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cs="宋体"/>
          <w:b/>
          <w:color w:val="auto"/>
          <w:w w:val="90"/>
          <w:sz w:val="72"/>
          <w:szCs w:val="72"/>
          <w:highlight w:val="none"/>
          <w:lang w:eastAsia="zh-CN"/>
        </w:rPr>
      </w:pPr>
      <w:r>
        <w:rPr>
          <w:rFonts w:hint="eastAsia" w:ascii="宋体" w:hAnsi="宋体" w:cs="宋体"/>
          <w:b/>
          <w:color w:val="auto"/>
          <w:w w:val="90"/>
          <w:sz w:val="72"/>
          <w:szCs w:val="72"/>
          <w:highlight w:val="none"/>
          <w:lang w:eastAsia="zh-CN"/>
        </w:rPr>
        <w:t>福建省泉州升华实业有限公司</w:t>
      </w: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lang w:eastAsia="zh-CN"/>
        </w:rPr>
        <w:t>货物和</w:t>
      </w:r>
      <w:r>
        <w:rPr>
          <w:rFonts w:hint="eastAsia" w:ascii="宋体" w:hAnsi="宋体" w:cs="宋体"/>
          <w:b/>
          <w:color w:val="auto"/>
          <w:sz w:val="72"/>
          <w:szCs w:val="72"/>
          <w:highlight w:val="none"/>
        </w:rPr>
        <w:t>服务</w:t>
      </w:r>
      <w:r>
        <w:rPr>
          <w:rFonts w:hint="eastAsia" w:ascii="宋体" w:hAnsi="宋体" w:cs="宋体"/>
          <w:b/>
          <w:color w:val="auto"/>
          <w:sz w:val="72"/>
          <w:szCs w:val="72"/>
          <w:highlight w:val="none"/>
          <w:lang w:eastAsia="zh-CN"/>
        </w:rPr>
        <w:t>采购</w:t>
      </w:r>
      <w:r>
        <w:rPr>
          <w:rFonts w:hint="eastAsia" w:ascii="宋体" w:hAnsi="宋体" w:cs="宋体"/>
          <w:b/>
          <w:color w:val="auto"/>
          <w:sz w:val="72"/>
          <w:szCs w:val="72"/>
          <w:highlight w:val="none"/>
        </w:rPr>
        <w:t>项目</w:t>
      </w:r>
    </w:p>
    <w:p>
      <w:pPr>
        <w:jc w:val="both"/>
        <w:rPr>
          <w:rFonts w:ascii="宋体" w:hAnsi="宋体" w:cs="宋体"/>
          <w:b/>
          <w:color w:val="auto"/>
          <w:sz w:val="72"/>
          <w:szCs w:val="72"/>
          <w:highlight w:val="none"/>
        </w:rPr>
      </w:pPr>
    </w:p>
    <w:p>
      <w:pPr>
        <w:pStyle w:val="19"/>
        <w:rPr>
          <w:color w:val="auto"/>
          <w:highlight w:val="none"/>
        </w:rPr>
      </w:pPr>
    </w:p>
    <w:p>
      <w:pPr>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竞价文件</w:t>
      </w:r>
    </w:p>
    <w:p>
      <w:pPr>
        <w:pStyle w:val="13"/>
        <w:adjustRightInd w:val="0"/>
        <w:snapToGrid w:val="0"/>
        <w:spacing w:line="240" w:lineRule="atLeast"/>
        <w:jc w:val="center"/>
        <w:rPr>
          <w:rFonts w:hint="eastAsia" w:ascii="宋体" w:hAnsi="宋体" w:eastAsia="宋体" w:cs="宋体"/>
          <w:bCs/>
          <w:color w:val="auto"/>
          <w:sz w:val="32"/>
          <w:szCs w:val="32"/>
          <w:highlight w:val="none"/>
        </w:rPr>
      </w:pPr>
    </w:p>
    <w:p>
      <w:pPr>
        <w:pStyle w:val="13"/>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宋体" w:hAnsi="宋体" w:eastAsia="宋体" w:cs="宋体"/>
          <w:color w:val="auto"/>
          <w:kern w:val="2"/>
          <w:sz w:val="36"/>
          <w:szCs w:val="36"/>
          <w:highlight w:val="none"/>
          <w:u w:val="none"/>
          <w:lang w:val="en-US" w:eastAsia="zh-CN" w:bidi="ar-SA"/>
        </w:rPr>
      </w:pPr>
    </w:p>
    <w:p>
      <w:pPr>
        <w:spacing w:line="360" w:lineRule="auto"/>
        <w:ind w:firstLine="964" w:firstLineChars="300"/>
        <w:jc w:val="left"/>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kern w:val="2"/>
          <w:sz w:val="32"/>
          <w:szCs w:val="32"/>
          <w:highlight w:val="none"/>
          <w:u w:val="none"/>
          <w:lang w:val="en-US" w:eastAsia="zh-CN" w:bidi="ar-SA"/>
        </w:rPr>
        <w:t>项目名称：</w:t>
      </w:r>
      <w:r>
        <w:rPr>
          <w:rFonts w:hint="eastAsia" w:ascii="宋体" w:hAnsi="宋体" w:cs="宋体"/>
          <w:b/>
          <w:bCs/>
          <w:color w:val="auto"/>
          <w:kern w:val="2"/>
          <w:sz w:val="32"/>
          <w:szCs w:val="32"/>
          <w:highlight w:val="none"/>
          <w:u w:val="none"/>
          <w:lang w:val="en-US" w:eastAsia="zh-CN" w:bidi="ar-SA"/>
        </w:rPr>
        <w:t>泉州升华实业有限公司客车采购项目</w:t>
      </w:r>
    </w:p>
    <w:p>
      <w:pPr>
        <w:spacing w:line="360" w:lineRule="auto"/>
        <w:ind w:firstLine="964" w:firstLineChars="300"/>
        <w:jc w:val="left"/>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eastAsia="zh-CN"/>
        </w:rPr>
        <w:t>项目编号：</w:t>
      </w:r>
      <w:r>
        <w:rPr>
          <w:rFonts w:hint="eastAsia" w:ascii="宋体" w:hAnsi="宋体" w:cs="宋体"/>
          <w:b/>
          <w:bCs/>
          <w:color w:val="auto"/>
          <w:sz w:val="32"/>
          <w:szCs w:val="32"/>
          <w:highlight w:val="none"/>
          <w:u w:val="none"/>
          <w:lang w:eastAsia="zh-CN"/>
        </w:rPr>
        <w:t>FJHR2026037</w:t>
      </w:r>
    </w:p>
    <w:p>
      <w:pPr>
        <w:pStyle w:val="13"/>
        <w:adjustRightInd w:val="0"/>
        <w:snapToGrid w:val="0"/>
        <w:spacing w:line="360" w:lineRule="auto"/>
        <w:ind w:firstLine="964" w:firstLineChars="300"/>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eastAsia="zh-CN"/>
        </w:rPr>
        <w:t>采 购 人：</w:t>
      </w:r>
      <w:r>
        <w:rPr>
          <w:rFonts w:hint="eastAsia" w:hAnsi="宋体" w:cs="宋体"/>
          <w:b/>
          <w:bCs/>
          <w:color w:val="auto"/>
          <w:sz w:val="32"/>
          <w:szCs w:val="32"/>
          <w:highlight w:val="none"/>
          <w:u w:val="none"/>
          <w:lang w:val="en-US" w:eastAsia="zh-CN"/>
        </w:rPr>
        <w:t>福建省泉州升华实业有限公司</w:t>
      </w:r>
    </w:p>
    <w:p>
      <w:pPr>
        <w:pStyle w:val="13"/>
        <w:adjustRightInd w:val="0"/>
        <w:snapToGrid w:val="0"/>
        <w:spacing w:line="360" w:lineRule="auto"/>
        <w:jc w:val="center"/>
        <w:rPr>
          <w:rFonts w:hint="eastAsia" w:ascii="宋体" w:hAnsi="宋体" w:eastAsia="宋体" w:cs="宋体"/>
          <w:b/>
          <w:bCs/>
          <w:color w:val="auto"/>
          <w:sz w:val="32"/>
          <w:szCs w:val="32"/>
          <w:highlight w:val="none"/>
          <w:u w:val="none"/>
        </w:rPr>
      </w:pPr>
    </w:p>
    <w:p>
      <w:pPr>
        <w:pStyle w:val="13"/>
        <w:adjustRightInd w:val="0"/>
        <w:snapToGrid w:val="0"/>
        <w:spacing w:line="360" w:lineRule="auto"/>
        <w:jc w:val="center"/>
        <w:rPr>
          <w:rFonts w:hint="eastAsia" w:ascii="宋体" w:hAnsi="宋体" w:eastAsia="宋体" w:cs="宋体"/>
          <w:b/>
          <w:bCs/>
          <w:color w:val="auto"/>
          <w:sz w:val="32"/>
          <w:szCs w:val="32"/>
          <w:highlight w:val="none"/>
          <w:u w:val="none"/>
        </w:rPr>
      </w:pPr>
    </w:p>
    <w:p>
      <w:pPr>
        <w:spacing w:line="360" w:lineRule="auto"/>
        <w:jc w:val="center"/>
        <w:rPr>
          <w:rFonts w:hint="eastAsia" w:ascii="宋体" w:hAnsi="宋体" w:eastAsia="宋体" w:cs="宋体"/>
          <w:b/>
          <w:bCs/>
          <w:color w:val="auto"/>
          <w:sz w:val="32"/>
          <w:szCs w:val="32"/>
          <w:highlight w:val="none"/>
          <w:u w:val="none"/>
        </w:rPr>
      </w:pPr>
    </w:p>
    <w:p>
      <w:pPr>
        <w:spacing w:line="360" w:lineRule="auto"/>
        <w:jc w:val="center"/>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rPr>
        <w:t>采购</w:t>
      </w:r>
      <w:r>
        <w:rPr>
          <w:rFonts w:hint="eastAsia" w:ascii="宋体" w:hAnsi="宋体" w:cs="宋体"/>
          <w:b/>
          <w:bCs/>
          <w:color w:val="auto"/>
          <w:sz w:val="32"/>
          <w:szCs w:val="32"/>
          <w:highlight w:val="none"/>
          <w:u w:val="none"/>
          <w:lang w:eastAsia="zh-CN"/>
        </w:rPr>
        <w:t>代理</w:t>
      </w:r>
      <w:r>
        <w:rPr>
          <w:rFonts w:hint="eastAsia" w:ascii="宋体" w:hAnsi="宋体" w:eastAsia="宋体" w:cs="宋体"/>
          <w:b/>
          <w:bCs/>
          <w:color w:val="auto"/>
          <w:sz w:val="32"/>
          <w:szCs w:val="32"/>
          <w:highlight w:val="none"/>
          <w:u w:val="none"/>
        </w:rPr>
        <w:t>机构：</w:t>
      </w:r>
      <w:r>
        <w:rPr>
          <w:rFonts w:hint="eastAsia" w:ascii="宋体" w:hAnsi="宋体" w:eastAsia="宋体" w:cs="宋体"/>
          <w:b/>
          <w:bCs/>
          <w:color w:val="auto"/>
          <w:sz w:val="32"/>
          <w:szCs w:val="32"/>
          <w:highlight w:val="none"/>
          <w:u w:val="none"/>
          <w:lang w:eastAsia="zh-CN"/>
        </w:rPr>
        <w:t>福建省宏瑞招标代理有限公司</w:t>
      </w:r>
    </w:p>
    <w:p>
      <w:pPr>
        <w:spacing w:before="312" w:beforeLines="100" w:line="360" w:lineRule="auto"/>
        <w:jc w:val="center"/>
        <w:rPr>
          <w:rFonts w:hint="eastAsia" w:ascii="宋体" w:hAnsi="宋体" w:eastAsia="宋体" w:cs="宋体"/>
          <w:b/>
          <w:bCs/>
          <w:color w:val="auto"/>
          <w:sz w:val="32"/>
          <w:szCs w:val="32"/>
          <w:highlight w:val="none"/>
          <w:u w:val="none"/>
        </w:rPr>
      </w:pPr>
      <w:r>
        <w:rPr>
          <w:rFonts w:hint="eastAsia" w:ascii="宋体" w:hAnsi="宋体" w:eastAsia="宋体" w:cs="宋体"/>
          <w:b/>
          <w:bCs/>
          <w:color w:val="auto"/>
          <w:sz w:val="32"/>
          <w:szCs w:val="32"/>
          <w:highlight w:val="none"/>
          <w:u w:val="none"/>
          <w:lang w:val="en-US" w:eastAsia="zh-CN"/>
        </w:rPr>
        <w:t>202</w:t>
      </w:r>
      <w:r>
        <w:rPr>
          <w:rFonts w:hint="eastAsia" w:ascii="宋体" w:hAnsi="宋体" w:cs="宋体"/>
          <w:b/>
          <w:bCs/>
          <w:color w:val="auto"/>
          <w:sz w:val="32"/>
          <w:szCs w:val="32"/>
          <w:highlight w:val="none"/>
          <w:u w:val="none"/>
          <w:lang w:val="en-US" w:eastAsia="zh-CN"/>
        </w:rPr>
        <w:t>6</w:t>
      </w:r>
      <w:r>
        <w:rPr>
          <w:rFonts w:hint="eastAsia" w:ascii="宋体" w:hAnsi="宋体" w:eastAsia="宋体" w:cs="宋体"/>
          <w:b/>
          <w:bCs/>
          <w:color w:val="auto"/>
          <w:sz w:val="32"/>
          <w:szCs w:val="32"/>
          <w:highlight w:val="none"/>
          <w:u w:val="none"/>
        </w:rPr>
        <w:t>年</w:t>
      </w:r>
      <w:r>
        <w:rPr>
          <w:rFonts w:hint="eastAsia" w:ascii="宋体" w:hAnsi="宋体" w:cs="宋体"/>
          <w:b/>
          <w:bCs/>
          <w:color w:val="auto"/>
          <w:sz w:val="32"/>
          <w:szCs w:val="32"/>
          <w:highlight w:val="none"/>
          <w:u w:val="none"/>
          <w:lang w:val="en-US" w:eastAsia="zh-CN"/>
        </w:rPr>
        <w:t>5</w:t>
      </w:r>
      <w:r>
        <w:rPr>
          <w:rFonts w:hint="eastAsia" w:ascii="宋体" w:hAnsi="宋体" w:eastAsia="宋体" w:cs="宋体"/>
          <w:b/>
          <w:bCs/>
          <w:color w:val="auto"/>
          <w:sz w:val="32"/>
          <w:szCs w:val="32"/>
          <w:highlight w:val="none"/>
          <w:u w:val="none"/>
        </w:rPr>
        <w:t>月</w:t>
      </w:r>
    </w:p>
    <w:p>
      <w:pPr>
        <w:pStyle w:val="36"/>
        <w:jc w:val="both"/>
        <w:rPr>
          <w:rFonts w:hint="eastAsia" w:ascii="宋体" w:hAnsi="宋体" w:eastAsia="宋体" w:cs="宋体"/>
          <w:color w:val="auto"/>
          <w:highlight w:val="none"/>
        </w:rPr>
      </w:pPr>
      <w:r>
        <w:rPr>
          <w:rFonts w:hint="eastAsia" w:ascii="宋体" w:hAnsi="宋体" w:eastAsia="宋体" w:cs="宋体"/>
          <w:b/>
          <w:color w:val="auto"/>
          <w:spacing w:val="40"/>
          <w:sz w:val="24"/>
          <w:highlight w:val="none"/>
        </w:rPr>
        <w:br w:type="page"/>
      </w:r>
    </w:p>
    <w:p>
      <w:pPr>
        <w:pStyle w:val="36"/>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目录</w:t>
      </w:r>
    </w:p>
    <w:p>
      <w:pPr>
        <w:pStyle w:val="17"/>
        <w:tabs>
          <w:tab w:val="right" w:leader="dot" w:pos="8296"/>
        </w:tabs>
        <w:spacing w:line="600" w:lineRule="auto"/>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"_Toc142239467"</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第一章  竞价邀请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_Toc142239467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tabs>
          <w:tab w:val="right" w:leader="dot" w:pos="8296"/>
        </w:tabs>
        <w:spacing w:line="60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"_Toc142239468"</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第二章  竞价须知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_Toc142239468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tabs>
          <w:tab w:val="right" w:leader="dot" w:pos="8296"/>
        </w:tabs>
        <w:spacing w:line="60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"_Toc142239469"</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第三章  竞价内容及要求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_Toc142239469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tabs>
          <w:tab w:val="right" w:leader="dot" w:pos="8296"/>
        </w:tabs>
        <w:spacing w:line="60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"_Toc142239471"</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第四章  采购合同</w:t>
      </w:r>
      <w:r>
        <w:rPr>
          <w:rStyle w:val="24"/>
          <w:rFonts w:hint="eastAsia" w:ascii="宋体" w:hAnsi="宋体" w:cs="宋体"/>
          <w:color w:val="auto"/>
          <w:sz w:val="28"/>
          <w:szCs w:val="28"/>
          <w:highlight w:val="none"/>
          <w:lang w:eastAsia="zh-CN"/>
        </w:rPr>
        <w:t>（参考文本）</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pPr>
        <w:pStyle w:val="17"/>
        <w:tabs>
          <w:tab w:val="right" w:leader="dot" w:pos="8296"/>
        </w:tabs>
        <w:spacing w:line="60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"_Toc142239472"</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第五章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22</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jc w:val="center"/>
        <w:rPr>
          <w:rFonts w:hint="eastAsia" w:ascii="宋体" w:hAnsi="宋体" w:eastAsia="宋体" w:cs="宋体"/>
          <w:color w:val="auto"/>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720" w:num="1"/>
          <w:rtlGutter w:val="0"/>
          <w:docGrid w:type="lines" w:linePitch="312" w:charSpace="0"/>
        </w:sectPr>
      </w:pPr>
    </w:p>
    <w:p>
      <w:pPr>
        <w:pStyle w:val="19"/>
        <w:jc w:val="center"/>
        <w:rPr>
          <w:rFonts w:hint="eastAsia" w:ascii="宋体" w:hAnsi="宋体" w:eastAsia="宋体" w:cs="宋体"/>
          <w:color w:val="auto"/>
          <w:highlight w:val="none"/>
        </w:rPr>
      </w:pPr>
      <w:bookmarkStart w:id="0" w:name="_Toc5532"/>
      <w:bookmarkStart w:id="1" w:name="_Toc9857"/>
      <w:bookmarkStart w:id="2" w:name="_Toc428518304"/>
      <w:bookmarkStart w:id="3" w:name="_Toc142239467"/>
      <w:r>
        <w:rPr>
          <w:rFonts w:hint="eastAsia" w:ascii="宋体" w:hAnsi="宋体" w:eastAsia="宋体" w:cs="宋体"/>
          <w:color w:val="auto"/>
          <w:highlight w:val="none"/>
        </w:rPr>
        <w:t>第一章  竞价邀请</w:t>
      </w:r>
      <w:bookmarkEnd w:id="0"/>
      <w:bookmarkEnd w:id="1"/>
      <w:bookmarkEnd w:id="2"/>
      <w:bookmarkEnd w:id="3"/>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按照公开、公平、公正的原则，</w:t>
      </w:r>
      <w:r>
        <w:rPr>
          <w:rFonts w:hint="eastAsia" w:ascii="宋体" w:hAnsi="宋体" w:cs="宋体"/>
          <w:color w:val="auto"/>
          <w:sz w:val="24"/>
          <w:szCs w:val="24"/>
          <w:highlight w:val="none"/>
          <w:u w:val="none"/>
          <w:lang w:eastAsia="zh-CN"/>
        </w:rPr>
        <w:t>福建省宏瑞招标代理有限公司</w:t>
      </w:r>
      <w:r>
        <w:rPr>
          <w:rFonts w:hint="eastAsia" w:ascii="宋体" w:hAnsi="宋体" w:eastAsia="宋体" w:cs="宋体"/>
          <w:color w:val="auto"/>
          <w:sz w:val="24"/>
          <w:szCs w:val="24"/>
          <w:highlight w:val="none"/>
          <w:u w:val="none"/>
        </w:rPr>
        <w:t>对</w:t>
      </w:r>
      <w:r>
        <w:rPr>
          <w:rFonts w:hint="eastAsia" w:ascii="宋体" w:hAnsi="宋体" w:cs="宋体"/>
          <w:b w:val="0"/>
          <w:bCs w:val="0"/>
          <w:color w:val="auto"/>
          <w:sz w:val="24"/>
          <w:szCs w:val="24"/>
          <w:highlight w:val="none"/>
          <w:u w:val="none"/>
          <w:lang w:eastAsia="zh-CN"/>
        </w:rPr>
        <w:t>泉州升华实业有限公司客车采购项目</w:t>
      </w:r>
      <w:r>
        <w:rPr>
          <w:rFonts w:hint="eastAsia" w:ascii="宋体" w:hAnsi="宋体" w:eastAsia="宋体" w:cs="宋体"/>
          <w:color w:val="auto"/>
          <w:sz w:val="24"/>
          <w:szCs w:val="24"/>
          <w:highlight w:val="none"/>
        </w:rPr>
        <w:t>进行竞价采购，现欢迎国内合格的供应商前来提交密封的响应文件，具体要求如下：</w:t>
      </w:r>
    </w:p>
    <w:p>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项目编号：</w:t>
      </w:r>
      <w:r>
        <w:rPr>
          <w:rFonts w:hint="eastAsia" w:ascii="宋体" w:hAnsi="宋体" w:cs="宋体"/>
          <w:b w:val="0"/>
          <w:bCs w:val="0"/>
          <w:color w:val="auto"/>
          <w:kern w:val="0"/>
          <w:sz w:val="24"/>
          <w:highlight w:val="none"/>
          <w:lang w:eastAsia="zh-CN"/>
        </w:rPr>
        <w:t>FJHR2026037</w:t>
      </w:r>
      <w:r>
        <w:rPr>
          <w:rFonts w:hint="eastAsia" w:ascii="宋体" w:hAnsi="宋体" w:eastAsia="宋体" w:cs="宋体"/>
          <w:b w:val="0"/>
          <w:bCs w:val="0"/>
          <w:color w:val="auto"/>
          <w:kern w:val="0"/>
          <w:sz w:val="24"/>
          <w:highlight w:val="none"/>
        </w:rPr>
        <w:t xml:space="preserve"> </w:t>
      </w:r>
    </w:p>
    <w:p>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项目名称：</w:t>
      </w:r>
      <w:r>
        <w:rPr>
          <w:rFonts w:hint="eastAsia" w:ascii="宋体" w:hAnsi="宋体" w:cs="宋体"/>
          <w:b w:val="0"/>
          <w:bCs w:val="0"/>
          <w:color w:val="auto"/>
          <w:kern w:val="0"/>
          <w:sz w:val="24"/>
          <w:highlight w:val="none"/>
          <w:lang w:eastAsia="zh-CN"/>
        </w:rPr>
        <w:t>泉州升华实业有限公司客车采购项目</w:t>
      </w:r>
      <w:r>
        <w:rPr>
          <w:rFonts w:hint="eastAsia" w:ascii="宋体" w:hAnsi="宋体" w:eastAsia="宋体" w:cs="宋体"/>
          <w:b w:val="0"/>
          <w:bCs w:val="0"/>
          <w:color w:val="auto"/>
          <w:sz w:val="24"/>
          <w:highlight w:val="none"/>
        </w:rPr>
        <w:t xml:space="preserve"> </w:t>
      </w:r>
    </w:p>
    <w:p>
      <w:pPr>
        <w:widowControl/>
        <w:spacing w:line="360" w:lineRule="auto"/>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竞价服务名称、数量及主要技术要求等详见“</w:t>
      </w:r>
      <w:r>
        <w:rPr>
          <w:rFonts w:hint="eastAsia" w:ascii="宋体" w:hAnsi="宋体" w:eastAsia="宋体" w:cs="宋体"/>
          <w:b/>
          <w:bCs/>
          <w:color w:val="auto"/>
          <w:spacing w:val="-14"/>
          <w:sz w:val="24"/>
          <w:szCs w:val="24"/>
          <w:highlight w:val="none"/>
        </w:rPr>
        <w:t>详见竞价采购一览表</w:t>
      </w:r>
      <w:r>
        <w:rPr>
          <w:rFonts w:hint="eastAsia" w:ascii="宋体" w:hAnsi="宋体" w:eastAsia="宋体" w:cs="宋体"/>
          <w:b/>
          <w:color w:val="auto"/>
          <w:sz w:val="24"/>
          <w:highlight w:val="none"/>
        </w:rPr>
        <w:t>”</w:t>
      </w:r>
      <w:r>
        <w:rPr>
          <w:rFonts w:hint="eastAsia" w:ascii="宋体" w:hAnsi="宋体" w:eastAsia="宋体" w:cs="宋体"/>
          <w:b/>
          <w:color w:val="auto"/>
          <w:kern w:val="0"/>
          <w:sz w:val="24"/>
          <w:highlight w:val="none"/>
        </w:rPr>
        <w:t>。</w:t>
      </w:r>
    </w:p>
    <w:p>
      <w:pPr>
        <w:keepNext w:val="0"/>
        <w:keepLines w:val="0"/>
        <w:pageBreakBefore w:val="0"/>
        <w:widowControl/>
        <w:kinsoku/>
        <w:wordWrap/>
        <w:topLinePunct w:val="0"/>
        <w:bidi w:val="0"/>
        <w:snapToGrid/>
        <w:spacing w:line="360" w:lineRule="auto"/>
        <w:ind w:firstLine="426"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pacing w:val="-14"/>
          <w:sz w:val="24"/>
          <w:szCs w:val="24"/>
          <w:highlight w:val="none"/>
          <w:lang w:eastAsia="zh-CN"/>
        </w:rPr>
        <w:t>4</w:t>
      </w:r>
      <w:r>
        <w:rPr>
          <w:rFonts w:hint="eastAsia" w:ascii="宋体" w:hAnsi="宋体" w:eastAsia="宋体" w:cs="宋体"/>
          <w:b/>
          <w:bCs/>
          <w:color w:val="auto"/>
          <w:spacing w:val="-14"/>
          <w:sz w:val="24"/>
          <w:szCs w:val="24"/>
          <w:highlight w:val="none"/>
          <w:lang w:val="en-US" w:eastAsia="zh-CN"/>
        </w:rPr>
        <w:t>.</w:t>
      </w:r>
      <w:r>
        <w:rPr>
          <w:rFonts w:hint="eastAsia" w:ascii="宋体" w:hAnsi="宋体" w:eastAsia="宋体" w:cs="宋体"/>
          <w:b/>
          <w:bCs/>
          <w:color w:val="auto"/>
          <w:sz w:val="24"/>
          <w:szCs w:val="24"/>
          <w:highlight w:val="none"/>
        </w:rPr>
        <w:t>获取竞价文件：</w:t>
      </w:r>
    </w:p>
    <w:p>
      <w:pPr>
        <w:keepNext w:val="0"/>
        <w:keepLines w:val="0"/>
        <w:pageBreakBefore w:val="0"/>
        <w:kinsoku/>
        <w:wordWrap/>
        <w:topLinePunct w:val="0"/>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pacing w:val="-14"/>
          <w:sz w:val="24"/>
          <w:szCs w:val="24"/>
          <w:highlight w:val="none"/>
        </w:rPr>
        <w:t>获取</w:t>
      </w:r>
      <w:r>
        <w:rPr>
          <w:rFonts w:hint="eastAsia" w:ascii="宋体" w:hAnsi="宋体" w:eastAsia="宋体" w:cs="宋体"/>
          <w:color w:val="auto"/>
          <w:sz w:val="24"/>
          <w:szCs w:val="24"/>
          <w:highlight w:val="none"/>
        </w:rPr>
        <w:t>竞价</w:t>
      </w:r>
      <w:r>
        <w:rPr>
          <w:rFonts w:hint="eastAsia" w:ascii="宋体" w:hAnsi="宋体" w:eastAsia="宋体" w:cs="宋体"/>
          <w:color w:val="auto"/>
          <w:spacing w:val="-14"/>
          <w:sz w:val="24"/>
          <w:szCs w:val="24"/>
          <w:highlight w:val="none"/>
        </w:rPr>
        <w:t>文件</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8</w:t>
      </w:r>
      <w:r>
        <w:rPr>
          <w:rFonts w:hint="eastAsia" w:ascii="宋体" w:hAnsi="宋体" w:eastAsia="宋体" w:cs="宋体"/>
          <w:color w:val="auto"/>
          <w:sz w:val="24"/>
          <w:szCs w:val="24"/>
        </w:rPr>
        <w:t>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周末</w:t>
      </w:r>
      <w:r>
        <w:rPr>
          <w:rFonts w:hint="eastAsia" w:ascii="宋体" w:hAnsi="宋体" w:eastAsia="宋体" w:cs="宋体"/>
          <w:color w:val="auto"/>
          <w:sz w:val="24"/>
          <w:szCs w:val="24"/>
          <w:highlight w:val="none"/>
        </w:rPr>
        <w:t>及法定节假日除外)，每天</w:t>
      </w:r>
      <w:r>
        <w:rPr>
          <w:rFonts w:hint="eastAsia" w:ascii="宋体" w:hAnsi="宋体" w:eastAsia="宋体" w:cs="宋体"/>
          <w:color w:val="auto"/>
          <w:sz w:val="24"/>
          <w:szCs w:val="24"/>
          <w:highlight w:val="none"/>
          <w:u w:val="single"/>
        </w:rPr>
        <w:t>8:30～17:30（北京时间）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.2获取竞价文件地点：</w:t>
      </w:r>
      <w:r>
        <w:rPr>
          <w:rFonts w:hint="eastAsia" w:ascii="宋体" w:hAnsi="宋体" w:eastAsia="宋体" w:cs="宋体"/>
          <w:b w:val="0"/>
          <w:bCs w:val="0"/>
          <w:color w:val="auto"/>
          <w:sz w:val="24"/>
          <w:szCs w:val="24"/>
          <w:highlight w:val="none"/>
          <w:u w:val="single"/>
        </w:rPr>
        <w:t xml:space="preserve"> 福建省宏瑞招标代理有限公司</w:t>
      </w:r>
      <w:r>
        <w:rPr>
          <w:rFonts w:hint="eastAsia" w:ascii="宋体" w:hAnsi="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福建省福州市鼓楼区西洪路518号恩特楼A-40</w:t>
      </w:r>
      <w:r>
        <w:rPr>
          <w:rFonts w:hint="eastAsia" w:ascii="宋体" w:hAnsi="宋体" w:cs="宋体"/>
          <w:b w:val="0"/>
          <w:bCs w:val="0"/>
          <w:color w:val="auto"/>
          <w:sz w:val="24"/>
          <w:szCs w:val="24"/>
          <w:highlight w:val="none"/>
          <w:u w:val="single"/>
          <w:lang w:val="en-US" w:eastAsia="zh-CN"/>
        </w:rPr>
        <w:t>2</w:t>
      </w:r>
      <w:r>
        <w:rPr>
          <w:rFonts w:hint="eastAsia" w:ascii="宋体" w:hAnsi="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bookmarkStart w:id="4" w:name="_Toc22977"/>
      <w:bookmarkStart w:id="5" w:name="_Toc31812"/>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.3获取竞价文件方式：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（1）现场获取：到</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公告列明的获取</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文件地点现场获取，填写《</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文件报名登记表》。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（2）邮件获取：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①填写</w:t>
      </w:r>
      <w:r>
        <w:rPr>
          <w:rFonts w:hint="eastAsia" w:ascii="宋体" w:hAnsi="宋体" w:eastAsia="宋体" w:cs="宋体"/>
          <w:color w:val="auto"/>
          <w:kern w:val="0"/>
          <w:sz w:val="24"/>
          <w:szCs w:val="24"/>
          <w:lang w:eastAsia="zh-CN"/>
        </w:rPr>
        <w:t>《</w:t>
      </w:r>
      <w:r>
        <w:rPr>
          <w:rFonts w:hint="eastAsia" w:ascii="宋体" w:hAnsi="宋体" w:cs="宋体"/>
          <w:color w:val="auto"/>
          <w:sz w:val="24"/>
          <w:szCs w:val="24"/>
          <w:lang w:val="en-US" w:eastAsia="zh-CN"/>
        </w:rPr>
        <w:t>获取竞价文件</w:t>
      </w:r>
      <w:r>
        <w:rPr>
          <w:rFonts w:hint="eastAsia" w:ascii="宋体" w:hAnsi="宋体" w:eastAsia="宋体" w:cs="宋体"/>
          <w:color w:val="auto"/>
          <w:kern w:val="0"/>
          <w:sz w:val="24"/>
          <w:szCs w:val="24"/>
        </w:rPr>
        <w:t>登记表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②将</w:t>
      </w:r>
      <w:r>
        <w:rPr>
          <w:rFonts w:hint="eastAsia" w:ascii="宋体" w:hAnsi="宋体" w:eastAsia="宋体" w:cs="宋体"/>
          <w:color w:val="auto"/>
          <w:kern w:val="0"/>
          <w:sz w:val="24"/>
          <w:szCs w:val="24"/>
          <w:lang w:eastAsia="zh-CN"/>
        </w:rPr>
        <w:t>《</w:t>
      </w:r>
      <w:r>
        <w:rPr>
          <w:rFonts w:hint="eastAsia" w:ascii="宋体" w:hAnsi="宋体" w:cs="宋体"/>
          <w:color w:val="auto"/>
          <w:sz w:val="24"/>
          <w:szCs w:val="24"/>
          <w:lang w:val="en-US" w:eastAsia="zh-CN"/>
        </w:rPr>
        <w:t>获取竞价文件</w:t>
      </w:r>
      <w:r>
        <w:rPr>
          <w:rFonts w:hint="eastAsia" w:ascii="宋体" w:hAnsi="宋体" w:eastAsia="宋体" w:cs="宋体"/>
          <w:color w:val="auto"/>
          <w:kern w:val="0"/>
          <w:sz w:val="24"/>
          <w:szCs w:val="24"/>
        </w:rPr>
        <w:t>登记表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公告要求提交的相应文件（如有）扫描后用邮件发送至采购代理机构指定邮箱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fjhrzb@126.com</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 xml:space="preserve">（报名时间以指定邮箱收到邮件时间为准）；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③与采购代理机构联系相关文件是否收悉；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④采购代理机构按</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文件报名登记表上的信息以电子邮件方式发送</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文件。</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）下载获取：从竞价公告发布的网站上下载获取</w:t>
      </w:r>
      <w:r>
        <w:rPr>
          <w:rFonts w:hint="eastAsia" w:ascii="宋体" w:hAnsi="宋体" w:cs="宋体"/>
          <w:color w:val="auto"/>
          <w:kern w:val="0"/>
          <w:sz w:val="24"/>
          <w:szCs w:val="24"/>
          <w:lang w:val="en-US" w:eastAsia="zh-CN"/>
        </w:rPr>
        <w:t>竞价文件，</w:t>
      </w:r>
      <w:r>
        <w:rPr>
          <w:rFonts w:hint="eastAsia" w:ascii="宋体" w:hAnsi="宋体" w:eastAsia="宋体" w:cs="宋体"/>
          <w:color w:val="auto"/>
          <w:kern w:val="0"/>
          <w:sz w:val="24"/>
          <w:szCs w:val="24"/>
          <w:lang w:eastAsia="zh-CN"/>
        </w:rPr>
        <w:t>获取后</w:t>
      </w:r>
      <w:r>
        <w:rPr>
          <w:rFonts w:hint="eastAsia" w:ascii="宋体" w:hAnsi="宋体" w:cs="宋体"/>
          <w:color w:val="auto"/>
          <w:kern w:val="0"/>
          <w:sz w:val="24"/>
          <w:szCs w:val="24"/>
          <w:lang w:val="en-US" w:eastAsia="zh-CN"/>
        </w:rPr>
        <w:t>须</w:t>
      </w:r>
      <w:r>
        <w:rPr>
          <w:rFonts w:hint="eastAsia" w:ascii="宋体" w:hAnsi="宋体" w:eastAsia="宋体" w:cs="宋体"/>
          <w:color w:val="auto"/>
          <w:kern w:val="0"/>
          <w:sz w:val="24"/>
          <w:szCs w:val="24"/>
          <w:lang w:eastAsia="zh-CN"/>
        </w:rPr>
        <w:t>将</w:t>
      </w:r>
      <w:r>
        <w:rPr>
          <w:rFonts w:hint="eastAsia" w:ascii="宋体" w:hAnsi="宋体" w:cs="宋体"/>
          <w:color w:val="auto"/>
          <w:kern w:val="0"/>
          <w:sz w:val="24"/>
          <w:szCs w:val="24"/>
          <w:lang w:val="en-US" w:eastAsia="zh-CN"/>
        </w:rPr>
        <w:t>填写完整的《</w:t>
      </w:r>
      <w:r>
        <w:rPr>
          <w:rFonts w:hint="eastAsia" w:ascii="宋体" w:hAnsi="宋体" w:cs="宋体"/>
          <w:color w:val="auto"/>
          <w:sz w:val="24"/>
          <w:szCs w:val="24"/>
          <w:lang w:val="en-US" w:eastAsia="zh-CN"/>
        </w:rPr>
        <w:t>获取竞价文件</w:t>
      </w:r>
      <w:r>
        <w:rPr>
          <w:rFonts w:hint="eastAsia" w:ascii="宋体" w:hAnsi="宋体" w:eastAsia="宋体" w:cs="宋体"/>
          <w:color w:val="auto"/>
          <w:kern w:val="0"/>
          <w:sz w:val="24"/>
          <w:szCs w:val="24"/>
        </w:rPr>
        <w:t>登记表</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eastAsia="zh-CN"/>
        </w:rPr>
        <w:t>发送至代理机构指定邮箱</w:t>
      </w:r>
      <w:r>
        <w:rPr>
          <w:rFonts w:hint="eastAsia" w:ascii="宋体" w:hAnsi="宋体" w:eastAsia="宋体" w:cs="宋体"/>
          <w:color w:val="auto"/>
          <w:kern w:val="0"/>
          <w:sz w:val="24"/>
          <w:szCs w:val="24"/>
          <w:u w:val="single"/>
          <w:lang w:eastAsia="zh-CN"/>
        </w:rPr>
        <w:t xml:space="preserve"> fjhrzb@126.com</w:t>
      </w:r>
      <w:r>
        <w:rPr>
          <w:rFonts w:hint="eastAsia" w:ascii="宋体" w:hAnsi="宋体" w:cs="宋体"/>
          <w:color w:val="auto"/>
          <w:kern w:val="0"/>
          <w:sz w:val="24"/>
          <w:szCs w:val="24"/>
          <w:lang w:val="en-US" w:eastAsia="zh-CN"/>
        </w:rPr>
        <w:t>并致电代理机构确认</w:t>
      </w:r>
      <w:r>
        <w:rPr>
          <w:rFonts w:hint="eastAsia" w:ascii="宋体" w:hAnsi="宋体" w:eastAsia="宋体" w:cs="宋体"/>
          <w:color w:val="auto"/>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竞价文件售价</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元人民币。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有意获取本项目竞价文件的潜在供应商，请按上述时间、地点获取竞价文件，未按规定获取竞价文件的，由此引起的一切后果供应商自负。</w:t>
      </w:r>
    </w:p>
    <w:p>
      <w:pPr>
        <w:keepNext w:val="0"/>
        <w:keepLines w:val="0"/>
        <w:pageBreakBefore w:val="0"/>
        <w:kinsoku/>
        <w:wordWrap/>
        <w:topLinePunct w:val="0"/>
        <w:bidi w:val="0"/>
        <w:snapToGrid/>
        <w:spacing w:line="360" w:lineRule="auto"/>
        <w:ind w:firstLine="426" w:firstLineChars="200"/>
        <w:rPr>
          <w:rFonts w:hint="eastAsia" w:ascii="宋体" w:hAnsi="宋体" w:eastAsia="宋体" w:cs="宋体"/>
          <w:b/>
          <w:bCs/>
          <w:color w:val="auto"/>
          <w:spacing w:val="-14"/>
          <w:sz w:val="24"/>
          <w:szCs w:val="24"/>
          <w:highlight w:val="none"/>
        </w:rPr>
      </w:pPr>
      <w:r>
        <w:rPr>
          <w:rFonts w:hint="eastAsia" w:ascii="宋体" w:hAnsi="宋体" w:eastAsia="宋体" w:cs="宋体"/>
          <w:b/>
          <w:bCs/>
          <w:color w:val="auto"/>
          <w:spacing w:val="-14"/>
          <w:sz w:val="24"/>
          <w:szCs w:val="24"/>
          <w:highlight w:val="none"/>
          <w:lang w:val="en-US" w:eastAsia="zh-CN"/>
        </w:rPr>
        <w:t>5.</w:t>
      </w:r>
      <w:r>
        <w:rPr>
          <w:rFonts w:hint="eastAsia" w:ascii="宋体" w:hAnsi="宋体" w:eastAsia="宋体" w:cs="宋体"/>
          <w:b/>
          <w:bCs/>
          <w:color w:val="auto"/>
          <w:spacing w:val="-14"/>
          <w:sz w:val="24"/>
          <w:szCs w:val="24"/>
          <w:highlight w:val="none"/>
        </w:rPr>
        <w:t>响应文件递交截止时间及地点</w:t>
      </w:r>
      <w:bookmarkEnd w:id="4"/>
      <w:bookmarkEnd w:id="5"/>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15</w:t>
      </w:r>
      <w:r>
        <w:rPr>
          <w:rFonts w:hint="eastAsia" w:ascii="宋体" w:hAnsi="宋体" w:eastAsia="宋体" w:cs="宋体"/>
          <w:color w:val="auto"/>
          <w:sz w:val="24"/>
          <w:szCs w:val="24"/>
        </w:rPr>
        <w:t>日</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rPr>
        <w:t>分</w:t>
      </w:r>
      <w:r>
        <w:rPr>
          <w:rFonts w:hint="eastAsia" w:ascii="宋体" w:hAnsi="宋体" w:eastAsia="宋体" w:cs="宋体"/>
          <w:color w:val="auto"/>
          <w:sz w:val="24"/>
          <w:szCs w:val="24"/>
          <w:highlight w:val="none"/>
        </w:rPr>
        <w:t>（北京时间）；供应商应在截止时间前按竞价文件要求将密封后的响应文件直接邮寄或送至福建省宏瑞招标代理有限公司（福建省福州市鼓楼区西洪路518号恩特楼A</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）签收，逾期送达或不符合竞价文件</w:t>
      </w:r>
      <w:r>
        <w:rPr>
          <w:rFonts w:hint="eastAsia" w:ascii="宋体" w:hAnsi="宋体" w:cs="宋体"/>
          <w:color w:val="auto"/>
          <w:sz w:val="24"/>
          <w:szCs w:val="24"/>
          <w:highlight w:val="none"/>
          <w:lang w:eastAsia="zh-CN"/>
        </w:rPr>
        <w:t>密封</w:t>
      </w:r>
      <w:r>
        <w:rPr>
          <w:rFonts w:hint="eastAsia" w:ascii="宋体" w:hAnsi="宋体" w:eastAsia="宋体" w:cs="宋体"/>
          <w:color w:val="auto"/>
          <w:sz w:val="24"/>
          <w:szCs w:val="24"/>
          <w:highlight w:val="none"/>
        </w:rPr>
        <w:t>规定的响应文件</w:t>
      </w:r>
      <w:r>
        <w:rPr>
          <w:rFonts w:hint="eastAsia" w:ascii="宋体" w:hAnsi="宋体" w:cs="宋体"/>
          <w:color w:val="auto"/>
          <w:sz w:val="24"/>
          <w:szCs w:val="24"/>
          <w:highlight w:val="none"/>
          <w:lang w:eastAsia="zh-CN"/>
        </w:rPr>
        <w:t>将被拒收</w:t>
      </w:r>
      <w:r>
        <w:rPr>
          <w:rFonts w:hint="eastAsia" w:ascii="宋体" w:hAnsi="宋体" w:eastAsia="宋体" w:cs="宋体"/>
          <w:color w:val="auto"/>
          <w:sz w:val="24"/>
          <w:szCs w:val="24"/>
          <w:highlight w:val="none"/>
        </w:rPr>
        <w:t>。</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shd w:val="clear" w:color="FFFFFF" w:fill="D9D9D9"/>
          <w:lang w:eastAsia="zh-CN"/>
        </w:rPr>
      </w:pPr>
      <w:bookmarkStart w:id="6" w:name="_Toc23289"/>
      <w:bookmarkStart w:id="7" w:name="_Toc3062"/>
      <w:r>
        <w:rPr>
          <w:rFonts w:hint="eastAsia" w:ascii="宋体" w:hAnsi="宋体" w:eastAsia="宋体" w:cs="宋体"/>
          <w:color w:val="auto"/>
          <w:sz w:val="24"/>
          <w:szCs w:val="24"/>
          <w:highlight w:val="none"/>
        </w:rPr>
        <w:t>接收响应文件地点：</w:t>
      </w:r>
      <w:bookmarkEnd w:id="6"/>
      <w:bookmarkEnd w:id="7"/>
      <w:r>
        <w:rPr>
          <w:rFonts w:hint="eastAsia" w:ascii="宋体" w:hAnsi="宋体" w:eastAsia="宋体" w:cs="宋体"/>
          <w:color w:val="auto"/>
          <w:sz w:val="24"/>
          <w:szCs w:val="24"/>
          <w:highlight w:val="none"/>
        </w:rPr>
        <w:t>福建省宏瑞招标代理有限公司（福建省福州市鼓楼区西洪路518号恩特楼A</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pPr>
        <w:keepNext w:val="0"/>
        <w:keepLines w:val="0"/>
        <w:pageBreakBefore w:val="0"/>
        <w:widowControl/>
        <w:kinsoku/>
        <w:wordWrap/>
        <w:topLinePunct w:val="0"/>
        <w:bidi w:val="0"/>
        <w:snapToGrid/>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邮寄说明：（1）请务必按竞价文件要求将密封后的响应文件邮寄至</w:t>
      </w:r>
      <w:r>
        <w:rPr>
          <w:rFonts w:hint="eastAsia" w:ascii="宋体" w:hAnsi="宋体" w:eastAsia="宋体" w:cs="宋体"/>
          <w:b/>
          <w:bCs/>
          <w:color w:val="auto"/>
          <w:sz w:val="24"/>
          <w:szCs w:val="24"/>
          <w:highlight w:val="none"/>
          <w:u w:val="none"/>
          <w:lang w:eastAsia="zh-CN"/>
        </w:rPr>
        <w:t>福建省宏瑞招标代理有限公司</w:t>
      </w:r>
      <w:r>
        <w:rPr>
          <w:rFonts w:hint="eastAsia" w:ascii="宋体" w:hAnsi="宋体" w:eastAsia="宋体" w:cs="宋体"/>
          <w:b/>
          <w:bCs/>
          <w:color w:val="auto"/>
          <w:sz w:val="24"/>
          <w:szCs w:val="24"/>
          <w:highlight w:val="none"/>
        </w:rPr>
        <w:t>，收件人：</w:t>
      </w:r>
      <w:r>
        <w:rPr>
          <w:rFonts w:hint="eastAsia" w:ascii="宋体" w:hAnsi="宋体" w:eastAsia="宋体" w:cs="宋体"/>
          <w:b/>
          <w:bCs/>
          <w:color w:val="auto"/>
          <w:sz w:val="24"/>
          <w:szCs w:val="24"/>
          <w:highlight w:val="none"/>
          <w:u w:val="none"/>
          <w:lang w:eastAsia="zh-CN"/>
        </w:rPr>
        <w:t>吴萍、</w:t>
      </w:r>
      <w:r>
        <w:rPr>
          <w:rFonts w:hint="eastAsia" w:ascii="宋体" w:hAnsi="宋体" w:eastAsia="宋体" w:cs="宋体"/>
          <w:b/>
          <w:bCs/>
          <w:color w:val="auto"/>
          <w:sz w:val="24"/>
          <w:szCs w:val="24"/>
          <w:highlight w:val="none"/>
          <w:u w:val="none"/>
          <w:lang w:val="en-US" w:eastAsia="zh-CN"/>
        </w:rPr>
        <w:t>17750207868</w:t>
      </w:r>
      <w:r>
        <w:rPr>
          <w:rFonts w:hint="eastAsia" w:ascii="宋体" w:hAnsi="宋体" w:eastAsia="宋体" w:cs="宋体"/>
          <w:b/>
          <w:bCs/>
          <w:color w:val="auto"/>
          <w:sz w:val="24"/>
          <w:szCs w:val="24"/>
          <w:highlight w:val="none"/>
        </w:rPr>
        <w:t>，地址：福建省宏瑞招标代理有限公司（福建省福州市鼓楼区西洪路518号恩特楼A-402），截件时间：</w:t>
      </w:r>
      <w:r>
        <w:rPr>
          <w:rFonts w:hint="eastAsia" w:ascii="宋体" w:hAnsi="宋体" w:eastAsia="宋体" w:cs="宋体"/>
          <w:b/>
          <w:bCs/>
          <w:color w:val="auto"/>
          <w:sz w:val="24"/>
          <w:szCs w:val="24"/>
          <w:u w:val="single"/>
          <w:lang w:val="en-US" w:eastAsia="zh-CN"/>
        </w:rPr>
        <w:t>202</w:t>
      </w:r>
      <w:r>
        <w:rPr>
          <w:rFonts w:hint="eastAsia" w:ascii="宋体" w:hAnsi="宋体" w:cs="宋体"/>
          <w:b/>
          <w:bCs/>
          <w:color w:val="auto"/>
          <w:sz w:val="24"/>
          <w:szCs w:val="24"/>
          <w:u w:val="single"/>
          <w:lang w:val="en-US" w:eastAsia="zh-CN"/>
        </w:rPr>
        <w:t>6</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年</w:t>
      </w:r>
      <w:r>
        <w:rPr>
          <w:rFonts w:hint="eastAsia" w:ascii="宋体" w:hAnsi="宋体" w:cs="宋体"/>
          <w:b/>
          <w:bCs/>
          <w:color w:val="auto"/>
          <w:sz w:val="24"/>
          <w:szCs w:val="24"/>
          <w:u w:val="single"/>
          <w:lang w:val="en-US" w:eastAsia="zh-CN"/>
        </w:rPr>
        <w:t>5</w:t>
      </w:r>
      <w:r>
        <w:rPr>
          <w:rFonts w:hint="eastAsia" w:ascii="宋体" w:hAnsi="宋体" w:eastAsia="宋体" w:cs="宋体"/>
          <w:b/>
          <w:bCs/>
          <w:color w:val="auto"/>
          <w:sz w:val="24"/>
          <w:szCs w:val="24"/>
        </w:rPr>
        <w:t>月</w:t>
      </w:r>
      <w:r>
        <w:rPr>
          <w:rFonts w:hint="eastAsia" w:ascii="宋体" w:hAnsi="宋体" w:cs="宋体"/>
          <w:b/>
          <w:bCs/>
          <w:color w:val="auto"/>
          <w:sz w:val="24"/>
          <w:szCs w:val="24"/>
          <w:u w:val="single"/>
          <w:lang w:val="en-US" w:eastAsia="zh-CN"/>
        </w:rPr>
        <w:t>15</w:t>
      </w:r>
      <w:r>
        <w:rPr>
          <w:rFonts w:hint="eastAsia" w:ascii="宋体" w:hAnsi="宋体" w:eastAsia="宋体" w:cs="宋体"/>
          <w:b/>
          <w:bCs/>
          <w:color w:val="auto"/>
          <w:sz w:val="24"/>
          <w:szCs w:val="24"/>
        </w:rPr>
        <w:t>日</w:t>
      </w:r>
      <w:r>
        <w:rPr>
          <w:rFonts w:hint="eastAsia" w:ascii="宋体" w:hAnsi="宋体" w:cs="宋体"/>
          <w:b/>
          <w:bCs/>
          <w:color w:val="auto"/>
          <w:sz w:val="24"/>
          <w:szCs w:val="24"/>
          <w:u w:val="single"/>
          <w:lang w:val="en-US" w:eastAsia="zh-CN"/>
        </w:rPr>
        <w:t>9</w:t>
      </w:r>
      <w:r>
        <w:rPr>
          <w:rFonts w:hint="eastAsia" w:ascii="宋体" w:hAnsi="宋体" w:eastAsia="宋体" w:cs="宋体"/>
          <w:b/>
          <w:bCs/>
          <w:color w:val="auto"/>
          <w:sz w:val="24"/>
          <w:szCs w:val="24"/>
        </w:rPr>
        <w:t>时</w:t>
      </w:r>
      <w:r>
        <w:rPr>
          <w:rFonts w:hint="eastAsia" w:ascii="宋体" w:hAnsi="宋体" w:cs="宋体"/>
          <w:b/>
          <w:bCs/>
          <w:color w:val="auto"/>
          <w:sz w:val="24"/>
          <w:szCs w:val="24"/>
          <w:u w:val="single"/>
          <w:lang w:val="en-US" w:eastAsia="zh-CN"/>
        </w:rPr>
        <w:t>00分</w:t>
      </w:r>
      <w:r>
        <w:rPr>
          <w:rFonts w:hint="eastAsia" w:ascii="宋体" w:hAnsi="宋体" w:eastAsia="宋体" w:cs="宋体"/>
          <w:b/>
          <w:bCs/>
          <w:color w:val="auto"/>
          <w:sz w:val="24"/>
          <w:szCs w:val="24"/>
          <w:highlight w:val="none"/>
        </w:rPr>
        <w:t>（北京时间），</w:t>
      </w:r>
      <w:r>
        <w:rPr>
          <w:rFonts w:hint="eastAsia" w:ascii="宋体" w:hAnsi="宋体" w:eastAsia="宋体" w:cs="宋体"/>
          <w:b/>
          <w:bCs/>
          <w:color w:val="auto"/>
          <w:sz w:val="24"/>
          <w:szCs w:val="24"/>
          <w:highlight w:val="none"/>
          <w:lang w:eastAsia="zh-CN"/>
        </w:rPr>
        <w:t>逾期送达的响应文件将被拒收</w:t>
      </w:r>
      <w:r>
        <w:rPr>
          <w:rFonts w:hint="eastAsia" w:ascii="宋体" w:hAnsi="宋体" w:eastAsia="宋体" w:cs="宋体"/>
          <w:b/>
          <w:bCs/>
          <w:color w:val="auto"/>
          <w:sz w:val="24"/>
          <w:szCs w:val="24"/>
          <w:highlight w:val="none"/>
        </w:rPr>
        <w:t>。（2）未按要求报送(材料不全，盖章密封不符合竞价文件规定)均视为无效报价。</w:t>
      </w:r>
    </w:p>
    <w:p>
      <w:pPr>
        <w:keepNext w:val="0"/>
        <w:keepLines w:val="0"/>
        <w:pageBreakBefore w:val="0"/>
        <w:kinsoku/>
        <w:wordWrap/>
        <w:topLinePunct w:val="0"/>
        <w:bidi w:val="0"/>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6.质疑提交</w:t>
      </w:r>
    </w:p>
    <w:p>
      <w:pPr>
        <w:keepNext w:val="0"/>
        <w:keepLines w:val="0"/>
        <w:pageBreakBefore w:val="0"/>
        <w:kinsoku/>
        <w:wordWrap/>
        <w:topLinePunct w:val="0"/>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供应商对本次竞价文件提出质疑的，须在响应文件递交截止时间前，以书面原件的形式与</w:t>
      </w:r>
      <w:r>
        <w:rPr>
          <w:rFonts w:hint="eastAsia" w:ascii="宋体" w:hAnsi="宋体" w:eastAsia="宋体" w:cs="宋体"/>
          <w:b w:val="0"/>
          <w:bCs w:val="0"/>
          <w:color w:val="auto"/>
          <w:sz w:val="24"/>
          <w:szCs w:val="24"/>
          <w:highlight w:val="none"/>
          <w:u w:val="none"/>
          <w:lang w:eastAsia="zh-CN"/>
        </w:rPr>
        <w:t>福建省宏瑞招标代理有限公司</w:t>
      </w:r>
      <w:r>
        <w:rPr>
          <w:rFonts w:hint="eastAsia" w:ascii="宋体" w:hAnsi="宋体" w:eastAsia="宋体" w:cs="宋体"/>
          <w:color w:val="auto"/>
          <w:sz w:val="24"/>
          <w:szCs w:val="24"/>
          <w:highlight w:val="none"/>
        </w:rPr>
        <w:t>联系。</w:t>
      </w:r>
    </w:p>
    <w:p>
      <w:pPr>
        <w:numPr>
          <w:ilvl w:val="0"/>
          <w:numId w:val="0"/>
        </w:numPr>
        <w:spacing w:line="360" w:lineRule="auto"/>
        <w:ind w:firstLine="482" w:firstLineChars="200"/>
        <w:rPr>
          <w:rFonts w:hint="eastAsia" w:ascii="宋体" w:hAnsi="宋体" w:eastAsia="宋体" w:cs="宋体"/>
          <w:b/>
          <w:bCs/>
          <w:color w:val="auto"/>
          <w:sz w:val="24"/>
          <w:highlight w:val="none"/>
        </w:rPr>
      </w:pPr>
      <w:bookmarkStart w:id="8" w:name="_Toc10298"/>
      <w:bookmarkStart w:id="9" w:name="_Toc6156"/>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竞价保证金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本项目竞价保证金</w:t>
      </w:r>
      <w:r>
        <w:rPr>
          <w:rFonts w:hint="eastAsia" w:ascii="宋体" w:hAnsi="宋体" w:cs="宋体"/>
          <w:color w:val="auto"/>
          <w:sz w:val="24"/>
          <w:highlight w:val="none"/>
          <w:lang w:eastAsia="zh-CN"/>
        </w:rPr>
        <w:t>详见</w:t>
      </w:r>
      <w:r>
        <w:rPr>
          <w:rFonts w:hint="eastAsia" w:ascii="宋体" w:hAnsi="宋体" w:eastAsia="宋体" w:cs="宋体"/>
          <w:color w:val="auto"/>
          <w:sz w:val="24"/>
          <w:highlight w:val="none"/>
        </w:rPr>
        <w:t>竞价采购一览表，</w:t>
      </w:r>
      <w:r>
        <w:rPr>
          <w:rFonts w:hint="eastAsia" w:ascii="宋体" w:hAnsi="宋体" w:cs="宋体"/>
          <w:color w:val="auto"/>
          <w:sz w:val="24"/>
          <w:highlight w:val="none"/>
          <w:lang w:eastAsia="zh-CN"/>
        </w:rPr>
        <w:t>竞价保证金需</w:t>
      </w:r>
      <w:r>
        <w:rPr>
          <w:rFonts w:hint="eastAsia" w:ascii="宋体" w:hAnsi="宋体" w:eastAsia="宋体" w:cs="宋体"/>
          <w:color w:val="auto"/>
          <w:sz w:val="24"/>
          <w:highlight w:val="none"/>
        </w:rPr>
        <w:t>以对公</w:t>
      </w:r>
      <w:r>
        <w:rPr>
          <w:rFonts w:hint="eastAsia" w:ascii="宋体" w:hAnsi="宋体" w:eastAsia="宋体" w:cs="宋体"/>
          <w:color w:val="auto"/>
          <w:sz w:val="24"/>
          <w:highlight w:val="none"/>
          <w:lang w:eastAsia="zh-CN"/>
        </w:rPr>
        <w:t>转账、支票、汇票等非现金</w:t>
      </w:r>
      <w:r>
        <w:rPr>
          <w:rFonts w:hint="eastAsia" w:ascii="宋体" w:hAnsi="宋体" w:eastAsia="宋体" w:cs="宋体"/>
          <w:color w:val="auto"/>
          <w:sz w:val="24"/>
          <w:highlight w:val="none"/>
        </w:rPr>
        <w:t>形式提交且应在</w:t>
      </w:r>
      <w:r>
        <w:rPr>
          <w:rFonts w:hint="eastAsia" w:ascii="宋体" w:hAnsi="宋体" w:eastAsia="宋体" w:cs="宋体"/>
          <w:color w:val="auto"/>
          <w:sz w:val="24"/>
          <w:highlight w:val="none"/>
          <w:lang w:eastAsia="zh-CN"/>
        </w:rPr>
        <w:t>响应文件递交</w:t>
      </w:r>
      <w:r>
        <w:rPr>
          <w:rFonts w:hint="eastAsia" w:ascii="宋体" w:hAnsi="宋体" w:eastAsia="宋体" w:cs="宋体"/>
          <w:color w:val="auto"/>
          <w:sz w:val="24"/>
          <w:highlight w:val="none"/>
        </w:rPr>
        <w:t>截止时间前到达指定账户。</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代理机构将以竞价保证金收款银行提供的保证金到</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时间为依据进行确认</w:t>
      </w:r>
      <w:r>
        <w:rPr>
          <w:rFonts w:hint="eastAsia" w:ascii="宋体" w:hAnsi="宋体" w:cs="宋体"/>
          <w:color w:val="auto"/>
          <w:sz w:val="24"/>
          <w:highlight w:val="none"/>
          <w:lang w:eastAsia="zh-CN"/>
        </w:rPr>
        <w:t>，供应商未按本条规定提交竞价保证金的，其响应文件将被拒收</w:t>
      </w:r>
      <w:r>
        <w:rPr>
          <w:rFonts w:hint="eastAsia" w:ascii="宋体" w:hAnsi="宋体" w:eastAsia="宋体" w:cs="宋体"/>
          <w:color w:val="auto"/>
          <w:sz w:val="24"/>
          <w:highlight w:val="none"/>
        </w:rPr>
        <w:t>。</w:t>
      </w:r>
    </w:p>
    <w:p>
      <w:pPr>
        <w:numPr>
          <w:ilvl w:val="0"/>
          <w:numId w:val="0"/>
        </w:numPr>
        <w:tabs>
          <w:tab w:val="left" w:pos="411"/>
        </w:tabs>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响应文件有效期：</w:t>
      </w:r>
      <w:r>
        <w:rPr>
          <w:rFonts w:hint="eastAsia" w:ascii="宋体" w:hAnsi="宋体" w:eastAsia="宋体" w:cs="宋体"/>
          <w:color w:val="auto"/>
          <w:sz w:val="24"/>
          <w:highlight w:val="none"/>
        </w:rPr>
        <w:t>响应文件提交截止时间起90个日历日。</w:t>
      </w:r>
    </w:p>
    <w:p>
      <w:pPr>
        <w:spacing w:line="360" w:lineRule="auto"/>
        <w:ind w:left="420" w:left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代理服务费：</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代理服务费</w:t>
      </w:r>
      <w:r>
        <w:rPr>
          <w:rFonts w:hint="eastAsia" w:ascii="宋体" w:hAnsi="宋体" w:cs="宋体"/>
          <w:b w:val="0"/>
          <w:bCs w:val="0"/>
          <w:color w:val="auto"/>
          <w:sz w:val="24"/>
          <w:szCs w:val="24"/>
          <w:highlight w:val="none"/>
          <w:lang w:val="en-US" w:eastAsia="zh-CN"/>
        </w:rPr>
        <w:t>由成交供应商支付</w:t>
      </w:r>
      <w:r>
        <w:rPr>
          <w:rFonts w:hint="eastAsia" w:ascii="宋体" w:hAnsi="宋体" w:eastAsia="宋体" w:cs="宋体"/>
          <w:b w:val="0"/>
          <w:bCs w:val="0"/>
          <w:color w:val="auto"/>
          <w:sz w:val="24"/>
          <w:szCs w:val="24"/>
          <w:highlight w:val="none"/>
          <w:lang w:val="en-US" w:eastAsia="zh-CN"/>
        </w:rPr>
        <w:t>。代理服务费收费标准：</w:t>
      </w:r>
      <w:r>
        <w:rPr>
          <w:rFonts w:hint="eastAsia" w:ascii="宋体" w:hAnsi="宋体" w:cs="宋体"/>
          <w:color w:val="auto"/>
          <w:sz w:val="24"/>
          <w:highlight w:val="none"/>
        </w:rPr>
        <w:t>按</w:t>
      </w:r>
      <w:r>
        <w:rPr>
          <w:rFonts w:hint="eastAsia" w:ascii="宋体" w:hAnsi="宋体" w:cs="宋体"/>
          <w:color w:val="auto"/>
          <w:sz w:val="24"/>
          <w:highlight w:val="none"/>
          <w:lang w:eastAsia="zh-CN"/>
        </w:rPr>
        <w:t>成交</w:t>
      </w:r>
      <w:r>
        <w:rPr>
          <w:rFonts w:hint="eastAsia" w:ascii="宋体" w:hAnsi="宋体" w:cs="宋体"/>
          <w:color w:val="auto"/>
          <w:sz w:val="24"/>
          <w:highlight w:val="none"/>
        </w:rPr>
        <w:t>金额的1%</w:t>
      </w:r>
      <w:r>
        <w:rPr>
          <w:rFonts w:hint="eastAsia" w:ascii="宋体" w:hAnsi="宋体" w:eastAsia="宋体" w:cs="宋体"/>
          <w:b w:val="0"/>
          <w:bCs w:val="0"/>
          <w:color w:val="auto"/>
          <w:sz w:val="24"/>
          <w:szCs w:val="24"/>
          <w:highlight w:val="none"/>
          <w:lang w:val="en-US" w:eastAsia="zh-CN"/>
        </w:rPr>
        <w:t>由</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在领取成交通知书时一次性付清。</w:t>
      </w:r>
    </w:p>
    <w:p>
      <w:pPr>
        <w:keepNext w:val="0"/>
        <w:keepLines w:val="0"/>
        <w:pageBreakBefore w:val="0"/>
        <w:widowControl/>
        <w:kinsoku/>
        <w:wordWrap/>
        <w:topLinePunct w:val="0"/>
        <w:bidi w:val="0"/>
        <w:snapToGrid/>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发布公告的媒介</w:t>
      </w:r>
      <w:bookmarkEnd w:id="8"/>
      <w:bookmarkEnd w:id="9"/>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有关本次竞价文件的相关信息(包括竞价文件若有修改)都将在以下媒体发布，请潜在供应商随时关注相关网站，以免错漏重要信息。</w:t>
      </w:r>
    </w:p>
    <w:p>
      <w:pPr>
        <w:pStyle w:val="18"/>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bookmarkStart w:id="10" w:name="_Toc28597"/>
      <w:bookmarkStart w:id="11" w:name="_Toc11432"/>
      <w:r>
        <w:rPr>
          <w:rFonts w:hint="eastAsia" w:ascii="宋体" w:hAnsi="宋体" w:eastAsia="宋体" w:cs="宋体"/>
          <w:color w:val="auto"/>
          <w:sz w:val="24"/>
          <w:szCs w:val="24"/>
          <w:highlight w:val="none"/>
        </w:rPr>
        <w:t>福建省国资采购平台（https://ygcg.fjcqjy.com）；</w:t>
      </w:r>
    </w:p>
    <w:p>
      <w:pPr>
        <w:pStyle w:val="18"/>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福建省宏瑞招标代理有限公司网站(http://www.fjhongrui.com )。</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若出现上述指定媒体信息或发布时间不一致的情形，应以福建省国资采购</w:t>
      </w:r>
      <w:r>
        <w:rPr>
          <w:rFonts w:hint="eastAsia" w:ascii="宋体" w:hAnsi="宋体" w:eastAsia="宋体" w:cs="宋体"/>
          <w:color w:val="auto"/>
          <w:sz w:val="24"/>
          <w:szCs w:val="24"/>
          <w:highlight w:val="none"/>
          <w:lang w:eastAsia="zh-CN"/>
        </w:rPr>
        <w:t>平台</w:t>
      </w:r>
      <w:r>
        <w:rPr>
          <w:rFonts w:hint="eastAsia" w:ascii="宋体" w:hAnsi="宋体" w:eastAsia="宋体" w:cs="宋体"/>
          <w:color w:val="auto"/>
          <w:sz w:val="24"/>
          <w:szCs w:val="24"/>
          <w:highlight w:val="none"/>
        </w:rPr>
        <w:t>发布的为准。</w:t>
      </w:r>
    </w:p>
    <w:p>
      <w:pPr>
        <w:keepNext w:val="0"/>
        <w:keepLines w:val="0"/>
        <w:pageBreakBefore w:val="0"/>
        <w:widowControl/>
        <w:kinsoku/>
        <w:wordWrap/>
        <w:topLinePunct w:val="0"/>
        <w:bidi w:val="0"/>
        <w:snapToGrid/>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对本次采购提出询问，请按以下方式联系</w:t>
      </w:r>
      <w:bookmarkEnd w:id="10"/>
      <w:bookmarkEnd w:id="11"/>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bookmarkStart w:id="12" w:name="_Toc32256"/>
      <w:bookmarkStart w:id="13" w:name="_Toc11436"/>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.1采购人信息</w:t>
      </w:r>
      <w:bookmarkEnd w:id="12"/>
      <w:bookmarkEnd w:id="13"/>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eastAsia="zh-CN"/>
        </w:rPr>
        <w:t>福建省泉州升华实业有限公司</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地址：</w:t>
      </w:r>
      <w:r>
        <w:rPr>
          <w:rFonts w:hint="eastAsia" w:ascii="宋体" w:hAnsi="宋体"/>
          <w:bCs/>
          <w:color w:val="auto"/>
          <w:sz w:val="24"/>
          <w:highlight w:val="none"/>
        </w:rPr>
        <w:t>福建省泉</w:t>
      </w:r>
      <w:r>
        <w:rPr>
          <w:rFonts w:hint="eastAsia" w:ascii="宋体" w:hAnsi="宋体"/>
          <w:bCs/>
          <w:color w:val="auto"/>
          <w:sz w:val="24"/>
          <w:szCs w:val="24"/>
          <w:highlight w:val="none"/>
        </w:rPr>
        <w:t>州市丰泽区古道街8号</w:t>
      </w:r>
    </w:p>
    <w:p>
      <w:pPr>
        <w:keepNext w:val="0"/>
        <w:keepLines w:val="0"/>
        <w:pageBreakBefore w:val="0"/>
        <w:widowControl/>
        <w:kinsoku/>
        <w:wordWrap/>
        <w:topLinePunct w:val="0"/>
        <w:bidi w:val="0"/>
        <w:snapToGrid/>
        <w:spacing w:line="360" w:lineRule="auto"/>
        <w:ind w:firstLine="480" w:firstLineChars="200"/>
        <w:jc w:val="lef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w:t>
      </w:r>
      <w:r>
        <w:rPr>
          <w:rFonts w:hint="eastAsia" w:ascii="宋体" w:hAnsi="宋体" w:cs="宋体"/>
          <w:color w:val="auto"/>
          <w:sz w:val="24"/>
          <w:szCs w:val="24"/>
          <w:highlight w:val="none"/>
          <w:u w:val="none"/>
          <w:lang w:eastAsia="zh-CN"/>
        </w:rPr>
        <w:t>人：</w:t>
      </w:r>
      <w:r>
        <w:rPr>
          <w:rFonts w:hint="eastAsia"/>
          <w:color w:val="auto"/>
          <w:sz w:val="24"/>
          <w:szCs w:val="24"/>
          <w:lang w:val="en-US" w:eastAsia="zh-CN"/>
        </w:rPr>
        <w:t>张先生、苏先生</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eastAsia="zh-CN"/>
        </w:rPr>
        <w:t>联系方式</w:t>
      </w:r>
      <w:r>
        <w:rPr>
          <w:rFonts w:hint="eastAsia" w:ascii="宋体" w:hAnsi="宋体" w:eastAsia="宋体" w:cs="宋体"/>
          <w:color w:val="auto"/>
          <w:sz w:val="24"/>
          <w:szCs w:val="24"/>
          <w:highlight w:val="none"/>
          <w:u w:val="none"/>
        </w:rPr>
        <w:t>：</w:t>
      </w:r>
      <w:bookmarkStart w:id="14" w:name="_Toc3610"/>
      <w:bookmarkStart w:id="15" w:name="_Toc32285"/>
      <w:r>
        <w:rPr>
          <w:rFonts w:hint="eastAsia" w:ascii="宋体" w:hAnsi="宋体" w:eastAsia="宋体" w:cs="宋体"/>
          <w:color w:val="auto"/>
          <w:sz w:val="24"/>
          <w:szCs w:val="24"/>
          <w:highlight w:val="none"/>
          <w:u w:val="none"/>
        </w:rPr>
        <w:t>0595-68868885</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.2采购代理机构信息</w:t>
      </w:r>
      <w:bookmarkEnd w:id="14"/>
      <w:bookmarkEnd w:id="15"/>
      <w:r>
        <w:rPr>
          <w:rFonts w:hint="eastAsia" w:ascii="宋体" w:hAnsi="宋体" w:eastAsia="宋体" w:cs="宋体"/>
          <w:color w:val="auto"/>
          <w:sz w:val="24"/>
          <w:szCs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采购代理机构</w:t>
            </w:r>
          </w:p>
        </w:tc>
        <w:tc>
          <w:tcPr>
            <w:tcW w:w="7230" w:type="dxa"/>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福建省宏瑞招标代理</w:t>
            </w:r>
            <w:r>
              <w:rPr>
                <w:rFonts w:hint="eastAsia" w:ascii="宋体" w:hAnsi="宋体" w:eastAsia="宋体" w:cs="宋体"/>
                <w:color w:val="auto"/>
                <w:sz w:val="24"/>
                <w:szCs w:val="24"/>
                <w:highlight w:val="none"/>
                <w:lang w:val="en-US"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w:t>
            </w:r>
          </w:p>
        </w:tc>
        <w:tc>
          <w:tcPr>
            <w:tcW w:w="7230" w:type="dxa"/>
            <w:noWrap w:val="0"/>
            <w:vAlign w:val="center"/>
          </w:tcPr>
          <w:p>
            <w:pPr>
              <w:pStyle w:val="33"/>
              <w:keepNext w:val="0"/>
              <w:keepLines w:val="0"/>
              <w:pageBreakBefore w:val="0"/>
              <w:kinsoku/>
              <w:wordWrap/>
              <w:topLinePunct w:val="0"/>
              <w:bidi w:val="0"/>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福建省福州市鼓楼区西洪路518号恩特楼A-402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联系人、联系电话</w:t>
            </w:r>
          </w:p>
        </w:tc>
        <w:tc>
          <w:tcPr>
            <w:tcW w:w="7230" w:type="dxa"/>
            <w:noWrap w:val="0"/>
            <w:vAlign w:val="center"/>
          </w:tcPr>
          <w:p>
            <w:pPr>
              <w:pStyle w:val="33"/>
              <w:keepNext w:val="0"/>
              <w:keepLines w:val="0"/>
              <w:pageBreakBefore w:val="0"/>
              <w:kinsoku/>
              <w:wordWrap/>
              <w:topLinePunct w:val="0"/>
              <w:bidi w:val="0"/>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吴萍、17750207868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电子信箱</w:t>
            </w:r>
          </w:p>
        </w:tc>
        <w:tc>
          <w:tcPr>
            <w:tcW w:w="7230" w:type="dxa"/>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fjhrzb@126.com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vMerge w:val="restart"/>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竞价保证金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代理服务费银行账号信息</w:t>
            </w:r>
          </w:p>
        </w:tc>
        <w:tc>
          <w:tcPr>
            <w:tcW w:w="7230" w:type="dxa"/>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开户名称：福建省宏瑞招标代理有限公司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vMerge w:val="continue"/>
            <w:noWrap w:val="0"/>
            <w:vAlign w:val="center"/>
          </w:tcPr>
          <w:p>
            <w:pPr>
              <w:keepNext w:val="0"/>
              <w:keepLines w:val="0"/>
              <w:pageBreakBefore w:val="0"/>
              <w:widowControl/>
              <w:kinsoku/>
              <w:wordWrap/>
              <w:topLinePunct w:val="0"/>
              <w:bidi w:val="0"/>
              <w:snapToGrid/>
              <w:spacing w:line="360" w:lineRule="auto"/>
              <w:jc w:val="center"/>
              <w:rPr>
                <w:rFonts w:hint="eastAsia" w:ascii="宋体" w:hAnsi="宋体" w:eastAsia="宋体" w:cs="宋体"/>
                <w:color w:val="auto"/>
                <w:sz w:val="24"/>
                <w:szCs w:val="24"/>
                <w:highlight w:val="none"/>
              </w:rPr>
            </w:pPr>
          </w:p>
        </w:tc>
        <w:tc>
          <w:tcPr>
            <w:tcW w:w="7230" w:type="dxa"/>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开户银行：中国建设银行股份有限公司福州杨桥支行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vMerge w:val="continue"/>
            <w:noWrap w:val="0"/>
            <w:vAlign w:val="center"/>
          </w:tcPr>
          <w:p>
            <w:pPr>
              <w:keepNext w:val="0"/>
              <w:keepLines w:val="0"/>
              <w:pageBreakBefore w:val="0"/>
              <w:widowControl/>
              <w:kinsoku/>
              <w:wordWrap/>
              <w:topLinePunct w:val="0"/>
              <w:bidi w:val="0"/>
              <w:snapToGrid/>
              <w:spacing w:line="360" w:lineRule="auto"/>
              <w:jc w:val="center"/>
              <w:rPr>
                <w:rFonts w:hint="eastAsia" w:ascii="宋体" w:hAnsi="宋体" w:eastAsia="宋体" w:cs="宋体"/>
                <w:color w:val="auto"/>
                <w:sz w:val="24"/>
                <w:szCs w:val="24"/>
                <w:highlight w:val="none"/>
              </w:rPr>
            </w:pPr>
          </w:p>
        </w:tc>
        <w:tc>
          <w:tcPr>
            <w:tcW w:w="7230" w:type="dxa"/>
            <w:noWrap w:val="0"/>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账    号：35001877607052505105</w:t>
            </w:r>
          </w:p>
        </w:tc>
      </w:tr>
    </w:tbl>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bookmarkStart w:id="16" w:name="_Toc25423"/>
      <w:bookmarkStart w:id="17" w:name="_Toc13286"/>
      <w:r>
        <w:rPr>
          <w:rFonts w:hint="eastAsia" w:ascii="宋体" w:hAnsi="宋体" w:eastAsia="宋体" w:cs="宋体"/>
          <w:color w:val="auto"/>
          <w:sz w:val="24"/>
          <w:highlight w:val="none"/>
        </w:rPr>
        <w:t>附：竞价采购一览表</w:t>
      </w:r>
      <w:bookmarkEnd w:id="16"/>
      <w:bookmarkEnd w:id="17"/>
    </w:p>
    <w:p>
      <w:pPr>
        <w:pStyle w:val="36"/>
        <w:spacing w:line="360" w:lineRule="auto"/>
        <w:jc w:val="both"/>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pPr>
        <w:spacing w:line="360" w:lineRule="auto"/>
        <w:jc w:val="center"/>
        <w:rPr>
          <w:rFonts w:hint="eastAsia" w:ascii="宋体" w:hAnsi="宋体" w:eastAsia="宋体" w:cs="宋体"/>
          <w:b/>
          <w:color w:val="auto"/>
          <w:sz w:val="32"/>
          <w:szCs w:val="32"/>
          <w:highlight w:val="none"/>
        </w:rPr>
      </w:pPr>
      <w:bookmarkStart w:id="18" w:name="_Toc3282"/>
      <w:bookmarkStart w:id="19" w:name="_Toc428518306"/>
      <w:bookmarkStart w:id="20" w:name="_Toc24023"/>
      <w:r>
        <w:rPr>
          <w:rFonts w:hint="eastAsia" w:ascii="宋体" w:hAnsi="宋体" w:eastAsia="宋体" w:cs="宋体"/>
          <w:b/>
          <w:color w:val="auto"/>
          <w:sz w:val="32"/>
          <w:szCs w:val="32"/>
          <w:highlight w:val="none"/>
        </w:rPr>
        <w:t>竞价采购一览表</w:t>
      </w:r>
      <w:bookmarkEnd w:id="18"/>
      <w:bookmarkEnd w:id="19"/>
      <w:bookmarkEnd w:id="20"/>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金额单位：人民币元</w:t>
      </w:r>
    </w:p>
    <w:tbl>
      <w:tblPr>
        <w:tblStyle w:val="20"/>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763"/>
        <w:gridCol w:w="1536"/>
        <w:gridCol w:w="1229"/>
        <w:gridCol w:w="1197"/>
        <w:gridCol w:w="1637"/>
        <w:gridCol w:w="132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18" w:type="pct"/>
            <w:noWrap w:val="0"/>
            <w:vAlign w:val="center"/>
          </w:tcPr>
          <w:p>
            <w:pPr>
              <w:pStyle w:val="13"/>
              <w:snapToGrid w:val="0"/>
              <w:spacing w:line="360" w:lineRule="auto"/>
              <w:ind w:left="-105" w:leftChars="-50" w:right="-105" w:rightChars="-50"/>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采购包</w:t>
            </w:r>
          </w:p>
        </w:tc>
        <w:tc>
          <w:tcPr>
            <w:tcW w:w="383" w:type="pct"/>
            <w:noWrap w:val="0"/>
            <w:vAlign w:val="center"/>
          </w:tcPr>
          <w:p>
            <w:pPr>
              <w:pStyle w:val="13"/>
              <w:snapToGrid w:val="0"/>
              <w:spacing w:line="360" w:lineRule="auto"/>
              <w:ind w:left="-105" w:leftChars="-50" w:right="-105" w:rightChars="-50"/>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品目号</w:t>
            </w:r>
          </w:p>
        </w:tc>
        <w:tc>
          <w:tcPr>
            <w:tcW w:w="771" w:type="pct"/>
            <w:noWrap w:val="0"/>
            <w:vAlign w:val="center"/>
          </w:tcPr>
          <w:p>
            <w:pPr>
              <w:spacing w:line="5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品目编码</w:t>
            </w:r>
          </w:p>
          <w:p>
            <w:pPr>
              <w:spacing w:line="500" w:lineRule="exact"/>
              <w:jc w:val="center"/>
              <w:rPr>
                <w:rFonts w:hint="eastAsia" w:ascii="宋体" w:hAnsi="宋体" w:eastAsia="宋体" w:cs="宋体"/>
                <w:b/>
                <w:bCs/>
                <w:color w:val="auto"/>
                <w:sz w:val="24"/>
                <w:szCs w:val="24"/>
                <w:highlight w:val="none"/>
              </w:rPr>
            </w:pPr>
            <w:r>
              <w:rPr>
                <w:rFonts w:hint="eastAsia" w:ascii="宋体" w:hAnsi="宋体" w:cs="宋体"/>
                <w:b/>
                <w:bCs/>
                <w:color w:val="auto"/>
                <w:kern w:val="0"/>
                <w:sz w:val="24"/>
                <w:highlight w:val="none"/>
              </w:rPr>
              <w:t>及品目名称</w:t>
            </w:r>
          </w:p>
        </w:tc>
        <w:tc>
          <w:tcPr>
            <w:tcW w:w="617" w:type="pct"/>
            <w:noWrap w:val="0"/>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lang w:eastAsia="zh-CN"/>
              </w:rPr>
              <w:t>采购标的</w:t>
            </w:r>
          </w:p>
        </w:tc>
        <w:tc>
          <w:tcPr>
            <w:tcW w:w="601" w:type="pct"/>
            <w:noWrap w:val="0"/>
            <w:vAlign w:val="center"/>
          </w:tcPr>
          <w:p>
            <w:pPr>
              <w:widowControl/>
              <w:spacing w:line="500" w:lineRule="exact"/>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kern w:val="0"/>
                <w:sz w:val="24"/>
                <w:highlight w:val="none"/>
              </w:rPr>
              <w:t>数量</w:t>
            </w:r>
          </w:p>
        </w:tc>
        <w:tc>
          <w:tcPr>
            <w:tcW w:w="822" w:type="pct"/>
            <w:noWrap w:val="0"/>
            <w:vAlign w:val="center"/>
          </w:tcPr>
          <w:p>
            <w:pPr>
              <w:widowControl/>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预算金额</w:t>
            </w:r>
          </w:p>
        </w:tc>
        <w:tc>
          <w:tcPr>
            <w:tcW w:w="666" w:type="pct"/>
            <w:noWrap w:val="0"/>
            <w:vAlign w:val="center"/>
          </w:tcPr>
          <w:p>
            <w:pPr>
              <w:widowControl/>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最高限价</w:t>
            </w:r>
          </w:p>
        </w:tc>
        <w:tc>
          <w:tcPr>
            <w:tcW w:w="717" w:type="pct"/>
            <w:noWrap w:val="0"/>
            <w:vAlign w:val="center"/>
          </w:tcPr>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418" w:type="pct"/>
            <w:noWrap w:val="0"/>
            <w:vAlign w:val="center"/>
          </w:tcPr>
          <w:p>
            <w:pPr>
              <w:pStyle w:val="13"/>
              <w:snapToGrid w:val="0"/>
              <w:spacing w:line="360" w:lineRule="auto"/>
              <w:ind w:left="-105" w:leftChars="-50" w:right="-105" w:rightChars="-5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83" w:type="pct"/>
            <w:noWrap w:val="0"/>
            <w:vAlign w:val="center"/>
          </w:tcPr>
          <w:p>
            <w:pPr>
              <w:pStyle w:val="13"/>
              <w:snapToGrid w:val="0"/>
              <w:spacing w:line="360" w:lineRule="auto"/>
              <w:ind w:left="-105" w:leftChars="-50" w:right="-105" w:rightChars="-5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771" w:type="pct"/>
            <w:noWrap w:val="0"/>
            <w:vAlign w:val="center"/>
          </w:tcPr>
          <w:p>
            <w:pPr>
              <w:keepNext w:val="0"/>
              <w:keepLines w:val="0"/>
              <w:widowControl/>
              <w:suppressLineNumbers w:val="0"/>
              <w:jc w:val="center"/>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bidi="ar"/>
              </w:rPr>
              <w:t>A02030505</w:t>
            </w:r>
          </w:p>
          <w:p>
            <w:pPr>
              <w:spacing w:line="5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大</w:t>
            </w:r>
            <w:r>
              <w:rPr>
                <w:rFonts w:hint="eastAsia" w:ascii="宋体" w:hAnsi="宋体" w:eastAsia="宋体" w:cs="宋体"/>
                <w:color w:val="auto"/>
                <w:sz w:val="24"/>
                <w:highlight w:val="none"/>
              </w:rPr>
              <w:t>型客车</w:t>
            </w:r>
          </w:p>
        </w:tc>
        <w:tc>
          <w:tcPr>
            <w:tcW w:w="617" w:type="pct"/>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客车</w:t>
            </w:r>
          </w:p>
        </w:tc>
        <w:tc>
          <w:tcPr>
            <w:tcW w:w="601" w:type="pct"/>
            <w:noWrap w:val="0"/>
            <w:vAlign w:val="center"/>
          </w:tcPr>
          <w:p>
            <w:pPr>
              <w:spacing w:line="5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1辆</w:t>
            </w:r>
          </w:p>
        </w:tc>
        <w:tc>
          <w:tcPr>
            <w:tcW w:w="822" w:type="pct"/>
            <w:noWrap w:val="0"/>
            <w:vAlign w:val="center"/>
          </w:tcPr>
          <w:p>
            <w:pPr>
              <w:keepNext w:val="0"/>
              <w:keepLines w:val="0"/>
              <w:pageBreakBefore w:val="0"/>
              <w:widowControl/>
              <w:kinsoku/>
              <w:wordWrap/>
              <w:overflowPunct/>
              <w:topLinePunct w:val="0"/>
              <w:autoSpaceDE/>
              <w:autoSpaceDN/>
              <w:bidi w:val="0"/>
              <w:adjustRightInd/>
              <w:spacing w:line="360" w:lineRule="auto"/>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lang w:val="en-US" w:eastAsia="zh-CN"/>
              </w:rPr>
              <w:t>550</w:t>
            </w:r>
            <w:r>
              <w:rPr>
                <w:rFonts w:hint="eastAsia" w:ascii="宋体" w:hAnsi="宋体" w:cs="宋体"/>
                <w:color w:val="auto"/>
                <w:sz w:val="24"/>
                <w:highlight w:val="none"/>
              </w:rPr>
              <w:t>000</w:t>
            </w:r>
          </w:p>
        </w:tc>
        <w:tc>
          <w:tcPr>
            <w:tcW w:w="666" w:type="pct"/>
            <w:noWrap w:val="0"/>
            <w:vAlign w:val="center"/>
          </w:tcPr>
          <w:p>
            <w:pPr>
              <w:keepNext w:val="0"/>
              <w:keepLines w:val="0"/>
              <w:pageBreakBefore w:val="0"/>
              <w:widowControl/>
              <w:kinsoku/>
              <w:wordWrap/>
              <w:overflowPunct/>
              <w:topLinePunct w:val="0"/>
              <w:autoSpaceDE/>
              <w:autoSpaceDN/>
              <w:bidi w:val="0"/>
              <w:adjustRightInd/>
              <w:spacing w:line="360" w:lineRule="auto"/>
              <w:ind w:left="0" w:leftChars="0" w:right="0" w:rightChars="0"/>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498000</w:t>
            </w:r>
          </w:p>
        </w:tc>
        <w:tc>
          <w:tcPr>
            <w:tcW w:w="717" w:type="pct"/>
            <w:noWrap w:val="0"/>
            <w:vAlign w:val="center"/>
          </w:tcPr>
          <w:p>
            <w:pPr>
              <w:widowControl/>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5500</w:t>
            </w:r>
          </w:p>
        </w:tc>
      </w:tr>
    </w:tbl>
    <w:p>
      <w:pPr>
        <w:spacing w:line="360" w:lineRule="auto"/>
        <w:rPr>
          <w:rFonts w:hint="eastAsia" w:ascii="宋体" w:hAnsi="宋体" w:eastAsia="宋体" w:cs="宋体"/>
          <w:color w:val="auto"/>
          <w:sz w:val="24"/>
          <w:szCs w:val="24"/>
          <w:highlight w:val="none"/>
        </w:rPr>
      </w:pPr>
      <w:bookmarkStart w:id="21" w:name="_Toc27816"/>
      <w:bookmarkStart w:id="22" w:name="_Toc25527"/>
      <w:r>
        <w:rPr>
          <w:rStyle w:val="23"/>
          <w:rFonts w:hint="eastAsia" w:ascii="宋体" w:hAnsi="宋体" w:eastAsia="宋体" w:cs="宋体"/>
          <w:b w:val="0"/>
          <w:bCs w:val="0"/>
          <w:color w:val="auto"/>
          <w:sz w:val="24"/>
          <w:szCs w:val="24"/>
          <w:highlight w:val="none"/>
        </w:rPr>
        <w:t>注：</w:t>
      </w:r>
      <w:bookmarkEnd w:id="21"/>
      <w:bookmarkEnd w:id="22"/>
      <w:bookmarkStart w:id="23" w:name="_Toc16649"/>
      <w:bookmarkStart w:id="24" w:name="_Toc1503"/>
      <w:r>
        <w:rPr>
          <w:rFonts w:hint="eastAsia" w:ascii="宋体" w:hAnsi="宋体" w:eastAsia="宋体" w:cs="宋体"/>
          <w:color w:val="auto"/>
          <w:sz w:val="24"/>
          <w:szCs w:val="24"/>
          <w:highlight w:val="none"/>
        </w:rPr>
        <w:t>供应商按</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报价，对同一</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内所有品目号内容报价时必须完整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评审与确定成交候选供应商以</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为单位。</w:t>
      </w:r>
      <w:bookmarkEnd w:id="23"/>
      <w:bookmarkEnd w:id="24"/>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highlight w:val="none"/>
        </w:rPr>
      </w:pPr>
      <w:bookmarkStart w:id="68" w:name="_GoBack"/>
      <w:bookmarkEnd w:id="68"/>
      <w:r>
        <w:rPr>
          <w:rFonts w:hint="eastAsia" w:ascii="宋体" w:hAnsi="宋体" w:eastAsia="宋体" w:cs="宋体"/>
          <w:b/>
          <w:color w:val="auto"/>
          <w:sz w:val="24"/>
          <w:szCs w:val="24"/>
          <w:highlight w:val="none"/>
        </w:rPr>
        <w:br w:type="page"/>
      </w:r>
      <w:bookmarkStart w:id="25" w:name="_Toc4185"/>
      <w:bookmarkStart w:id="26" w:name="_Toc864"/>
      <w:bookmarkStart w:id="27" w:name="_Toc142239468"/>
      <w:r>
        <w:rPr>
          <w:rFonts w:hint="eastAsia" w:ascii="宋体" w:hAnsi="宋体" w:eastAsia="宋体" w:cs="宋体"/>
          <w:b/>
          <w:bCs/>
          <w:color w:val="auto"/>
          <w:sz w:val="36"/>
          <w:szCs w:val="44"/>
          <w:highlight w:val="none"/>
        </w:rPr>
        <w:t>第二章  竞价须知</w:t>
      </w:r>
      <w:bookmarkEnd w:id="25"/>
      <w:bookmarkEnd w:id="26"/>
      <w:bookmarkEnd w:id="27"/>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一、供应商的资格要求</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有能力提供本竞价文件所述</w:t>
      </w:r>
      <w:r>
        <w:rPr>
          <w:rFonts w:hint="eastAsia" w:ascii="宋体" w:hAnsi="宋体" w:eastAsia="宋体" w:cs="宋体"/>
          <w:color w:val="auto"/>
          <w:sz w:val="24"/>
          <w:szCs w:val="24"/>
          <w:highlight w:val="none"/>
        </w:rPr>
        <w:t>服务的法人、</w:t>
      </w:r>
      <w:r>
        <w:rPr>
          <w:rFonts w:hint="eastAsia" w:ascii="宋体" w:hAnsi="宋体" w:eastAsia="宋体" w:cs="宋体"/>
          <w:color w:val="auto"/>
          <w:sz w:val="24"/>
          <w:szCs w:val="24"/>
          <w:highlight w:val="none"/>
          <w:lang w:eastAsia="zh-CN"/>
        </w:rPr>
        <w:t>事业单位及</w:t>
      </w:r>
      <w:r>
        <w:rPr>
          <w:rFonts w:hint="eastAsia" w:ascii="宋体" w:hAnsi="宋体" w:eastAsia="宋体" w:cs="宋体"/>
          <w:color w:val="auto"/>
          <w:sz w:val="24"/>
          <w:szCs w:val="24"/>
          <w:highlight w:val="none"/>
        </w:rPr>
        <w:t>其他组织均可能成为合格的</w:t>
      </w:r>
      <w:r>
        <w:rPr>
          <w:rFonts w:hint="eastAsia" w:ascii="宋体" w:hAnsi="宋体" w:eastAsia="宋体" w:cs="宋体"/>
          <w:color w:val="auto"/>
          <w:sz w:val="24"/>
          <w:szCs w:val="24"/>
          <w:highlight w:val="none"/>
          <w:lang w:eastAsia="zh-CN"/>
        </w:rPr>
        <w:t>供应商；</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供应商应提交以下资格证明材料：</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营业执照等证明文件：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资格声明函：具有独立承担民事责任的能力、具有良好的商业信誉和健全的财务会计制度、具备履行合同所必需的设备和专业技术能力</w:t>
      </w:r>
      <w:r>
        <w:rPr>
          <w:rFonts w:hint="eastAsia" w:ascii="宋体" w:hAnsi="宋体" w:cs="宋体"/>
          <w:color w:val="auto"/>
          <w:sz w:val="24"/>
          <w:szCs w:val="24"/>
          <w:highlight w:val="none"/>
          <w:lang w:eastAsia="zh-CN"/>
        </w:rPr>
        <w:t>、具</w:t>
      </w:r>
      <w:r>
        <w:rPr>
          <w:rFonts w:hint="eastAsia" w:ascii="宋体" w:hAnsi="宋体" w:eastAsia="宋体" w:cs="宋体"/>
          <w:color w:val="auto"/>
          <w:sz w:val="24"/>
          <w:szCs w:val="24"/>
          <w:highlight w:val="none"/>
          <w:lang w:eastAsia="zh-CN"/>
        </w:rPr>
        <w:t>有依法缴纳税收和社会保障资金的记录、参加采购活动前三年内，在经营活动中没有重大违法记录（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也无行贿犯罪记录。</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单位授权书（若有）：若供应商代表为单位授权的委托代理人，应提供本授权书；若供应商代表为单位负责人，应在此项下提交其身份证正反面复印件，可不提供本授权书。响应文件正本中的本授权书</w:t>
      </w:r>
      <w:r>
        <w:rPr>
          <w:rFonts w:hint="eastAsia" w:ascii="宋体" w:hAnsi="宋体" w:eastAsia="宋体" w:cs="宋体"/>
          <w:b w:val="0"/>
          <w:bCs w:val="0"/>
          <w:color w:val="auto"/>
          <w:sz w:val="24"/>
          <w:szCs w:val="24"/>
          <w:highlight w:val="none"/>
          <w:lang w:eastAsia="zh-CN"/>
        </w:rPr>
        <w:t>（若有）应为原件。</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lang w:val="en-US" w:eastAsia="zh-CN"/>
        </w:rPr>
        <w:t>2.4</w:t>
      </w:r>
      <w:r>
        <w:rPr>
          <w:rFonts w:hint="eastAsia" w:ascii="宋体" w:hAnsi="宋体" w:eastAsia="宋体" w:cs="宋体"/>
          <w:color w:val="auto"/>
          <w:sz w:val="24"/>
          <w:szCs w:val="24"/>
          <w:highlight w:val="none"/>
          <w:lang w:eastAsia="zh-CN"/>
        </w:rPr>
        <w:t>信用记录查询结果：①信用记录查询的截止时点：信用记录查询的截止时点为本项目响应文件递交截止当日。②信用记录查询渠道：信用中国（www.creditchina.gov.cn）、中国政府采购网（www.ccgp.gov.cn）。③信用记录的查询：由采购代理机构通过上述网站查询并打印供应商的信用记录。</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 4 \* GB3 \* MERGEFORMAT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经查询，供应商参加本项目竞价活动（竞价开始时间）前三年内被列入失信被执行人名单、重大税收违法案件当事人名单、政府采购严重违法失信行为记录名单及其他重大违法记录且相关信用惩戒期限未满的，其资格审查不合格。</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w:t>
      </w:r>
      <w:r>
        <w:rPr>
          <w:rFonts w:hint="eastAsia" w:ascii="宋体" w:hAnsi="宋体" w:cs="宋体"/>
          <w:b w:val="0"/>
          <w:bCs w:val="0"/>
          <w:color w:val="auto"/>
          <w:sz w:val="24"/>
          <w:szCs w:val="24"/>
          <w:highlight w:val="none"/>
          <w:u w:val="none"/>
          <w:lang w:val="en-US" w:eastAsia="zh-CN"/>
        </w:rPr>
        <w:t>5</w:t>
      </w:r>
      <w:r>
        <w:rPr>
          <w:rFonts w:hint="eastAsia" w:ascii="宋体" w:hAnsi="宋体" w:eastAsia="宋体" w:cs="宋体"/>
          <w:b w:val="0"/>
          <w:bCs w:val="0"/>
          <w:color w:val="auto"/>
          <w:sz w:val="24"/>
          <w:szCs w:val="24"/>
          <w:highlight w:val="none"/>
          <w:u w:val="none"/>
        </w:rPr>
        <w:t>供应商须承诺响应文件递交截止时间当日未在景弘集团有限公司及福建省泉州升华实业有限公司</w:t>
      </w:r>
      <w:r>
        <w:rPr>
          <w:rFonts w:hint="eastAsia" w:ascii="宋体" w:hAnsi="宋体" w:cs="宋体"/>
          <w:b w:val="0"/>
          <w:bCs w:val="0"/>
          <w:color w:val="auto"/>
          <w:sz w:val="24"/>
          <w:szCs w:val="24"/>
          <w:highlight w:val="none"/>
          <w:u w:val="none"/>
          <w:lang w:eastAsia="zh-CN"/>
        </w:rPr>
        <w:t>不良行为记录（黑名单）</w:t>
      </w:r>
      <w:r>
        <w:rPr>
          <w:rFonts w:hint="eastAsia" w:ascii="宋体" w:hAnsi="宋体" w:eastAsia="宋体" w:cs="宋体"/>
          <w:b w:val="0"/>
          <w:bCs w:val="0"/>
          <w:color w:val="auto"/>
          <w:sz w:val="24"/>
          <w:szCs w:val="24"/>
          <w:highlight w:val="none"/>
          <w:u w:val="none"/>
        </w:rPr>
        <w:t>内，格式详见第五章</w:t>
      </w:r>
      <w:r>
        <w:rPr>
          <w:rFonts w:hint="eastAsia" w:ascii="宋体" w:hAnsi="宋体" w:cs="宋体"/>
          <w:b w:val="0"/>
          <w:bCs w:val="0"/>
          <w:color w:val="auto"/>
          <w:sz w:val="24"/>
          <w:szCs w:val="24"/>
          <w:highlight w:val="none"/>
          <w:u w:val="none"/>
          <w:lang w:eastAsia="zh-CN"/>
        </w:rPr>
        <w:t>《资格声明函》</w:t>
      </w:r>
      <w:r>
        <w:rPr>
          <w:rFonts w:hint="eastAsia" w:ascii="宋体" w:hAnsi="宋体" w:eastAsia="宋体" w:cs="宋体"/>
          <w:b w:val="0"/>
          <w:bCs w:val="0"/>
          <w:color w:val="auto"/>
          <w:sz w:val="24"/>
          <w:szCs w:val="24"/>
          <w:highlight w:val="none"/>
          <w:u w:val="none"/>
        </w:rPr>
        <w:t>。</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本项目不接受联合体报价。</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二、竞价保证金</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以对公</w:t>
      </w:r>
      <w:r>
        <w:rPr>
          <w:rFonts w:hint="eastAsia" w:ascii="宋体" w:hAnsi="宋体" w:eastAsia="宋体" w:cs="宋体"/>
          <w:color w:val="auto"/>
          <w:sz w:val="24"/>
          <w:highlight w:val="none"/>
          <w:lang w:eastAsia="zh-CN"/>
        </w:rPr>
        <w:t>转账、支票、汇票等非现金</w:t>
      </w:r>
      <w:r>
        <w:rPr>
          <w:rFonts w:hint="eastAsia" w:ascii="宋体" w:hAnsi="宋体" w:eastAsia="宋体" w:cs="宋体"/>
          <w:color w:val="auto"/>
          <w:sz w:val="24"/>
          <w:highlight w:val="none"/>
        </w:rPr>
        <w:t>形式</w:t>
      </w:r>
      <w:r>
        <w:rPr>
          <w:rFonts w:hint="eastAsia" w:ascii="宋体" w:hAnsi="宋体" w:eastAsia="宋体" w:cs="宋体"/>
          <w:color w:val="auto"/>
          <w:sz w:val="24"/>
          <w:szCs w:val="24"/>
          <w:highlight w:val="none"/>
          <w:lang w:eastAsia="zh-CN"/>
        </w:rPr>
        <w:t>向采购代理机构</w:t>
      </w:r>
      <w:r>
        <w:rPr>
          <w:rFonts w:hint="eastAsia" w:ascii="宋体" w:hAnsi="宋体" w:cs="宋体"/>
          <w:color w:val="auto"/>
          <w:sz w:val="24"/>
          <w:szCs w:val="24"/>
          <w:highlight w:val="none"/>
          <w:lang w:eastAsia="zh-CN"/>
        </w:rPr>
        <w:t>提交</w:t>
      </w:r>
      <w:r>
        <w:rPr>
          <w:rFonts w:hint="eastAsia" w:ascii="宋体" w:hAnsi="宋体" w:eastAsia="宋体" w:cs="宋体"/>
          <w:color w:val="auto"/>
          <w:sz w:val="24"/>
          <w:szCs w:val="24"/>
          <w:highlight w:val="none"/>
          <w:lang w:eastAsia="zh-CN"/>
        </w:rPr>
        <w:t>竞价保证金，竞价保证金到账截止时间与本项目响应文件递交截止时间一致。如竞价保证金到账时间超出本项目响应文件递交截止时间，则响应文件将被拒收。</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三、响应有效期</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提交响应文件截止时间起90个日历日。</w:t>
      </w:r>
      <w:r>
        <w:rPr>
          <w:rFonts w:hint="eastAsia" w:ascii="宋体" w:hAnsi="宋体" w:eastAsia="宋体" w:cs="宋体"/>
          <w:b/>
          <w:bCs/>
          <w:color w:val="auto"/>
          <w:sz w:val="24"/>
          <w:szCs w:val="24"/>
          <w:highlight w:val="none"/>
          <w:lang w:eastAsia="zh-CN"/>
        </w:rPr>
        <w:t>有效期不足的将视为无效响应。</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响应文件的组成</w:t>
      </w:r>
      <w:r>
        <w:rPr>
          <w:rFonts w:hint="eastAsia" w:ascii="宋体" w:hAnsi="宋体" w:eastAsia="宋体" w:cs="宋体"/>
          <w:color w:val="auto"/>
          <w:sz w:val="24"/>
          <w:szCs w:val="24"/>
          <w:highlight w:val="none"/>
          <w:lang w:eastAsia="zh-CN"/>
        </w:rPr>
        <w:t>（响应文件由</w:t>
      </w:r>
      <w:r>
        <w:rPr>
          <w:rFonts w:hint="eastAsia" w:ascii="宋体" w:hAnsi="宋体" w:cs="宋体"/>
          <w:color w:val="auto"/>
          <w:sz w:val="24"/>
          <w:szCs w:val="24"/>
          <w:highlight w:val="none"/>
          <w:lang w:eastAsia="zh-CN"/>
        </w:rPr>
        <w:t>以下内容</w:t>
      </w:r>
      <w:r>
        <w:rPr>
          <w:rFonts w:hint="eastAsia" w:ascii="宋体" w:hAnsi="宋体" w:eastAsia="宋体" w:cs="宋体"/>
          <w:color w:val="auto"/>
          <w:sz w:val="24"/>
          <w:szCs w:val="24"/>
          <w:highlight w:val="none"/>
          <w:lang w:eastAsia="zh-CN"/>
        </w:rPr>
        <w:t>组成）</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竞价响应声明</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报价一览表</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分项报价表</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单位授权书</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营业执照等证明文件</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资格声明函</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技术要求响应表</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商务条件响应表</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退回保证金说明函</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要求作为响应文件组成部分的其他内容（若有）</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五、竞价文件的澄清或修改</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采购人或采购代理机构可对已发出的竞价文件进行必要的澄清或修改。</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澄清或修改的内容可能影响响应文件编制的，采购人或采购代理机构将在提交响应文件截止时间至少3个工作日前，在竞价文件载明的指定媒体以更正公告的形式发布澄清或修改的内容。不足3个工作日的，采购人或采购代理机构将对提交响应文件截止时间及竞价时间进行相应顺延，采购人或采购代理机构和供应商受原提交响应文件截止时间及竞价时间制约的所有权利和义务均延长至新的提交响应文件截止时间及竞价时间。</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六、更正公告</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若采购人或采购代理机构发布更正公告，则更正公告及其所发布的内容或信息（包括但不限于竞价文件的澄清或修改等）作为竞价文件组成部分，对供应商具有约束力。</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更正公告作为采购人或采购代理机构通知所有潜在供应商的书面形式，潜在供应商务必随时关注竞价文件载明的指定媒体，以免遗漏。</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七、响应文件的编制</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须编制“竞价须知”第4条规定响应文件组成的响应文件正本一份、副本两份。正、副本必须用A4幅面纸张打印装订，必须用胶装（为永久性、无破坏不可拆分）装订成册。响应文件正本须加盖封面章和骑缝章（或每页加盖公章），副本可以用正本的完整复印件，并在封面标明“正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副本”字样。正本与副本如有不一致，则以正本为准。</w:t>
      </w:r>
      <w:r>
        <w:rPr>
          <w:rFonts w:hint="eastAsia" w:ascii="宋体" w:hAnsi="宋体" w:eastAsia="宋体" w:cs="宋体"/>
          <w:b/>
          <w:bCs/>
          <w:color w:val="auto"/>
          <w:sz w:val="24"/>
          <w:szCs w:val="24"/>
          <w:highlight w:val="none"/>
          <w:lang w:eastAsia="zh-CN"/>
        </w:rPr>
        <w:t>响应文件未按上述规定进行编制、装订、密封和标识的按无效响应处理。</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响应文件应由供应商的单位负责人或者其授权代表签字并加盖供应商公章，如由后者签字，应提供“单位授权书”。</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除非有另外的规定或许可，报价使用货币为人民币。</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供应商应提交证明其拟供货物、</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和工程符合竞价文件要求的响应文件，该文件可以是文字资料、图纸和数据，并须提供货物、</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和工程主要技术性能的详细描述。</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响应文件的正本和全部副本均应使用不能擦去的墨料或墨水打印、书写或复印，并由单位负责人或其授权代表签署</w:t>
      </w:r>
      <w:r>
        <w:rPr>
          <w:rFonts w:hint="eastAsia" w:ascii="宋体" w:hAnsi="宋体" w:cs="宋体"/>
          <w:color w:val="auto"/>
          <w:sz w:val="24"/>
          <w:szCs w:val="24"/>
          <w:highlight w:val="none"/>
          <w:lang w:eastAsia="zh-CN"/>
        </w:rPr>
        <w:t>，加</w:t>
      </w:r>
      <w:r>
        <w:rPr>
          <w:rFonts w:hint="eastAsia" w:ascii="宋体" w:hAnsi="宋体" w:eastAsia="宋体" w:cs="宋体"/>
          <w:color w:val="auto"/>
          <w:sz w:val="24"/>
          <w:szCs w:val="24"/>
          <w:highlight w:val="none"/>
          <w:lang w:eastAsia="zh-CN"/>
        </w:rPr>
        <w:t>盖供应商公章（供应商是自然人的，须逐页签字）。</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 xml:space="preserve">全套响应文件应无涂改和行间插字，除非这些改动是根据采购人的指示进行的，或者是为改正供应商造成的必须修改的错误而进行的。有改动时，修改处应由授权代表签署证明或加盖校正章。 </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未按本须知规定的格式填写响应文件、响应文件字迹模糊不清的，按无效响应处理。</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八、响应文件的密封、标记和递交</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供应商应将响应文件用密封袋密封，并标明项目编号、项目名称、供应商名称、“正本”或“副本”字样。响应文件未按要求密封将导致响应文件被拒收。</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每一信封密封处应注明“于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日之前（指竞价邀请中规定的响应文件递交截止日期及时间）不准启封”的字样，并加盖供应商公章。</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如果响应文件由邮局或专人送交，供应商应将响应文件按照本须知</w:t>
      </w:r>
      <w:r>
        <w:rPr>
          <w:rFonts w:hint="eastAsia" w:ascii="宋体" w:hAnsi="宋体" w:cs="宋体"/>
          <w:color w:val="auto"/>
          <w:sz w:val="24"/>
          <w:szCs w:val="24"/>
          <w:highlight w:val="none"/>
          <w:lang w:val="en-US" w:eastAsia="zh-CN"/>
        </w:rPr>
        <w:t>前述第</w:t>
      </w:r>
      <w:r>
        <w:rPr>
          <w:rFonts w:hint="eastAsia" w:ascii="宋体" w:hAnsi="宋体" w:eastAsia="宋体" w:cs="宋体"/>
          <w:color w:val="auto"/>
          <w:sz w:val="24"/>
          <w:szCs w:val="24"/>
          <w:highlight w:val="none"/>
          <w:lang w:eastAsia="zh-CN"/>
        </w:rPr>
        <w:t>1条至第2条的规定进行密封和标记后，按供应商须知前附表注明的地址送达接收人。</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如果未按上述规定进行密封和标记，采购人或采购代理机构将不承担由此造成的对响应文件的误投或提前拆封的责任。</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响应文件应在竞价邀请中规定的截止时间前送达，迟到的响应文件为无效响应文件, 将被拒收。</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供应商在提交响应文件截止时间前，可以对所提交的响应文件进行修改或者撤回，并书面通知采购人或采购代理机构。修改的内容和撤回通知应当按本须知要求签署、盖章、密封，并作为响应文件的组成部分。</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供应商在提交响应文件截止时间后不得修改、撤回响应文件。供应商在提交响应文件截止时间后修改响应文件的，其响应报价将被拒绝。</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8.在提交响应文件截止时间后参加竞价的供应商不足三家的</w:t>
      </w:r>
      <w:r>
        <w:rPr>
          <w:rStyle w:val="28"/>
          <w:rFonts w:hint="eastAsia" w:ascii="宋体" w:hAnsi="宋体" w:eastAsia="宋体" w:cs="宋体"/>
          <w:b w:val="0"/>
          <w:bCs w:val="0"/>
          <w:color w:val="auto"/>
          <w:sz w:val="24"/>
          <w:highlight w:val="none"/>
        </w:rPr>
        <w:t>（除“首次采用竞价采购方式流标的项目，在组织新一轮竞价采购时，采购过程中合格的供应商只有两家时，可以直接与该两家供应商进行竞价采购”情形外）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本次竞价程序终止，除采购任务取消情形外，采购人将依法重新组织竞价或者采取其他方式采购。</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九、评审小组</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采购人根据项目的特点组建评审小组，评审小组成员根据竞价文件要求负责审查各供应商的响应文件，遵循公平、公正、公开、科学、择优的原则。</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评审小组组成：</w:t>
      </w:r>
      <w:r>
        <w:rPr>
          <w:rFonts w:hint="eastAsia" w:ascii="宋体" w:hAnsi="宋体" w:eastAsia="宋体" w:cs="宋体"/>
          <w:b w:val="0"/>
          <w:bCs w:val="0"/>
          <w:color w:val="auto"/>
          <w:sz w:val="24"/>
          <w:szCs w:val="24"/>
          <w:highlight w:val="none"/>
          <w:lang w:eastAsia="zh-CN"/>
        </w:rPr>
        <w:t>由采购人除监督外的</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人组成。监督部门派1人负责竞价活动监督工作。</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十、评审方法和标准</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评审小组将按照竞价文件规定对各供应商的响应文件采用相同的程序和标准进行评价和比较，在资格、符合性及报价审查合格的三家或以上供应商中确定报价最低的供应商为成交候选供应商。</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若有相同的最低</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情况时，评审小组将在有关监督人员的监督下以现场随机抽取的方式确定成交候选人。</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lang w:eastAsia="zh-CN"/>
        </w:rPr>
        <w:t>首次采用竞价采购方式流标的项目，在组织新一轮竞价采购时，采购过程中合格的供应商只有两家时，可以直接与该两家供应商进行竞价采购。</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在评审期间，若出现符合本须知规定的所有响应条件的供应商不足三家情形的（除上述第</w:t>
      </w:r>
      <w:r>
        <w:rPr>
          <w:rFonts w:hint="eastAsia" w:ascii="宋体" w:hAnsi="宋体" w:eastAsia="宋体" w:cs="宋体"/>
          <w:b w:val="0"/>
          <w:bCs w:val="0"/>
          <w:color w:val="auto"/>
          <w:sz w:val="24"/>
          <w:szCs w:val="24"/>
          <w:highlight w:val="none"/>
          <w:lang w:val="en-US" w:eastAsia="zh-CN"/>
        </w:rPr>
        <w:t>2条</w:t>
      </w:r>
      <w:r>
        <w:rPr>
          <w:rFonts w:hint="eastAsia" w:ascii="宋体" w:hAnsi="宋体" w:eastAsia="宋体" w:cs="宋体"/>
          <w:b w:val="0"/>
          <w:bCs w:val="0"/>
          <w:color w:val="auto"/>
          <w:sz w:val="24"/>
          <w:szCs w:val="24"/>
          <w:highlight w:val="none"/>
          <w:lang w:eastAsia="zh-CN"/>
        </w:rPr>
        <w:t>情形外），本次竞价程序终止，除采购任务取消情形外，采购人将依法重新组织竞价或者采取其他方式采购。</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十一、评审程序</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评审主持人宣读有关事项要求；</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由监督员检查响应文件的密封情况；</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评审小组、监督员共同拆封响应文件，采购人或采购代理机构记录报价；</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资格性审查：依据竞价文件的规定，在对响应文件详细评审之前，评审小组成员将依据竞价文件所述的资格标准对供应商所递交的响应文件进行资格审查, 以确定其是否具备供应商资格标准。如果供应商不具备资格标准，不满足竞价文件所规定的资格标准或提供资格证明文件不全的, 其报价无效。</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符合性审查：依据竞价文件的规定，评审小组成员还将从响应文件的有效性、完整性和对竞价文件的响应程度进行审查，以确定是否符合对竞价文件的实质性要求作出响应。</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推荐成交候选供应商：评审小组在资格、符合性及报价审查合格的三家或以上供应商中确定响应报价最低的供应商为成交候选供应商。本项目成交候选供应商</w:t>
      </w:r>
      <w:r>
        <w:rPr>
          <w:rFonts w:hint="eastAsia" w:ascii="宋体" w:hAnsi="宋体" w:cs="宋体"/>
          <w:color w:val="auto"/>
          <w:sz w:val="24"/>
          <w:szCs w:val="24"/>
          <w:highlight w:val="none"/>
          <w:lang w:eastAsia="zh-CN"/>
        </w:rPr>
        <w:t>数量为一名</w:t>
      </w:r>
      <w:r>
        <w:rPr>
          <w:rFonts w:hint="eastAsia" w:ascii="宋体" w:hAnsi="宋体" w:eastAsia="宋体" w:cs="宋体"/>
          <w:color w:val="auto"/>
          <w:sz w:val="24"/>
          <w:szCs w:val="24"/>
          <w:highlight w:val="none"/>
          <w:lang w:eastAsia="zh-CN"/>
        </w:rPr>
        <w:t>，采购人原则上将确定其为</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编制评审报告</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十二、算术错误将按以下方法更正</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响应文件中报价一览表内容与响应文件中分项报价表内容不一致的，以报价一览表为准。</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如果供应商不接受按上述方法对响应文件中的算术错误进行更正，</w:t>
      </w:r>
      <w:r>
        <w:rPr>
          <w:rFonts w:hint="eastAsia" w:ascii="宋体" w:hAnsi="宋体" w:cs="宋体"/>
          <w:color w:val="auto"/>
          <w:sz w:val="24"/>
          <w:szCs w:val="24"/>
          <w:highlight w:val="none"/>
          <w:lang w:eastAsia="zh-CN"/>
        </w:rPr>
        <w:t>其报价视为无效</w:t>
      </w:r>
      <w:r>
        <w:rPr>
          <w:rFonts w:hint="eastAsia" w:ascii="宋体" w:hAnsi="宋体" w:eastAsia="宋体" w:cs="宋体"/>
          <w:color w:val="auto"/>
          <w:sz w:val="24"/>
          <w:szCs w:val="24"/>
          <w:highlight w:val="none"/>
          <w:lang w:eastAsia="zh-CN"/>
        </w:rPr>
        <w:t>。</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十三、响应文件的澄清 </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响应文件中含义不明确、同类问题表述不一致或者有明显文字和计算错误的内容，评审小组可以书面形式要求供应商作出必要的澄清、说明或者纠正。供应商的澄清、说明或者纠正应当在评审小组规定的时间内（一般为半个小时）以书面形式作出，由其单位负责人或者授权代表签字，并不得超出响应文件的范围或者改变响应文件的实质性内容。</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细微偏差。响应文件在实质上响应竞价文件要求，但在个别地方存在漏项或者提供了不完整的技术信息和数据等情况，并且补正这些遗漏或者不完整不会对其他供应商造成不公平的结果。细微偏差不影响响应文件的有效性。</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评审小组应当书面要求存在细微偏差的供应商在评审结束前予以补正。补正的程序和方法按照法律法规对澄清的规定执行。</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十四、成交通知</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评审结果经采购人确认后，向</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发出成交通知书。成交通知书对采购人和成交供应商具有同等法律效力。成交通知书发出后，采购人改变成交结果，或者</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 xml:space="preserve">放弃成交，应按相关法律、规章、规范性文件的要求承担相应的法律责任。  </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highlight w:val="none"/>
        </w:rPr>
        <w:t>应在《成交通知书》发出之日起30天内与采购人签订合同，合同不得对</w:t>
      </w:r>
      <w:r>
        <w:rPr>
          <w:rFonts w:hint="eastAsia" w:ascii="宋体" w:hAnsi="宋体" w:eastAsia="宋体" w:cs="宋体"/>
          <w:color w:val="auto"/>
          <w:sz w:val="24"/>
          <w:highlight w:val="none"/>
          <w:lang w:val="en-US" w:eastAsia="zh-CN"/>
        </w:rPr>
        <w:t>竞价</w:t>
      </w:r>
      <w:r>
        <w:rPr>
          <w:rFonts w:hint="eastAsia" w:ascii="宋体" w:hAnsi="宋体" w:eastAsia="宋体" w:cs="宋体"/>
          <w:color w:val="auto"/>
          <w:sz w:val="24"/>
          <w:highlight w:val="none"/>
        </w:rPr>
        <w:t>文件确定的事项和</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highlight w:val="none"/>
        </w:rPr>
        <w:t>的响应文件作实质性修改。</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highlight w:val="none"/>
        </w:rPr>
        <w:t>合同的履行、违约责任和解决争议的方法等适用民法典。</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合同履行过程中，采购人若需追加与合同标的相同的货物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eastAsia="zh-CN"/>
        </w:rPr>
        <w:t>或工程</w:t>
      </w:r>
      <w:r>
        <w:rPr>
          <w:rFonts w:hint="eastAsia" w:ascii="宋体" w:hAnsi="宋体" w:eastAsia="宋体" w:cs="宋体"/>
          <w:color w:val="auto"/>
          <w:sz w:val="24"/>
          <w:highlight w:val="none"/>
        </w:rPr>
        <w:t>，则追加采购金额不得超过原合同采购金额的10%。</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的响应文件描述存在前后不一致、与证明材料不一致或多份证明材料之间不一致情形之一但在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中未能发现的，则将以响应文件描述或证明材料中有利于采购人的内容进行验收，</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应自行承担由此产生的风险及费用。</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除因不可抗力或竞价文件认可的情形以外，</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不与采购人签订合同或不能履约的将</w:t>
      </w:r>
      <w:r>
        <w:rPr>
          <w:rFonts w:hint="eastAsia" w:ascii="宋体" w:hAnsi="宋体" w:cs="宋体"/>
          <w:color w:val="auto"/>
          <w:sz w:val="24"/>
          <w:szCs w:val="24"/>
          <w:highlight w:val="none"/>
          <w:lang w:eastAsia="zh-CN"/>
        </w:rPr>
        <w:t>列入采购人不良行为记录名单（黑名单），并有权上报</w:t>
      </w:r>
      <w:r>
        <w:rPr>
          <w:rFonts w:hint="eastAsia" w:ascii="宋体" w:hAnsi="宋体" w:eastAsia="宋体" w:cs="宋体"/>
          <w:color w:val="auto"/>
          <w:sz w:val="24"/>
          <w:szCs w:val="24"/>
          <w:highlight w:val="none"/>
          <w:lang w:eastAsia="zh-CN"/>
        </w:rPr>
        <w:t>景弘集团有限公司。</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十五、供应商必须对其响应文件中提供</w:t>
      </w:r>
      <w:r>
        <w:rPr>
          <w:rFonts w:hint="eastAsia" w:ascii="宋体" w:hAnsi="宋体" w:cs="宋体"/>
          <w:b/>
          <w:bCs/>
          <w:color w:val="auto"/>
          <w:sz w:val="24"/>
          <w:szCs w:val="24"/>
          <w:highlight w:val="none"/>
          <w:lang w:eastAsia="zh-CN"/>
        </w:rPr>
        <w:t>的</w:t>
      </w:r>
      <w:r>
        <w:rPr>
          <w:rFonts w:hint="eastAsia" w:ascii="宋体" w:hAnsi="宋体" w:eastAsia="宋体" w:cs="宋体"/>
          <w:b/>
          <w:bCs/>
          <w:color w:val="auto"/>
          <w:sz w:val="24"/>
          <w:szCs w:val="24"/>
          <w:highlight w:val="none"/>
          <w:lang w:eastAsia="zh-CN"/>
        </w:rPr>
        <w:t>各种资料、说明的真实性负责。在评审过程中，如有发现供应商有为谋取成交而提供虚假资料欺骗采购人和评委的行为，将取消其成交资格，其竞价保证金将不予退还。定标后，采购人有可能对</w:t>
      </w:r>
      <w:r>
        <w:rPr>
          <w:rFonts w:hint="eastAsia" w:ascii="宋体" w:hAnsi="宋体" w:cs="宋体"/>
          <w:b/>
          <w:bCs/>
          <w:color w:val="auto"/>
          <w:sz w:val="24"/>
          <w:szCs w:val="24"/>
          <w:highlight w:val="none"/>
          <w:lang w:eastAsia="zh-CN"/>
        </w:rPr>
        <w:t>成交供应商</w:t>
      </w:r>
      <w:r>
        <w:rPr>
          <w:rFonts w:hint="eastAsia" w:ascii="宋体" w:hAnsi="宋体" w:eastAsia="宋体" w:cs="宋体"/>
          <w:b/>
          <w:bCs/>
          <w:color w:val="auto"/>
          <w:sz w:val="24"/>
          <w:szCs w:val="24"/>
          <w:highlight w:val="none"/>
          <w:lang w:eastAsia="zh-CN"/>
        </w:rPr>
        <w:t>响应文件中的承诺内容和证明材料进行核查，</w:t>
      </w:r>
      <w:r>
        <w:rPr>
          <w:rFonts w:hint="eastAsia" w:ascii="宋体" w:hAnsi="宋体" w:cs="宋体"/>
          <w:b/>
          <w:bCs/>
          <w:color w:val="auto"/>
          <w:sz w:val="24"/>
          <w:szCs w:val="24"/>
          <w:highlight w:val="none"/>
          <w:lang w:eastAsia="zh-CN"/>
        </w:rPr>
        <w:t>成交供应商</w:t>
      </w:r>
      <w:r>
        <w:rPr>
          <w:rFonts w:hint="eastAsia" w:ascii="宋体" w:hAnsi="宋体" w:eastAsia="宋体" w:cs="宋体"/>
          <w:b/>
          <w:bCs/>
          <w:color w:val="auto"/>
          <w:sz w:val="24"/>
          <w:szCs w:val="24"/>
          <w:highlight w:val="none"/>
          <w:lang w:eastAsia="zh-CN"/>
        </w:rPr>
        <w:t>应无条件配合采购人的核查工作，不得托词拒绝核查或隐瞒真实情况。若在成交后签订合同时，发现</w:t>
      </w:r>
      <w:r>
        <w:rPr>
          <w:rFonts w:hint="eastAsia" w:ascii="宋体" w:hAnsi="宋体" w:cs="宋体"/>
          <w:b/>
          <w:bCs/>
          <w:color w:val="auto"/>
          <w:sz w:val="24"/>
          <w:szCs w:val="24"/>
          <w:highlight w:val="none"/>
          <w:lang w:eastAsia="zh-CN"/>
        </w:rPr>
        <w:t>成交供应商</w:t>
      </w:r>
      <w:r>
        <w:rPr>
          <w:rFonts w:hint="eastAsia" w:ascii="宋体" w:hAnsi="宋体" w:eastAsia="宋体" w:cs="宋体"/>
          <w:b/>
          <w:bCs/>
          <w:color w:val="auto"/>
          <w:sz w:val="24"/>
          <w:szCs w:val="24"/>
          <w:highlight w:val="none"/>
          <w:lang w:eastAsia="zh-CN"/>
        </w:rPr>
        <w:t>提供虚假材料谋取成交等违法违规行为，采购人将取消其</w:t>
      </w:r>
      <w:r>
        <w:rPr>
          <w:rFonts w:hint="eastAsia" w:ascii="宋体" w:hAnsi="宋体" w:cs="宋体"/>
          <w:b/>
          <w:bCs/>
          <w:color w:val="auto"/>
          <w:sz w:val="24"/>
          <w:szCs w:val="24"/>
          <w:highlight w:val="none"/>
          <w:lang w:eastAsia="zh-CN"/>
        </w:rPr>
        <w:t>成交供应商</w:t>
      </w:r>
      <w:r>
        <w:rPr>
          <w:rFonts w:hint="eastAsia" w:ascii="宋体" w:hAnsi="宋体" w:eastAsia="宋体" w:cs="宋体"/>
          <w:b/>
          <w:bCs/>
          <w:color w:val="auto"/>
          <w:sz w:val="24"/>
          <w:szCs w:val="24"/>
          <w:highlight w:val="none"/>
          <w:lang w:eastAsia="zh-CN"/>
        </w:rPr>
        <w:t>资格，其竞价保证金将不予退还，给采购人造成损失的，还必须进行赔偿并负相关责任。</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十六、本次采购项目废标界定</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有效供应商不足三家（除本</w:t>
      </w:r>
      <w:r>
        <w:rPr>
          <w:rFonts w:hint="eastAsia" w:ascii="宋体" w:hAnsi="宋体" w:cs="宋体"/>
          <w:color w:val="auto"/>
          <w:sz w:val="24"/>
          <w:szCs w:val="24"/>
          <w:highlight w:val="none"/>
          <w:lang w:val="en-US" w:eastAsia="zh-CN"/>
        </w:rPr>
        <w:t>项第5点</w:t>
      </w:r>
      <w:r>
        <w:rPr>
          <w:rFonts w:hint="eastAsia" w:ascii="宋体" w:hAnsi="宋体" w:eastAsia="宋体" w:cs="宋体"/>
          <w:color w:val="auto"/>
          <w:sz w:val="24"/>
          <w:szCs w:val="24"/>
          <w:highlight w:val="none"/>
          <w:lang w:val="en-US" w:eastAsia="zh-CN"/>
        </w:rPr>
        <w:t>情形外</w:t>
      </w:r>
      <w:r>
        <w:rPr>
          <w:rFonts w:hint="eastAsia" w:ascii="宋体" w:hAnsi="宋体" w:eastAsia="宋体" w:cs="宋体"/>
          <w:color w:val="auto"/>
          <w:sz w:val="24"/>
          <w:szCs w:val="24"/>
          <w:highlight w:val="none"/>
          <w:lang w:eastAsia="zh-CN"/>
        </w:rPr>
        <w:t>）；</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出现影响采购公正的违法、违规行为的；</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供应商的报价均超过了采购预算，采购人不能支付的；</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因重大变故，采购任务取消的。</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首次采用竞价采购方式流标的项目，在组织新一轮竞价采购时，采购过程中合格的供应商只有两家时，可以直接与该两家供应商进行竞价采购。</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十七、本项目无效报价界定</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有</w:t>
      </w:r>
      <w:r>
        <w:rPr>
          <w:rFonts w:hint="eastAsia" w:ascii="宋体" w:hAnsi="宋体" w:eastAsia="宋体" w:cs="宋体"/>
          <w:b/>
          <w:bCs/>
          <w:color w:val="auto"/>
          <w:sz w:val="24"/>
          <w:szCs w:val="24"/>
          <w:highlight w:val="none"/>
          <w:lang w:eastAsia="zh-CN"/>
        </w:rPr>
        <w:t>下列情况之一者，响应文件无效：</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未按规定由供应商的单位负责人或其授权代表签字，或未加盖供应商公章的；或签字人未经单位负责人有效授权委托的；</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响应文件有效期不满足竞价文件要求的；</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响应内容与采购内容及要求有重大偏离或保留的；</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供应商提交的是可选择的报价；</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响应文件组成不符合竞价文件要求的；</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响应文件中提供虚假或失实资料的；</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供应商的报价超过</w:t>
      </w:r>
      <w:r>
        <w:rPr>
          <w:rFonts w:hint="eastAsia" w:ascii="宋体" w:hAnsi="宋体" w:cs="宋体"/>
          <w:b/>
          <w:bCs/>
          <w:color w:val="auto"/>
          <w:sz w:val="24"/>
          <w:szCs w:val="24"/>
          <w:highlight w:val="none"/>
          <w:lang w:eastAsia="zh-CN"/>
        </w:rPr>
        <w:t>最高限价</w:t>
      </w:r>
      <w:r>
        <w:rPr>
          <w:rFonts w:hint="eastAsia" w:ascii="宋体" w:hAnsi="宋体" w:eastAsia="宋体" w:cs="宋体"/>
          <w:b/>
          <w:bCs/>
          <w:color w:val="auto"/>
          <w:sz w:val="24"/>
          <w:szCs w:val="24"/>
          <w:highlight w:val="none"/>
          <w:lang w:eastAsia="zh-CN"/>
        </w:rPr>
        <w:t>的；</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报价时，</w:t>
      </w:r>
      <w:r>
        <w:rPr>
          <w:rFonts w:hint="eastAsia" w:ascii="宋体" w:hAnsi="宋体" w:cs="宋体"/>
          <w:bCs/>
          <w:color w:val="auto"/>
          <w:sz w:val="24"/>
          <w:szCs w:val="24"/>
          <w:highlight w:val="none"/>
          <w:lang w:eastAsia="zh-CN"/>
        </w:rPr>
        <w:t>对</w:t>
      </w:r>
      <w:r>
        <w:rPr>
          <w:rFonts w:hint="eastAsia" w:ascii="宋体" w:hAnsi="宋体" w:eastAsia="宋体" w:cs="宋体"/>
          <w:bCs/>
          <w:color w:val="auto"/>
          <w:sz w:val="24"/>
          <w:szCs w:val="24"/>
          <w:highlight w:val="none"/>
        </w:rPr>
        <w:t>同一个</w:t>
      </w:r>
      <w:r>
        <w:rPr>
          <w:rFonts w:hint="eastAsia" w:ascii="宋体" w:hAnsi="宋体" w:cs="宋体"/>
          <w:bCs/>
          <w:color w:val="auto"/>
          <w:sz w:val="24"/>
          <w:szCs w:val="24"/>
          <w:highlight w:val="none"/>
          <w:lang w:eastAsia="zh-CN"/>
        </w:rPr>
        <w:t>采购包</w:t>
      </w:r>
      <w:r>
        <w:rPr>
          <w:rFonts w:hint="eastAsia" w:ascii="宋体" w:hAnsi="宋体" w:eastAsia="宋体" w:cs="宋体"/>
          <w:bCs/>
          <w:color w:val="auto"/>
          <w:sz w:val="24"/>
          <w:szCs w:val="24"/>
          <w:highlight w:val="none"/>
        </w:rPr>
        <w:t>内的内容</w:t>
      </w:r>
      <w:r>
        <w:rPr>
          <w:rFonts w:hint="eastAsia" w:ascii="宋体" w:hAnsi="宋体" w:cs="宋体"/>
          <w:bCs/>
          <w:color w:val="auto"/>
          <w:sz w:val="24"/>
          <w:szCs w:val="24"/>
          <w:highlight w:val="none"/>
          <w:lang w:eastAsia="zh-CN"/>
        </w:rPr>
        <w:t>报价</w:t>
      </w:r>
      <w:r>
        <w:rPr>
          <w:rFonts w:hint="eastAsia" w:ascii="宋体" w:hAnsi="宋体" w:eastAsia="宋体" w:cs="宋体"/>
          <w:bCs/>
          <w:color w:val="auto"/>
          <w:sz w:val="24"/>
          <w:szCs w:val="24"/>
          <w:highlight w:val="none"/>
          <w:lang w:eastAsia="zh-CN"/>
        </w:rPr>
        <w:t>不</w:t>
      </w:r>
      <w:r>
        <w:rPr>
          <w:rFonts w:hint="eastAsia" w:ascii="宋体" w:hAnsi="宋体" w:eastAsia="宋体" w:cs="宋体"/>
          <w:bCs/>
          <w:color w:val="auto"/>
          <w:sz w:val="24"/>
          <w:szCs w:val="24"/>
          <w:highlight w:val="none"/>
        </w:rPr>
        <w:t>完整</w:t>
      </w:r>
      <w:r>
        <w:rPr>
          <w:rFonts w:hint="eastAsia" w:ascii="宋体" w:hAnsi="宋体" w:eastAsia="宋体" w:cs="宋体"/>
          <w:bCs/>
          <w:color w:val="auto"/>
          <w:sz w:val="24"/>
          <w:szCs w:val="24"/>
          <w:highlight w:val="none"/>
          <w:lang w:eastAsia="zh-CN"/>
        </w:rPr>
        <w:t>的；</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9.</w:t>
      </w:r>
      <w:r>
        <w:rPr>
          <w:rFonts w:hint="eastAsia" w:ascii="宋体" w:hAnsi="宋体" w:cs="宋体"/>
          <w:bCs/>
          <w:color w:val="auto"/>
          <w:sz w:val="24"/>
          <w:szCs w:val="24"/>
          <w:highlight w:val="none"/>
          <w:lang w:val="en-US" w:eastAsia="zh-CN"/>
        </w:rPr>
        <w:t>同一</w:t>
      </w:r>
      <w:r>
        <w:rPr>
          <w:rFonts w:hint="eastAsia" w:ascii="宋体" w:hAnsi="宋体" w:eastAsia="宋体" w:cs="宋体"/>
          <w:bCs/>
          <w:color w:val="auto"/>
          <w:sz w:val="24"/>
          <w:szCs w:val="24"/>
          <w:highlight w:val="none"/>
        </w:rPr>
        <w:t>供应商代表接受</w:t>
      </w:r>
      <w:r>
        <w:rPr>
          <w:rFonts w:hint="eastAsia" w:ascii="宋体" w:hAnsi="宋体" w:eastAsia="宋体" w:cs="宋体"/>
          <w:bCs/>
          <w:color w:val="auto"/>
          <w:sz w:val="24"/>
          <w:szCs w:val="24"/>
          <w:highlight w:val="none"/>
          <w:lang w:eastAsia="zh-CN"/>
        </w:rPr>
        <w:t>两</w:t>
      </w:r>
      <w:r>
        <w:rPr>
          <w:rFonts w:hint="eastAsia" w:ascii="宋体" w:hAnsi="宋体" w:eastAsia="宋体" w:cs="宋体"/>
          <w:bCs/>
          <w:color w:val="auto"/>
          <w:sz w:val="24"/>
          <w:szCs w:val="24"/>
          <w:highlight w:val="none"/>
        </w:rPr>
        <w:t>个</w:t>
      </w:r>
      <w:r>
        <w:rPr>
          <w:rFonts w:hint="eastAsia" w:ascii="宋体" w:hAnsi="宋体" w:eastAsia="宋体" w:cs="宋体"/>
          <w:bCs/>
          <w:color w:val="auto"/>
          <w:sz w:val="24"/>
          <w:szCs w:val="24"/>
          <w:highlight w:val="none"/>
          <w:lang w:eastAsia="zh-CN"/>
        </w:rPr>
        <w:t>及以上</w:t>
      </w:r>
      <w:r>
        <w:rPr>
          <w:rFonts w:hint="eastAsia" w:ascii="宋体" w:hAnsi="宋体" w:eastAsia="宋体" w:cs="宋体"/>
          <w:bCs/>
          <w:color w:val="auto"/>
          <w:sz w:val="24"/>
          <w:szCs w:val="24"/>
          <w:highlight w:val="none"/>
        </w:rPr>
        <w:t>供应商的授权参加报价</w:t>
      </w:r>
      <w:r>
        <w:rPr>
          <w:rFonts w:hint="eastAsia" w:ascii="宋体" w:hAnsi="宋体" w:eastAsia="宋体" w:cs="宋体"/>
          <w:bCs/>
          <w:color w:val="auto"/>
          <w:sz w:val="24"/>
          <w:szCs w:val="24"/>
          <w:highlight w:val="none"/>
          <w:lang w:eastAsia="zh-CN"/>
        </w:rPr>
        <w:t>的；</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单位负责人为同一人或存在直接控股、管理关系的不同供应商，同时参加同一合同项下的报价</w:t>
      </w:r>
      <w:r>
        <w:rPr>
          <w:rFonts w:hint="eastAsia" w:ascii="宋体" w:hAnsi="宋体" w:eastAsia="宋体" w:cs="宋体"/>
          <w:bCs/>
          <w:color w:val="auto"/>
          <w:sz w:val="24"/>
          <w:szCs w:val="24"/>
          <w:highlight w:val="none"/>
          <w:lang w:eastAsia="zh-CN"/>
        </w:rPr>
        <w:t>的；</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为本项目提供整体设计、规范编制或项目管理、监理、检测等服务的供应商，参加本项目除整体设计、规范编制和项目管理、监理、检测等服务之外的采购活动</w:t>
      </w:r>
      <w:r>
        <w:rPr>
          <w:rFonts w:hint="eastAsia" w:ascii="宋体" w:hAnsi="宋体" w:eastAsia="宋体" w:cs="宋体"/>
          <w:bCs/>
          <w:color w:val="auto"/>
          <w:sz w:val="24"/>
          <w:szCs w:val="24"/>
          <w:highlight w:val="none"/>
          <w:lang w:eastAsia="zh-CN"/>
        </w:rPr>
        <w:t>的；</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12.被</w:t>
      </w:r>
      <w:r>
        <w:rPr>
          <w:rFonts w:hint="eastAsia" w:ascii="宋体" w:hAnsi="宋体" w:eastAsia="宋体" w:cs="宋体"/>
          <w:bCs/>
          <w:color w:val="auto"/>
          <w:sz w:val="24"/>
          <w:szCs w:val="24"/>
          <w:highlight w:val="none"/>
        </w:rPr>
        <w:t>列入失信被执行人、重大税收违法案件当事人名单、政府采购严重违法失信行为记录名单</w:t>
      </w:r>
      <w:r>
        <w:rPr>
          <w:rFonts w:hint="eastAsia" w:ascii="宋体" w:hAnsi="宋体" w:eastAsia="宋体" w:cs="宋体"/>
          <w:bCs/>
          <w:color w:val="auto"/>
          <w:sz w:val="24"/>
          <w:szCs w:val="24"/>
          <w:highlight w:val="none"/>
          <w:lang w:eastAsia="zh-CN"/>
        </w:rPr>
        <w:t>的供应商</w:t>
      </w:r>
      <w:r>
        <w:rPr>
          <w:rFonts w:hint="eastAsia" w:ascii="宋体" w:hAnsi="宋体" w:eastAsia="宋体" w:cs="宋体"/>
          <w:bCs/>
          <w:color w:val="auto"/>
          <w:sz w:val="24"/>
          <w:szCs w:val="24"/>
          <w:highlight w:val="none"/>
        </w:rPr>
        <w:t>参加报价</w:t>
      </w:r>
      <w:r>
        <w:rPr>
          <w:rFonts w:hint="eastAsia" w:ascii="宋体" w:hAnsi="宋体" w:eastAsia="宋体" w:cs="宋体"/>
          <w:bCs/>
          <w:color w:val="auto"/>
          <w:sz w:val="24"/>
          <w:szCs w:val="24"/>
          <w:highlight w:val="none"/>
          <w:lang w:eastAsia="zh-CN"/>
        </w:rPr>
        <w:t>的；</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不满足竞价文件中规定的实质性条款。</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14.属于竞价文件规定的无效响应情形的。</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十八、</w:t>
      </w:r>
      <w:r>
        <w:rPr>
          <w:rFonts w:hint="eastAsia" w:ascii="宋体" w:hAnsi="宋体" w:eastAsia="宋体" w:cs="宋体"/>
          <w:b/>
          <w:color w:val="auto"/>
          <w:sz w:val="24"/>
          <w:szCs w:val="24"/>
          <w:highlight w:val="none"/>
        </w:rPr>
        <w:t>恶意串通</w:t>
      </w:r>
      <w:r>
        <w:rPr>
          <w:rFonts w:hint="eastAsia" w:ascii="宋体" w:hAnsi="宋体" w:cs="宋体"/>
          <w:b/>
          <w:color w:val="auto"/>
          <w:sz w:val="24"/>
          <w:szCs w:val="24"/>
          <w:highlight w:val="none"/>
          <w:lang w:eastAsia="zh-CN"/>
        </w:rPr>
        <w:t>和串通报价情形</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有下列情形之一的，属于恶意串通：</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之间协商报价、技术方案等</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的实质性内容；</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（2）属于同一集团、协会、商会等组织成员的</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按照该组织要求协同参加采购活动；</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之间事先约定由某一特定</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中标、成交；</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之间商定部分</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放弃参加采购活动或者放弃中标、成交；</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与</w:t>
      </w:r>
      <w:r>
        <w:rPr>
          <w:rFonts w:hint="eastAsia" w:ascii="宋体" w:hAnsi="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lang w:eastAsia="zh-CN"/>
        </w:rPr>
        <w:t>或者采购代理机构之间、</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相互之间，为谋求特定</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中标、成交或者排斥其他</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的其他串通行为。</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有下列情形之一的，视为</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串通报价：</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由同一单位或者个人编制；</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委托同一单位或者个人办理投标事宜；</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载明的项目管理成员或者联系人员为同一人；</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异常一致或者投标报价呈规律性差异；</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相互混装；</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（6）不同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的投标保证金从同一单位或者个人的账户转出。</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3.在评审现场，</w:t>
      </w:r>
      <w:r>
        <w:rPr>
          <w:rFonts w:hint="eastAsia" w:ascii="宋体" w:hAnsi="宋体" w:cs="宋体"/>
          <w:b w:val="0"/>
          <w:bCs w:val="0"/>
          <w:color w:val="auto"/>
          <w:sz w:val="24"/>
          <w:szCs w:val="24"/>
          <w:highlight w:val="none"/>
          <w:lang w:eastAsia="zh-CN"/>
        </w:rPr>
        <w:t>评审小组</w:t>
      </w:r>
      <w:r>
        <w:rPr>
          <w:rFonts w:hint="eastAsia" w:ascii="宋体" w:hAnsi="宋体" w:eastAsia="宋体" w:cs="宋体"/>
          <w:b w:val="0"/>
          <w:bCs w:val="0"/>
          <w:color w:val="auto"/>
          <w:sz w:val="24"/>
          <w:szCs w:val="24"/>
          <w:highlight w:val="none"/>
          <w:lang w:eastAsia="zh-CN"/>
        </w:rPr>
        <w:t>发现</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存在上述恶意串通或串通报价情形的，</w:t>
      </w:r>
      <w:r>
        <w:rPr>
          <w:rFonts w:hint="eastAsia" w:ascii="宋体" w:hAnsi="宋体" w:cs="宋体"/>
          <w:b w:val="0"/>
          <w:bCs w:val="0"/>
          <w:color w:val="auto"/>
          <w:sz w:val="24"/>
          <w:szCs w:val="24"/>
          <w:highlight w:val="none"/>
          <w:lang w:eastAsia="zh-CN"/>
        </w:rPr>
        <w:t>评审小组</w:t>
      </w:r>
      <w:r>
        <w:rPr>
          <w:rFonts w:hint="eastAsia" w:ascii="宋体" w:hAnsi="宋体" w:eastAsia="宋体" w:cs="宋体"/>
          <w:b w:val="0"/>
          <w:bCs w:val="0"/>
          <w:color w:val="auto"/>
          <w:sz w:val="24"/>
          <w:szCs w:val="24"/>
          <w:highlight w:val="none"/>
          <w:lang w:eastAsia="zh-CN"/>
        </w:rPr>
        <w:t>应当对是否属于串通行为情形进行认定，</w:t>
      </w:r>
      <w:r>
        <w:rPr>
          <w:rFonts w:hint="eastAsia" w:ascii="宋体" w:hAnsi="宋体" w:eastAsia="宋体" w:cs="宋体"/>
          <w:b/>
          <w:bCs/>
          <w:color w:val="auto"/>
          <w:sz w:val="24"/>
          <w:szCs w:val="24"/>
          <w:highlight w:val="none"/>
          <w:lang w:eastAsia="zh-CN"/>
        </w:rPr>
        <w:t>认定属于串通行为情形的，相关</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的投标均无效。</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十九、</w:t>
      </w:r>
      <w:r>
        <w:rPr>
          <w:rFonts w:hint="eastAsia" w:ascii="宋体" w:hAnsi="宋体" w:eastAsia="宋体" w:cs="宋体"/>
          <w:b/>
          <w:bCs/>
          <w:color w:val="auto"/>
          <w:sz w:val="24"/>
          <w:szCs w:val="24"/>
          <w:highlight w:val="none"/>
        </w:rPr>
        <w:t>响应文件的语言</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除</w:t>
      </w:r>
      <w:r>
        <w:rPr>
          <w:rFonts w:hint="eastAsia" w:ascii="宋体" w:hAnsi="宋体" w:eastAsia="宋体" w:cs="宋体"/>
          <w:bCs/>
          <w:color w:val="auto"/>
          <w:sz w:val="24"/>
          <w:szCs w:val="24"/>
          <w:highlight w:val="none"/>
          <w:lang w:eastAsia="zh-CN"/>
        </w:rPr>
        <w:t>竞价文件</w:t>
      </w:r>
      <w:r>
        <w:rPr>
          <w:rFonts w:hint="eastAsia" w:ascii="宋体" w:hAnsi="宋体" w:eastAsia="宋体" w:cs="宋体"/>
          <w:bCs/>
          <w:color w:val="auto"/>
          <w:sz w:val="24"/>
          <w:szCs w:val="24"/>
          <w:highlight w:val="none"/>
        </w:rPr>
        <w:t>另有规定外，响应文件应使用中文文本，若有不同文本，以中文文本为准。</w:t>
      </w:r>
    </w:p>
    <w:p>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二十、监督管理部门：福建省泉州升华实业有限公司监事会</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40"/>
          <w:highlight w:val="none"/>
        </w:rPr>
      </w:pPr>
      <w:bookmarkStart w:id="28" w:name="_Toc8980"/>
      <w:bookmarkStart w:id="29" w:name="_Toc1914"/>
      <w:bookmarkStart w:id="30" w:name="_Toc142239469"/>
    </w:p>
    <w:p>
      <w:pPr>
        <w:pStyle w:val="2"/>
        <w:rPr>
          <w:rFonts w:hint="eastAsia" w:ascii="宋体" w:hAnsi="宋体" w:eastAsia="宋体" w:cs="宋体"/>
          <w:b/>
          <w:bCs/>
          <w:color w:val="auto"/>
          <w:sz w:val="32"/>
          <w:szCs w:val="40"/>
          <w:highlight w:val="none"/>
        </w:rPr>
      </w:pPr>
    </w:p>
    <w:p>
      <w:pPr>
        <w:pStyle w:val="2"/>
        <w:rPr>
          <w:rFonts w:hint="eastAsia" w:ascii="宋体" w:hAnsi="宋体" w:eastAsia="宋体" w:cs="宋体"/>
          <w:b/>
          <w:bCs/>
          <w:color w:val="auto"/>
          <w:sz w:val="32"/>
          <w:szCs w:val="40"/>
          <w:highlight w:val="none"/>
        </w:rPr>
      </w:pPr>
    </w:p>
    <w:p>
      <w:pPr>
        <w:pStyle w:val="2"/>
        <w:rPr>
          <w:rFonts w:hint="eastAsia" w:ascii="宋体" w:hAnsi="宋体" w:eastAsia="宋体" w:cs="宋体"/>
          <w:b/>
          <w:bCs/>
          <w:color w:val="auto"/>
          <w:sz w:val="32"/>
          <w:szCs w:val="40"/>
          <w:highlight w:val="none"/>
        </w:rPr>
      </w:pPr>
    </w:p>
    <w:p>
      <w:pPr>
        <w:pStyle w:val="2"/>
        <w:rPr>
          <w:rFonts w:hint="eastAsia" w:ascii="宋体" w:hAnsi="宋体" w:eastAsia="宋体" w:cs="宋体"/>
          <w:b/>
          <w:bCs/>
          <w:color w:val="auto"/>
          <w:sz w:val="32"/>
          <w:szCs w:val="40"/>
          <w:highlight w:val="none"/>
        </w:rPr>
      </w:pPr>
    </w:p>
    <w:p>
      <w:pPr>
        <w:pStyle w:val="2"/>
        <w:rPr>
          <w:rFonts w:hint="eastAsia" w:ascii="宋体" w:hAnsi="宋体" w:eastAsia="宋体" w:cs="宋体"/>
          <w:b/>
          <w:bCs/>
          <w:color w:val="auto"/>
          <w:sz w:val="32"/>
          <w:szCs w:val="40"/>
          <w:highlight w:val="none"/>
        </w:rPr>
      </w:pPr>
    </w:p>
    <w:p>
      <w:pPr>
        <w:pStyle w:val="2"/>
        <w:rPr>
          <w:rFonts w:hint="eastAsia" w:ascii="宋体" w:hAnsi="宋体" w:eastAsia="宋体" w:cs="宋体"/>
          <w:b/>
          <w:bCs/>
          <w:color w:val="auto"/>
          <w:sz w:val="32"/>
          <w:szCs w:val="40"/>
          <w:highlight w:val="none"/>
        </w:rPr>
      </w:pPr>
    </w:p>
    <w:p>
      <w:pPr>
        <w:pStyle w:val="12"/>
        <w:rPr>
          <w:rFonts w:hint="eastAsia"/>
          <w:color w:val="auto"/>
          <w:highlight w:val="none"/>
        </w:rPr>
      </w:pPr>
    </w:p>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第三章  竞价内容及要求</w:t>
      </w:r>
      <w:bookmarkEnd w:id="28"/>
      <w:bookmarkEnd w:id="29"/>
      <w:bookmarkEnd w:id="30"/>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firstLine="482" w:firstLineChars="200"/>
        <w:textAlignment w:val="auto"/>
        <w:rPr>
          <w:rFonts w:hint="eastAsia" w:ascii="宋体" w:hAnsi="宋体" w:eastAsia="宋体" w:cs="宋体"/>
          <w:b/>
          <w:bCs/>
          <w:color w:val="auto"/>
          <w:highlight w:val="none"/>
          <w:u w:val="none"/>
        </w:rPr>
      </w:pPr>
      <w:bookmarkStart w:id="31" w:name="_Toc36"/>
      <w:bookmarkStart w:id="32" w:name="_Toc6763"/>
      <w:r>
        <w:rPr>
          <w:rFonts w:hint="eastAsia" w:cs="宋体"/>
          <w:b/>
          <w:bCs/>
          <w:color w:val="auto"/>
          <w:highlight w:val="none"/>
          <w:u w:val="none"/>
          <w:lang w:eastAsia="zh-CN"/>
        </w:rPr>
        <w:t>★</w:t>
      </w:r>
      <w:r>
        <w:rPr>
          <w:rFonts w:hint="eastAsia" w:ascii="宋体" w:hAnsi="宋体" w:eastAsia="宋体" w:cs="宋体"/>
          <w:b/>
          <w:bCs/>
          <w:color w:val="auto"/>
          <w:highlight w:val="none"/>
          <w:u w:val="none"/>
          <w:lang w:eastAsia="zh-CN"/>
        </w:rPr>
        <w:t>说明：</w:t>
      </w:r>
      <w:r>
        <w:rPr>
          <w:rFonts w:hint="eastAsia" w:ascii="宋体" w:hAnsi="宋体" w:eastAsia="宋体" w:cs="宋体"/>
          <w:b/>
          <w:bCs/>
          <w:color w:val="auto"/>
          <w:highlight w:val="none"/>
          <w:u w:val="none"/>
        </w:rPr>
        <w:t>本章</w:t>
      </w:r>
      <w:r>
        <w:rPr>
          <w:rFonts w:hint="eastAsia" w:ascii="宋体" w:hAnsi="宋体" w:eastAsia="宋体" w:cs="宋体"/>
          <w:b/>
          <w:bCs/>
          <w:color w:val="auto"/>
          <w:highlight w:val="none"/>
          <w:u w:val="none"/>
          <w:lang w:eastAsia="zh-CN"/>
        </w:rPr>
        <w:t>所有条款</w:t>
      </w:r>
      <w:r>
        <w:rPr>
          <w:rFonts w:hint="eastAsia" w:ascii="宋体" w:hAnsi="宋体" w:eastAsia="宋体" w:cs="宋体"/>
          <w:b/>
          <w:bCs/>
          <w:color w:val="auto"/>
          <w:highlight w:val="none"/>
          <w:u w:val="none"/>
        </w:rPr>
        <w:t>均为不允许负偏离的实质性要求，有负偏离的响应无效。</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一、项目概况</w:t>
      </w:r>
      <w:bookmarkEnd w:id="31"/>
      <w:bookmarkEnd w:id="32"/>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bidi="ar-SA"/>
        </w:rPr>
      </w:pPr>
      <w:bookmarkStart w:id="33" w:name="_Toc142239470"/>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投标人必须保证所投产品具有在中国境内的合法使用权和用户保护权，有属于国家强制性要求的产品必须符合国家强制性认证规定。产品的制造标准及技术规范等有关资料必须符合国家相关标准、规范要求。</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cs="宋体"/>
          <w:b w:val="0"/>
          <w:bCs/>
          <w:color w:val="auto"/>
          <w:sz w:val="24"/>
          <w:u w:val="none"/>
          <w:shd w:val="clear" w:color="auto" w:fill="FFFFFF"/>
          <w:lang w:val="en-US" w:eastAsia="zh-CN"/>
        </w:rPr>
        <w:t>2.</w:t>
      </w:r>
      <w:r>
        <w:rPr>
          <w:rFonts w:hint="eastAsia" w:ascii="宋体" w:hAnsi="宋体" w:eastAsia="宋体" w:cs="宋体"/>
          <w:b/>
          <w:bCs/>
          <w:color w:val="auto"/>
          <w:kern w:val="0"/>
          <w:sz w:val="24"/>
          <w:szCs w:val="24"/>
          <w:highlight w:val="none"/>
          <w:lang w:val="en-US" w:eastAsia="zh-CN" w:bidi="ar-SA"/>
        </w:rPr>
        <w:t>供应商须在响应文件中列明所投车辆的品牌型号及制造商，否则响应无效。</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default" w:ascii="宋体" w:hAnsi="宋体" w:cs="宋体"/>
          <w:b w:val="0"/>
          <w:bCs/>
          <w:color w:val="auto"/>
          <w:sz w:val="24"/>
          <w:u w:val="none"/>
          <w:shd w:val="clear" w:color="auto" w:fill="FFFFFF"/>
          <w:lang w:val="en-US" w:eastAsia="zh-CN"/>
        </w:rPr>
      </w:pPr>
      <w:r>
        <w:rPr>
          <w:rFonts w:hint="eastAsia" w:ascii="宋体" w:hAnsi="宋体" w:cs="宋体"/>
          <w:b w:val="0"/>
          <w:bCs/>
          <w:color w:val="auto"/>
          <w:sz w:val="24"/>
          <w:u w:val="none"/>
          <w:shd w:val="clear" w:color="auto" w:fill="FFFFFF"/>
          <w:lang w:val="en-US" w:eastAsia="zh-CN"/>
        </w:rPr>
        <w:t>3.</w:t>
      </w:r>
      <w:r>
        <w:rPr>
          <w:rFonts w:ascii="宋体" w:hAnsi="宋体" w:eastAsia="宋体" w:cs="宋体"/>
          <w:b/>
          <w:bCs/>
          <w:color w:val="auto"/>
          <w:sz w:val="24"/>
          <w:highlight w:val="none"/>
          <w:shd w:val="clear" w:color="auto" w:fill="FFFFFF"/>
        </w:rPr>
        <w:t>本项目核心产品</w:t>
      </w:r>
      <w:r>
        <w:rPr>
          <w:rFonts w:ascii="宋体" w:hAnsi="宋体" w:eastAsia="宋体" w:cs="宋体"/>
          <w:b/>
          <w:bCs/>
          <w:color w:val="auto"/>
          <w:sz w:val="24"/>
          <w:highlight w:val="none"/>
          <w:shd w:val="clear" w:color="auto" w:fill="FFFFFF"/>
          <w:lang w:eastAsia="zh-CN"/>
        </w:rPr>
        <w:t>为“</w:t>
      </w:r>
      <w:r>
        <w:rPr>
          <w:rFonts w:hint="eastAsia" w:ascii="宋体" w:hAnsi="宋体" w:eastAsia="宋体" w:cs="宋体"/>
          <w:b/>
          <w:bCs/>
          <w:color w:val="auto"/>
          <w:sz w:val="24"/>
          <w:highlight w:val="none"/>
          <w:shd w:val="clear" w:color="auto" w:fill="FFFFFF"/>
          <w:lang w:eastAsia="zh-CN"/>
        </w:rPr>
        <w:t>客车</w:t>
      </w:r>
      <w:r>
        <w:rPr>
          <w:rFonts w:ascii="宋体" w:hAnsi="宋体" w:eastAsia="宋体" w:cs="宋体"/>
          <w:b/>
          <w:bCs/>
          <w:color w:val="auto"/>
          <w:sz w:val="24"/>
          <w:highlight w:val="none"/>
          <w:shd w:val="clear" w:color="auto" w:fill="FFFFFF"/>
          <w:lang w:eastAsia="zh-CN"/>
        </w:rPr>
        <w:t>”，</w:t>
      </w:r>
      <w:r>
        <w:rPr>
          <w:rFonts w:hint="eastAsia" w:ascii="宋体" w:hAnsi="宋体" w:eastAsia="宋体" w:cs="宋体"/>
          <w:b/>
          <w:bCs/>
          <w:color w:val="auto"/>
          <w:sz w:val="24"/>
          <w:highlight w:val="none"/>
          <w:shd w:val="clear" w:color="auto" w:fill="FFFFFF"/>
          <w:lang w:eastAsia="zh-CN"/>
        </w:rPr>
        <w:t>若多家供应商提供的核心产品品牌相同的，</w:t>
      </w:r>
      <w:r>
        <w:rPr>
          <w:rFonts w:ascii="宋体" w:hAnsi="宋体" w:eastAsia="宋体" w:cs="宋体"/>
          <w:b/>
          <w:bCs/>
          <w:color w:val="auto"/>
          <w:sz w:val="24"/>
          <w:highlight w:val="none"/>
          <w:shd w:val="clear" w:color="auto" w:fill="FFFFFF"/>
          <w:lang w:eastAsia="zh-CN"/>
        </w:rPr>
        <w:t>以其中通过资格审查、符合性审查且</w:t>
      </w:r>
      <w:r>
        <w:rPr>
          <w:rFonts w:hint="eastAsia" w:ascii="宋体" w:hAnsi="宋体" w:eastAsia="宋体" w:cs="宋体"/>
          <w:b/>
          <w:bCs/>
          <w:color w:val="auto"/>
          <w:sz w:val="24"/>
          <w:highlight w:val="none"/>
          <w:shd w:val="clear" w:color="auto" w:fill="FFFFFF"/>
          <w:lang w:eastAsia="zh-CN"/>
        </w:rPr>
        <w:t>采购包投标</w:t>
      </w:r>
      <w:r>
        <w:rPr>
          <w:rFonts w:ascii="宋体" w:hAnsi="宋体" w:eastAsia="宋体" w:cs="宋体"/>
          <w:b/>
          <w:bCs/>
          <w:color w:val="auto"/>
          <w:sz w:val="24"/>
          <w:highlight w:val="none"/>
          <w:shd w:val="clear" w:color="auto" w:fill="FFFFFF"/>
          <w:lang w:eastAsia="zh-CN"/>
        </w:rPr>
        <w:t>报价最低的参加评审；</w:t>
      </w:r>
      <w:r>
        <w:rPr>
          <w:rFonts w:hint="eastAsia" w:ascii="宋体" w:hAnsi="宋体" w:eastAsia="宋体" w:cs="宋体"/>
          <w:b/>
          <w:bCs/>
          <w:color w:val="auto"/>
          <w:sz w:val="24"/>
          <w:highlight w:val="none"/>
          <w:shd w:val="clear" w:color="auto" w:fill="FFFFFF"/>
          <w:lang w:eastAsia="zh-CN"/>
        </w:rPr>
        <w:t>采购包投标</w:t>
      </w:r>
      <w:r>
        <w:rPr>
          <w:rFonts w:ascii="宋体" w:hAnsi="宋体" w:eastAsia="宋体" w:cs="宋体"/>
          <w:b/>
          <w:bCs/>
          <w:color w:val="auto"/>
          <w:sz w:val="24"/>
          <w:highlight w:val="none"/>
          <w:shd w:val="clear" w:color="auto" w:fill="FFFFFF"/>
          <w:lang w:eastAsia="zh-CN"/>
        </w:rPr>
        <w:t>报价相同的，采取随机抽取方式确定，其他响应无效。</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en-US" w:eastAsia="zh-CN" w:bidi="ar-SA"/>
        </w:rPr>
        <w:t>报价说明</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供应商的报价应包含裸车、改装选配费</w:t>
      </w:r>
      <w:r>
        <w:rPr>
          <w:rFonts w:hint="eastAsia" w:ascii="宋体" w:hAnsi="宋体" w:cs="宋体"/>
          <w:b/>
          <w:bCs/>
          <w:color w:val="auto"/>
          <w:sz w:val="24"/>
          <w:highlight w:val="none"/>
          <w:lang w:eastAsia="zh-CN"/>
        </w:rPr>
        <w:t>等</w:t>
      </w:r>
      <w:r>
        <w:rPr>
          <w:rFonts w:hint="eastAsia" w:ascii="宋体" w:hAnsi="宋体" w:eastAsia="宋体" w:cs="宋体"/>
          <w:b/>
          <w:bCs/>
          <w:color w:val="auto"/>
          <w:kern w:val="0"/>
          <w:sz w:val="24"/>
          <w:szCs w:val="24"/>
          <w:highlight w:val="none"/>
          <w:lang w:val="en-US" w:eastAsia="zh-CN" w:bidi="ar-SA"/>
        </w:rPr>
        <w:t>，不含挂牌费、购置税、车辆保险费。</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cs="宋体"/>
          <w:b w:val="0"/>
          <w:bCs w:val="0"/>
          <w:color w:val="auto"/>
          <w:sz w:val="24"/>
          <w:szCs w:val="24"/>
          <w:highlight w:val="none"/>
        </w:rPr>
      </w:pPr>
      <w:r>
        <w:rPr>
          <w:rFonts w:hint="eastAsia" w:ascii="宋体" w:hAnsi="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en-US" w:eastAsia="zh-CN" w:bidi="ar-SA"/>
        </w:rPr>
        <w:t>供应商按</w:t>
      </w:r>
      <w:r>
        <w:rPr>
          <w:rFonts w:hint="eastAsia" w:ascii="宋体" w:hAnsi="宋体" w:cs="宋体"/>
          <w:b w:val="0"/>
          <w:bCs w:val="0"/>
          <w:color w:val="auto"/>
          <w:kern w:val="0"/>
          <w:sz w:val="24"/>
          <w:szCs w:val="24"/>
          <w:highlight w:val="none"/>
          <w:lang w:val="en-US" w:eastAsia="zh-CN" w:bidi="ar-SA"/>
        </w:rPr>
        <w:t>采购包</w:t>
      </w:r>
      <w:r>
        <w:rPr>
          <w:rFonts w:hint="eastAsia" w:ascii="宋体" w:hAnsi="宋体" w:eastAsia="宋体" w:cs="宋体"/>
          <w:b w:val="0"/>
          <w:bCs w:val="0"/>
          <w:color w:val="auto"/>
          <w:kern w:val="0"/>
          <w:sz w:val="24"/>
          <w:szCs w:val="24"/>
          <w:highlight w:val="none"/>
          <w:lang w:val="en-US" w:eastAsia="zh-CN" w:bidi="ar-SA"/>
        </w:rPr>
        <w:t>报价，对</w:t>
      </w:r>
      <w:r>
        <w:rPr>
          <w:rFonts w:hint="eastAsia" w:ascii="宋体" w:hAnsi="宋体" w:cs="宋体"/>
          <w:b w:val="0"/>
          <w:bCs w:val="0"/>
          <w:color w:val="auto"/>
          <w:kern w:val="0"/>
          <w:sz w:val="24"/>
          <w:szCs w:val="24"/>
          <w:highlight w:val="none"/>
          <w:lang w:val="en-US" w:eastAsia="zh-CN" w:bidi="ar-SA"/>
        </w:rPr>
        <w:t>采购包</w:t>
      </w:r>
      <w:r>
        <w:rPr>
          <w:rFonts w:hint="eastAsia" w:ascii="宋体" w:hAnsi="宋体" w:eastAsia="宋体" w:cs="宋体"/>
          <w:b w:val="0"/>
          <w:bCs w:val="0"/>
          <w:color w:val="auto"/>
          <w:kern w:val="0"/>
          <w:sz w:val="24"/>
          <w:szCs w:val="24"/>
          <w:highlight w:val="none"/>
          <w:lang w:val="en-US" w:eastAsia="zh-CN" w:bidi="ar-SA"/>
        </w:rPr>
        <w:t>内所有内容响应时必须完整，不得缺项、漏项。</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技术和服务要求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1.车辆配置要求</w:t>
      </w:r>
    </w:p>
    <w:bookmarkEnd w:id="33"/>
    <w:tbl>
      <w:tblPr>
        <w:tblStyle w:val="20"/>
        <w:tblW w:w="4998" w:type="pct"/>
        <w:tblInd w:w="0" w:type="dxa"/>
        <w:tblLayout w:type="autofit"/>
        <w:tblCellMar>
          <w:top w:w="0" w:type="dxa"/>
          <w:left w:w="108" w:type="dxa"/>
          <w:bottom w:w="0" w:type="dxa"/>
          <w:right w:w="108" w:type="dxa"/>
        </w:tblCellMar>
      </w:tblPr>
      <w:tblGrid>
        <w:gridCol w:w="887"/>
        <w:gridCol w:w="2796"/>
        <w:gridCol w:w="6167"/>
      </w:tblGrid>
      <w:tr>
        <w:trPr>
          <w:trHeight w:val="5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b/>
                <w:bCs/>
                <w:color w:val="auto"/>
                <w:sz w:val="24"/>
                <w:szCs w:val="24"/>
                <w:highlight w:val="none"/>
              </w:rPr>
            </w:pPr>
            <w:bookmarkStart w:id="34" w:name="_Toc3132"/>
            <w:bookmarkStart w:id="35" w:name="_Toc27667"/>
            <w:bookmarkStart w:id="36" w:name="_Toc142239471"/>
            <w:r>
              <w:rPr>
                <w:rFonts w:hint="eastAsia" w:ascii="宋体" w:hAnsi="宋体" w:cs="宋体"/>
                <w:b/>
                <w:bCs/>
                <w:color w:val="auto"/>
                <w:kern w:val="0"/>
                <w:sz w:val="24"/>
                <w:szCs w:val="24"/>
                <w:highlight w:val="none"/>
              </w:rPr>
              <w:t>序号</w:t>
            </w:r>
          </w:p>
        </w:tc>
        <w:tc>
          <w:tcPr>
            <w:tcW w:w="1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配置项目</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配置要求</w:t>
            </w:r>
          </w:p>
        </w:tc>
      </w:tr>
      <w:tr>
        <w:tblPrEx>
          <w:tblCellMar>
            <w:top w:w="0" w:type="dxa"/>
            <w:left w:w="108" w:type="dxa"/>
            <w:bottom w:w="0" w:type="dxa"/>
            <w:right w:w="108" w:type="dxa"/>
          </w:tblCellMar>
        </w:tblPrEx>
        <w:trPr>
          <w:trHeight w:val="4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车长（mm）</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≥7000</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车宽</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mm</w:t>
            </w:r>
            <w:r>
              <w:rPr>
                <w:rFonts w:hint="eastAsia" w:ascii="宋体" w:hAnsi="宋体" w:cs="宋体"/>
                <w:color w:val="auto"/>
                <w:kern w:val="0"/>
                <w:sz w:val="24"/>
                <w:szCs w:val="24"/>
                <w:highlight w:val="none"/>
                <w:lang w:eastAsia="zh-CN"/>
              </w:rPr>
              <w:t>）</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≥2000</w:t>
            </w:r>
          </w:p>
        </w:tc>
      </w:tr>
      <w:tr>
        <w:tblPrEx>
          <w:tblCellMar>
            <w:top w:w="0" w:type="dxa"/>
            <w:left w:w="108" w:type="dxa"/>
            <w:bottom w:w="0" w:type="dxa"/>
            <w:right w:w="108" w:type="dxa"/>
          </w:tblCellMar>
        </w:tblPrEx>
        <w:trPr>
          <w:trHeight w:val="5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车高</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mm</w:t>
            </w:r>
            <w:r>
              <w:rPr>
                <w:rFonts w:hint="eastAsia" w:ascii="宋体" w:hAnsi="宋体" w:cs="宋体"/>
                <w:color w:val="auto"/>
                <w:kern w:val="0"/>
                <w:sz w:val="24"/>
                <w:szCs w:val="24"/>
                <w:highlight w:val="none"/>
                <w:lang w:eastAsia="zh-CN"/>
              </w:rPr>
              <w:t>）</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≥2600</w:t>
            </w:r>
          </w:p>
        </w:tc>
      </w:tr>
      <w:tr>
        <w:tblPrEx>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轴距</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mm</w:t>
            </w:r>
            <w:r>
              <w:rPr>
                <w:rFonts w:hint="eastAsia" w:ascii="宋体" w:hAnsi="宋体" w:cs="宋体"/>
                <w:color w:val="auto"/>
                <w:kern w:val="0"/>
                <w:sz w:val="24"/>
                <w:szCs w:val="24"/>
                <w:highlight w:val="none"/>
                <w:lang w:eastAsia="zh-CN"/>
              </w:rPr>
              <w:t>）</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≥3900</w:t>
            </w:r>
          </w:p>
        </w:tc>
      </w:tr>
      <w:tr>
        <w:tblPrEx>
          <w:tblCellMar>
            <w:top w:w="0" w:type="dxa"/>
            <w:left w:w="108" w:type="dxa"/>
            <w:bottom w:w="0" w:type="dxa"/>
            <w:right w:w="108" w:type="dxa"/>
          </w:tblCellMar>
        </w:tblPrEx>
        <w:trPr>
          <w:trHeight w:val="6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发动机</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排量(ml)≥3798,最大功率(kW/rpm)≥150,最大扭矩(N.m/rpm)≥340</w:t>
            </w:r>
          </w:p>
        </w:tc>
      </w:tr>
      <w:tr>
        <w:tblPrEx>
          <w:tblCellMar>
            <w:top w:w="0" w:type="dxa"/>
            <w:left w:w="108" w:type="dxa"/>
            <w:bottom w:w="0" w:type="dxa"/>
            <w:right w:w="108" w:type="dxa"/>
          </w:tblCellMar>
        </w:tblPrEx>
        <w:trPr>
          <w:trHeight w:val="4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最大总质量( kg )</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≤6900</w:t>
            </w:r>
          </w:p>
        </w:tc>
      </w:tr>
      <w:tr>
        <w:tblPrEx>
          <w:tblCellMar>
            <w:top w:w="0" w:type="dxa"/>
            <w:left w:w="108" w:type="dxa"/>
            <w:bottom w:w="0" w:type="dxa"/>
            <w:right w:w="108" w:type="dxa"/>
          </w:tblCellMar>
        </w:tblPrEx>
        <w:trPr>
          <w:trHeight w:val="5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最高车速(km/h)</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≥130</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变速器</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手动变速器、</w:t>
            </w:r>
            <w:r>
              <w:rPr>
                <w:rFonts w:hint="eastAsia" w:ascii="宋体" w:hAnsi="宋体" w:cs="宋体"/>
                <w:color w:val="auto"/>
                <w:kern w:val="0"/>
                <w:sz w:val="24"/>
                <w:szCs w:val="24"/>
                <w:highlight w:val="none"/>
              </w:rPr>
              <w:t>≥5挡</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发动机型式</w:t>
            </w:r>
          </w:p>
        </w:tc>
        <w:tc>
          <w:tcPr>
            <w:tcW w:w="3130"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bidi w:val="0"/>
              <w:snapToGrid/>
              <w:spacing w:line="500" w:lineRule="exact"/>
              <w:jc w:val="center"/>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rPr>
              <w:t>≥6缸、自然吸气</w:t>
            </w:r>
          </w:p>
        </w:tc>
      </w:tr>
      <w:tr>
        <w:tblPrEx>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10</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转向助力</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配有助力转向</w:t>
            </w:r>
          </w:p>
        </w:tc>
      </w:tr>
      <w:tr>
        <w:tblPrEx>
          <w:tblCellMar>
            <w:top w:w="0" w:type="dxa"/>
            <w:left w:w="108" w:type="dxa"/>
            <w:bottom w:w="0" w:type="dxa"/>
            <w:right w:w="108" w:type="dxa"/>
          </w:tblCellMar>
        </w:tblPrEx>
        <w:trPr>
          <w:trHeight w:val="4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VSC车身稳定控制系统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悬架系统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前：独立悬架，后：非独立悬架</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制动系统（前/后）</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前后盘式</w:t>
            </w:r>
          </w:p>
        </w:tc>
      </w:tr>
      <w:tr>
        <w:tblPrEx>
          <w:tblCellMar>
            <w:top w:w="0" w:type="dxa"/>
            <w:left w:w="108" w:type="dxa"/>
            <w:bottom w:w="0" w:type="dxa"/>
            <w:right w:w="108" w:type="dxa"/>
          </w:tblCellMar>
        </w:tblPrEx>
        <w:trPr>
          <w:trHeight w:val="4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轮胎规格</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≥215/70R17.5</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轮辋</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钢制轮辋</w:t>
            </w:r>
          </w:p>
        </w:tc>
      </w:tr>
      <w:tr>
        <w:tblPrEx>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遮阳板</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有（主副驾）</w:t>
            </w:r>
          </w:p>
        </w:tc>
      </w:tr>
      <w:tr>
        <w:tblPrEx>
          <w:tblCellMar>
            <w:top w:w="0" w:type="dxa"/>
            <w:left w:w="108" w:type="dxa"/>
            <w:bottom w:w="0" w:type="dxa"/>
            <w:right w:w="108" w:type="dxa"/>
          </w:tblCellMar>
        </w:tblPrEx>
        <w:trPr>
          <w:trHeight w:val="5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窗帘配置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乘客区窗帘</w:t>
            </w:r>
          </w:p>
        </w:tc>
      </w:tr>
      <w:tr>
        <w:tblPrEx>
          <w:tblCellMar>
            <w:top w:w="0" w:type="dxa"/>
            <w:left w:w="108" w:type="dxa"/>
            <w:bottom w:w="0" w:type="dxa"/>
            <w:right w:w="108" w:type="dxa"/>
          </w:tblCellMar>
        </w:tblPrEx>
        <w:trPr>
          <w:trHeight w:val="5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18</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主副驾玻璃调节</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可推拉调节</w:t>
            </w:r>
          </w:p>
        </w:tc>
      </w:tr>
      <w:tr>
        <w:tblPrEx>
          <w:tblCellMar>
            <w:top w:w="0" w:type="dxa"/>
            <w:left w:w="108" w:type="dxa"/>
            <w:bottom w:w="0" w:type="dxa"/>
            <w:right w:w="108" w:type="dxa"/>
          </w:tblCellMar>
        </w:tblPrEx>
        <w:trPr>
          <w:trHeight w:val="4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19</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后风挡玻璃</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绿波带电加热</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20</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发动机舱灭火装置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tblPrEx>
          <w:tblCellMar>
            <w:top w:w="0" w:type="dxa"/>
            <w:left w:w="108" w:type="dxa"/>
            <w:bottom w:w="0" w:type="dxa"/>
            <w:right w:w="108" w:type="dxa"/>
          </w:tblCellMar>
        </w:tblPrEx>
        <w:trPr>
          <w:trHeight w:val="4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安全锤</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≥4把防盗警报安全锤</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乘客门配置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自动滑动门（带防夹功能）</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外后视镜</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可调节</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侧窗配置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强化滑动玻璃（带防爆膜）</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行李舱门</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发动机舱斜纹皮革包覆</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有</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空调系统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出风口独立控制</w:t>
            </w:r>
          </w:p>
        </w:tc>
      </w:tr>
      <w:tr>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28</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侧壁蒙皮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有</w:t>
            </w:r>
          </w:p>
        </w:tc>
      </w:tr>
      <w:tr>
        <w:tblPrEx>
          <w:tblCellMar>
            <w:top w:w="0" w:type="dxa"/>
            <w:left w:w="108" w:type="dxa"/>
            <w:bottom w:w="0" w:type="dxa"/>
            <w:right w:w="108" w:type="dxa"/>
          </w:tblCellMar>
        </w:tblPrEx>
        <w:trPr>
          <w:trHeight w:val="28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29</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司机椅</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三点式安全带司机椅 (</w:t>
            </w:r>
            <w:r>
              <w:rPr>
                <w:rFonts w:hint="eastAsia" w:ascii="宋体" w:hAnsi="宋体" w:cs="宋体"/>
                <w:color w:val="auto"/>
                <w:kern w:val="0"/>
                <w:sz w:val="24"/>
                <w:szCs w:val="24"/>
                <w:highlight w:val="none"/>
                <w:lang w:eastAsia="zh-CN"/>
              </w:rPr>
              <w:t>具有</w:t>
            </w:r>
            <w:r>
              <w:rPr>
                <w:rFonts w:hint="eastAsia" w:ascii="宋体" w:hAnsi="宋体" w:cs="宋体"/>
                <w:color w:val="auto"/>
                <w:kern w:val="0"/>
                <w:sz w:val="24"/>
                <w:szCs w:val="24"/>
                <w:highlight w:val="none"/>
              </w:rPr>
              <w:t>安全带未带提醒功能)</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30</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乘客座椅模块</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纳帕皮超纤皮座椅</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乘客座椅+司机椅数量</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≥16+1座</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乘客椅安全带</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全车三点式安全带</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储物收纳吧台</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带伞架</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中门扶手</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纳帕皮包覆</w:t>
            </w:r>
          </w:p>
        </w:tc>
      </w:tr>
      <w:tr>
        <w:tblPrEx>
          <w:tblCellMar>
            <w:top w:w="0" w:type="dxa"/>
            <w:left w:w="108" w:type="dxa"/>
            <w:bottom w:w="0" w:type="dxa"/>
            <w:right w:w="108" w:type="dxa"/>
          </w:tblCellMar>
        </w:tblPrEx>
        <w:trPr>
          <w:trHeight w:val="306"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地板</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ascii="宋体" w:hAnsi="宋体" w:cs="宋体"/>
                <w:color w:val="auto"/>
                <w:sz w:val="24"/>
                <w:szCs w:val="24"/>
                <w:highlight w:val="none"/>
              </w:rPr>
            </w:pPr>
            <w:r>
              <w:rPr>
                <w:rFonts w:hint="eastAsia"/>
                <w:color w:val="auto"/>
                <w:sz w:val="24"/>
                <w:lang w:val="en-US" w:eastAsia="zh-CN"/>
              </w:rPr>
              <w:t>全车通铺木纹地板胶</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前后雾灯</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高位刹车灯</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38</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前围大灯</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卤素前大灯</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39</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麦克风系统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40</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倒车监视系统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配备倒车影像</w:t>
            </w:r>
          </w:p>
        </w:tc>
      </w:tr>
      <w:tr>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24寸车载液晶电视</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电动折叠</w:t>
            </w:r>
          </w:p>
        </w:tc>
      </w:tr>
      <w:tr>
        <w:tblPrEx>
          <w:tblCellMar>
            <w:top w:w="0" w:type="dxa"/>
            <w:left w:w="108" w:type="dxa"/>
            <w:bottom w:w="0" w:type="dxa"/>
            <w:right w:w="108" w:type="dxa"/>
          </w:tblCellMar>
        </w:tblPrEx>
        <w:trPr>
          <w:trHeight w:val="6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中控台</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配备≥10寸液晶显示屏（带USB播放、导航、蓝牙等功能）</w:t>
            </w:r>
          </w:p>
        </w:tc>
      </w:tr>
      <w:tr>
        <w:tblPrEx>
          <w:tblCellMar>
            <w:top w:w="0" w:type="dxa"/>
            <w:left w:w="108" w:type="dxa"/>
            <w:bottom w:w="0" w:type="dxa"/>
            <w:right w:w="108" w:type="dxa"/>
          </w:tblCellMar>
        </w:tblPrEx>
        <w:trPr>
          <w:trHeight w:val="5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车身配置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2门结构：驾驶门+自动滑动门，可透视安全天窗（带遮阳功能装饰膜）</w:t>
            </w:r>
          </w:p>
        </w:tc>
      </w:tr>
      <w:tr>
        <w:tblPrEx>
          <w:tblCellMar>
            <w:top w:w="0" w:type="dxa"/>
            <w:left w:w="108" w:type="dxa"/>
            <w:bottom w:w="0" w:type="dxa"/>
            <w:right w:w="108" w:type="dxa"/>
          </w:tblCellMar>
        </w:tblPrEx>
        <w:trPr>
          <w:trHeight w:val="7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车载办公桌</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eastAsia="zh-CN"/>
              </w:rPr>
              <w:t>配备</w:t>
            </w:r>
            <w:r>
              <w:rPr>
                <w:rFonts w:hint="eastAsia" w:ascii="宋体" w:hAnsi="宋体" w:cs="宋体"/>
                <w:color w:val="auto"/>
                <w:kern w:val="0"/>
                <w:sz w:val="24"/>
                <w:szCs w:val="24"/>
                <w:highlight w:val="none"/>
              </w:rPr>
              <w:t>办公桌、带≥1个杯孔、纸巾盒、220V电源接口</w:t>
            </w:r>
          </w:p>
        </w:tc>
      </w:tr>
      <w:tr>
        <w:tblPrEx>
          <w:tblCellMar>
            <w:top w:w="0" w:type="dxa"/>
            <w:left w:w="108" w:type="dxa"/>
            <w:bottom w:w="0" w:type="dxa"/>
            <w:right w:w="108" w:type="dxa"/>
          </w:tblCellMar>
        </w:tblPrEx>
        <w:trPr>
          <w:trHeight w:val="6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行车记录仪功能</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配备行车记录仪+带≥1个摄像头（行车数据可导出、可关闭）</w:t>
            </w:r>
          </w:p>
        </w:tc>
      </w:tr>
      <w:tr>
        <w:tblPrEx>
          <w:tblCellMar>
            <w:top w:w="0" w:type="dxa"/>
            <w:left w:w="108" w:type="dxa"/>
            <w:bottom w:w="0" w:type="dxa"/>
            <w:right w:w="108" w:type="dxa"/>
          </w:tblCellMar>
        </w:tblPrEx>
        <w:trPr>
          <w:trHeight w:val="4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油箱容积</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≥90L</w:t>
            </w:r>
          </w:p>
        </w:tc>
      </w:tr>
      <w:tr>
        <w:tblPrEx>
          <w:tblCellMar>
            <w:top w:w="0" w:type="dxa"/>
            <w:left w:w="108" w:type="dxa"/>
            <w:bottom w:w="0" w:type="dxa"/>
            <w:right w:w="108" w:type="dxa"/>
          </w:tblCellMar>
        </w:tblPrEx>
        <w:trPr>
          <w:trHeight w:val="4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47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颜色</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香槟金属色</w:t>
            </w:r>
          </w:p>
        </w:tc>
      </w:tr>
    </w:tbl>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textAlignment w:val="auto"/>
        <w:rPr>
          <w:rFonts w:hint="eastAsia" w:cs="宋体"/>
          <w:b/>
          <w:bCs/>
          <w:color w:val="auto"/>
          <w:highlight w:val="none"/>
          <w:lang w:val="en-US" w:eastAsia="zh-CN"/>
        </w:rPr>
      </w:pPr>
      <w:r>
        <w:rPr>
          <w:rFonts w:hint="eastAsia" w:cs="宋体"/>
          <w:b/>
          <w:bCs/>
          <w:color w:val="auto"/>
          <w:highlight w:val="none"/>
          <w:lang w:val="en-US" w:eastAsia="zh-CN"/>
        </w:rPr>
        <w:t>2.性能要求</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olor w:val="auto"/>
          <w:sz w:val="24"/>
          <w:highlight w:val="none"/>
          <w:lang w:eastAsia="zh-CN"/>
        </w:rPr>
      </w:pPr>
      <w:r>
        <w:rPr>
          <w:rFonts w:hint="eastAsia" w:cs="宋体"/>
          <w:b w:val="0"/>
          <w:bCs w:val="0"/>
          <w:color w:val="auto"/>
          <w:highlight w:val="none"/>
          <w:lang w:val="en-US" w:eastAsia="zh-CN"/>
        </w:rPr>
        <w:t>（1）</w:t>
      </w:r>
      <w:r>
        <w:rPr>
          <w:rFonts w:ascii="宋体" w:hAnsi="宋体" w:eastAsia="宋体" w:cs="宋体"/>
          <w:color w:val="auto"/>
          <w:sz w:val="24"/>
          <w:szCs w:val="24"/>
        </w:rPr>
        <w:t>供应商</w:t>
      </w:r>
      <w:r>
        <w:rPr>
          <w:rFonts w:hint="eastAsia" w:ascii="宋体" w:hAnsi="宋体" w:eastAsia="宋体" w:cs="宋体"/>
          <w:color w:val="auto"/>
          <w:sz w:val="24"/>
          <w:szCs w:val="24"/>
          <w:lang w:eastAsia="zh-CN"/>
        </w:rPr>
        <w:t>提供的</w:t>
      </w:r>
      <w:r>
        <w:rPr>
          <w:rFonts w:ascii="宋体" w:hAnsi="宋体" w:eastAsia="宋体" w:cs="宋体"/>
          <w:color w:val="auto"/>
          <w:sz w:val="24"/>
          <w:szCs w:val="24"/>
        </w:rPr>
        <w:t>车辆</w:t>
      </w:r>
      <w:r>
        <w:rPr>
          <w:rFonts w:hint="eastAsia" w:ascii="宋体" w:hAnsi="宋体" w:eastAsia="宋体"/>
          <w:color w:val="auto"/>
          <w:sz w:val="24"/>
          <w:highlight w:val="none"/>
        </w:rPr>
        <w:t>须为原装</w:t>
      </w:r>
      <w:r>
        <w:rPr>
          <w:rFonts w:hint="eastAsia" w:ascii="宋体" w:hAnsi="宋体" w:eastAsia="宋体"/>
          <w:color w:val="auto"/>
          <w:sz w:val="24"/>
          <w:highlight w:val="none"/>
          <w:lang w:eastAsia="zh-CN"/>
        </w:rPr>
        <w:t>车辆。</w:t>
      </w:r>
      <w:r>
        <w:rPr>
          <w:rFonts w:hint="eastAsia"/>
          <w:color w:val="auto"/>
          <w:sz w:val="24"/>
          <w:highlight w:val="none"/>
          <w:lang w:eastAsia="zh-CN"/>
        </w:rPr>
        <w:t>供应商提供的车辆</w:t>
      </w:r>
      <w:r>
        <w:rPr>
          <w:rFonts w:hint="eastAsia" w:ascii="宋体" w:hAnsi="宋体" w:eastAsia="宋体"/>
          <w:color w:val="auto"/>
          <w:sz w:val="24"/>
          <w:highlight w:val="none"/>
        </w:rPr>
        <w:t>铭牌与合格证所显示的生产制造日期及实际生产制造日期</w:t>
      </w:r>
      <w:r>
        <w:rPr>
          <w:rFonts w:hint="eastAsia" w:ascii="宋体" w:hAnsi="宋体" w:eastAsia="宋体"/>
          <w:color w:val="auto"/>
          <w:sz w:val="24"/>
          <w:highlight w:val="none"/>
          <w:lang w:eastAsia="zh-CN"/>
        </w:rPr>
        <w:t>不得早于</w:t>
      </w:r>
      <w:r>
        <w:rPr>
          <w:rFonts w:hint="eastAsia"/>
          <w:color w:val="auto"/>
          <w:sz w:val="24"/>
          <w:highlight w:val="none"/>
          <w:lang w:eastAsia="zh-CN"/>
        </w:rPr>
        <w:t>本项目采购</w:t>
      </w:r>
      <w:r>
        <w:rPr>
          <w:rFonts w:hint="eastAsia" w:ascii="宋体" w:hAnsi="宋体" w:eastAsia="宋体"/>
          <w:color w:val="auto"/>
          <w:sz w:val="24"/>
          <w:highlight w:val="none"/>
          <w:lang w:eastAsia="zh-CN"/>
        </w:rPr>
        <w:t>公告发</w:t>
      </w:r>
      <w:r>
        <w:rPr>
          <w:rFonts w:hint="eastAsia"/>
          <w:color w:val="auto"/>
          <w:sz w:val="24"/>
          <w:highlight w:val="none"/>
          <w:lang w:eastAsia="zh-CN"/>
        </w:rPr>
        <w:t>出</w:t>
      </w:r>
      <w:r>
        <w:rPr>
          <w:rFonts w:hint="eastAsia" w:ascii="宋体" w:hAnsi="宋体" w:eastAsia="宋体"/>
          <w:color w:val="auto"/>
          <w:sz w:val="24"/>
          <w:highlight w:val="none"/>
          <w:lang w:eastAsia="zh-CN"/>
        </w:rPr>
        <w:t>时间前90日（不含第90日）</w:t>
      </w:r>
      <w:r>
        <w:rPr>
          <w:rFonts w:hint="eastAsia" w:ascii="宋体" w:hAnsi="宋体" w:eastAsia="宋体"/>
          <w:color w:val="auto"/>
          <w:sz w:val="24"/>
          <w:highlight w:val="none"/>
        </w:rPr>
        <w:t>，否则</w:t>
      </w:r>
      <w:r>
        <w:rPr>
          <w:rFonts w:hint="eastAsia" w:ascii="宋体" w:hAnsi="宋体" w:eastAsia="宋体"/>
          <w:color w:val="auto"/>
          <w:sz w:val="24"/>
          <w:highlight w:val="none"/>
          <w:lang w:eastAsia="zh-CN"/>
        </w:rPr>
        <w:t>采购人</w:t>
      </w:r>
      <w:r>
        <w:rPr>
          <w:rFonts w:hint="eastAsia" w:ascii="宋体" w:hAnsi="宋体" w:eastAsia="宋体"/>
          <w:color w:val="auto"/>
          <w:sz w:val="24"/>
          <w:highlight w:val="none"/>
        </w:rPr>
        <w:t>有权拒收车辆。</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cs="宋体"/>
          <w:b w:val="0"/>
          <w:bCs w:val="0"/>
          <w:color w:val="auto"/>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ascii="宋体" w:hAnsi="宋体" w:eastAsia="宋体"/>
          <w:color w:val="auto"/>
          <w:sz w:val="24"/>
          <w:highlight w:val="none"/>
          <w:lang w:eastAsia="zh-CN"/>
        </w:rPr>
        <w:t>车辆的</w:t>
      </w:r>
      <w:r>
        <w:rPr>
          <w:rFonts w:ascii="宋体" w:hAnsi="宋体" w:eastAsia="宋体" w:cs="宋体"/>
          <w:color w:val="auto"/>
          <w:sz w:val="24"/>
          <w:szCs w:val="24"/>
        </w:rPr>
        <w:t>设备结构、运行参数、制造工艺、原材料材质及设计使用寿命均须符合国家现行标准及行业规范要求。车辆应具备合理的结构设计、稳定高效的运行性能且满足规定使用寿命指标，保障出行所需的可靠性与经济性要求。</w:t>
      </w:r>
    </w:p>
    <w:p>
      <w:pPr>
        <w:pStyle w:val="18"/>
        <w:keepNext w:val="0"/>
        <w:keepLines w:val="0"/>
        <w:pageBreakBefore w:val="0"/>
        <w:widowControl/>
        <w:kinsoku/>
        <w:wordWrap/>
        <w:overflowPunct/>
        <w:topLinePunct w:val="0"/>
        <w:bidi w:val="0"/>
        <w:snapToGrid/>
        <w:spacing w:before="75" w:beforeAutospacing="0" w:after="75" w:afterAutospacing="0" w:line="500" w:lineRule="exact"/>
        <w:ind w:right="-180"/>
        <w:rPr>
          <w:rFonts w:hint="eastAsia" w:ascii="宋体" w:hAnsi="宋体" w:eastAsia="宋体" w:cs="宋体"/>
          <w:b w:val="0"/>
          <w:bCs w:val="0"/>
          <w:color w:val="auto"/>
        </w:rPr>
      </w:pPr>
      <w:r>
        <w:rPr>
          <w:rFonts w:hint="eastAsia" w:ascii="宋体" w:hAnsi="宋体" w:eastAsia="宋体"/>
          <w:color w:val="auto"/>
          <w:sz w:val="24"/>
          <w:highlight w:val="none"/>
          <w:lang w:eastAsia="zh-CN"/>
        </w:rPr>
        <w:t>（</w:t>
      </w:r>
      <w:r>
        <w:rPr>
          <w:rFonts w:hint="eastAsia"/>
          <w:color w:val="auto"/>
          <w:sz w:val="24"/>
          <w:highlight w:val="none"/>
          <w:lang w:val="en-US" w:eastAsia="zh-CN"/>
        </w:rPr>
        <w:t>3</w:t>
      </w:r>
      <w:r>
        <w:rPr>
          <w:rFonts w:hint="eastAsia" w:ascii="宋体" w:hAnsi="宋体" w:eastAsia="宋体"/>
          <w:color w:val="auto"/>
          <w:sz w:val="24"/>
          <w:highlight w:val="none"/>
          <w:lang w:eastAsia="zh-CN"/>
        </w:rPr>
        <w:t>）</w:t>
      </w:r>
      <w:r>
        <w:rPr>
          <w:rFonts w:ascii="宋体" w:hAnsi="宋体" w:eastAsia="宋体" w:cs="宋体"/>
          <w:color w:val="auto"/>
          <w:sz w:val="24"/>
          <w:szCs w:val="24"/>
        </w:rPr>
        <w:t>供应商</w:t>
      </w:r>
      <w:r>
        <w:rPr>
          <w:rFonts w:hint="eastAsia" w:ascii="宋体" w:hAnsi="宋体" w:eastAsia="宋体" w:cs="宋体"/>
          <w:color w:val="auto"/>
          <w:sz w:val="24"/>
          <w:szCs w:val="24"/>
          <w:lang w:eastAsia="zh-CN"/>
        </w:rPr>
        <w:t>提供的</w:t>
      </w:r>
      <w:r>
        <w:rPr>
          <w:rFonts w:hint="eastAsia" w:ascii="宋体" w:hAnsi="宋体" w:eastAsia="宋体" w:cs="宋体"/>
          <w:b w:val="0"/>
          <w:bCs w:val="0"/>
          <w:color w:val="auto"/>
        </w:rPr>
        <w:t>车辆还需满足安全性要求，包括灵敏可靠的制动系统、良好的稳定性与操控性，以及齐全的安全装置（如安全带、气囊等），</w:t>
      </w:r>
      <w:r>
        <w:rPr>
          <w:rFonts w:ascii="宋体" w:hAnsi="宋体" w:eastAsia="宋体" w:cs="宋体"/>
          <w:color w:val="auto"/>
          <w:sz w:val="24"/>
          <w:szCs w:val="24"/>
        </w:rPr>
        <w:t>保障车辆及驾乘人员在各类路况及紧急工况下的出行安全</w:t>
      </w:r>
      <w:r>
        <w:rPr>
          <w:rFonts w:hint="eastAsia" w:ascii="宋体" w:hAnsi="宋体" w:eastAsia="宋体" w:cs="宋体"/>
          <w:b w:val="0"/>
          <w:bCs w:val="0"/>
          <w:color w:val="auto"/>
        </w:rPr>
        <w:t>。</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商务条件</w:t>
      </w:r>
    </w:p>
    <w:p>
      <w:pPr>
        <w:pStyle w:val="18"/>
        <w:keepNext w:val="0"/>
        <w:keepLines w:val="0"/>
        <w:pageBreakBefore w:val="0"/>
        <w:kinsoku/>
        <w:wordWrap/>
        <w:overflowPunct/>
        <w:topLinePunct w:val="0"/>
        <w:bidi w:val="0"/>
        <w:snapToGrid/>
        <w:spacing w:before="0" w:beforeAutospacing="0" w:after="0" w:afterAutospacing="0" w:line="500" w:lineRule="exact"/>
        <w:rPr>
          <w:rStyle w:val="23"/>
          <w:color w:val="auto"/>
          <w:highlight w:val="none"/>
          <w:shd w:val="clear" w:color="auto" w:fill="FFFFFF"/>
        </w:rPr>
      </w:pPr>
      <w:r>
        <w:rPr>
          <w:rStyle w:val="23"/>
          <w:rFonts w:hint="eastAsia"/>
          <w:color w:val="auto"/>
          <w:highlight w:val="none"/>
          <w:shd w:val="clear" w:color="auto" w:fill="FFFFFF"/>
        </w:rPr>
        <w:t>1</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交付地点：</w:t>
      </w:r>
      <w:r>
        <w:rPr>
          <w:rFonts w:hint="eastAsia" w:ascii="宋体" w:hAnsi="宋体" w:cs="宋体"/>
          <w:color w:val="auto"/>
          <w:sz w:val="24"/>
          <w:highlight w:val="none"/>
        </w:rPr>
        <w:t>泉州市丰泽区古道街8号</w:t>
      </w:r>
      <w:r>
        <w:rPr>
          <w:rFonts w:hint="eastAsia"/>
          <w:color w:val="auto"/>
          <w:highlight w:val="none"/>
          <w:shd w:val="clear" w:color="auto" w:fill="FFFFFF"/>
        </w:rPr>
        <w:t>。</w:t>
      </w:r>
    </w:p>
    <w:p>
      <w:pPr>
        <w:pStyle w:val="18"/>
        <w:keepNext w:val="0"/>
        <w:keepLines w:val="0"/>
        <w:pageBreakBefore w:val="0"/>
        <w:kinsoku/>
        <w:wordWrap/>
        <w:overflowPunct/>
        <w:topLinePunct w:val="0"/>
        <w:bidi w:val="0"/>
        <w:snapToGrid/>
        <w:spacing w:before="0" w:beforeAutospacing="0" w:after="0" w:afterAutospacing="0" w:line="500" w:lineRule="exact"/>
        <w:rPr>
          <w:rStyle w:val="23"/>
          <w:b w:val="0"/>
          <w:bCs w:val="0"/>
          <w:color w:val="auto"/>
          <w:highlight w:val="none"/>
          <w:shd w:val="clear" w:color="auto" w:fill="FFFFFF"/>
        </w:rPr>
      </w:pPr>
      <w:r>
        <w:rPr>
          <w:rStyle w:val="23"/>
          <w:rFonts w:hint="eastAsia"/>
          <w:color w:val="auto"/>
          <w:highlight w:val="none"/>
          <w:shd w:val="clear" w:color="auto" w:fill="FFFFFF"/>
        </w:rPr>
        <w:t>2</w:t>
      </w:r>
      <w:r>
        <w:rPr>
          <w:rStyle w:val="23"/>
          <w:rFonts w:hint="eastAsia"/>
          <w:color w:val="auto"/>
          <w:highlight w:val="none"/>
          <w:shd w:val="clear" w:color="auto" w:fill="FFFFFF"/>
          <w:lang w:val="en-US" w:eastAsia="zh-CN"/>
        </w:rPr>
        <w:t>.交付时间</w:t>
      </w:r>
      <w:r>
        <w:rPr>
          <w:rStyle w:val="23"/>
          <w:rFonts w:hint="eastAsia"/>
          <w:color w:val="auto"/>
          <w:highlight w:val="none"/>
          <w:shd w:val="clear" w:color="auto" w:fill="FFFFFF"/>
        </w:rPr>
        <w:t>：</w:t>
      </w:r>
      <w:r>
        <w:rPr>
          <w:rStyle w:val="23"/>
          <w:rFonts w:hint="eastAsia"/>
          <w:b w:val="0"/>
          <w:bCs w:val="0"/>
          <w:color w:val="auto"/>
          <w:highlight w:val="none"/>
          <w:shd w:val="clear" w:color="auto" w:fill="FFFFFF"/>
        </w:rPr>
        <w:t>合同签订后</w:t>
      </w:r>
      <w:r>
        <w:rPr>
          <w:rStyle w:val="23"/>
          <w:rFonts w:hint="eastAsia"/>
          <w:b w:val="0"/>
          <w:bCs w:val="0"/>
          <w:color w:val="auto"/>
          <w:highlight w:val="none"/>
          <w:shd w:val="clear" w:color="auto" w:fill="FFFFFF"/>
          <w:lang w:val="en-US" w:eastAsia="zh-CN"/>
        </w:rPr>
        <w:t>1</w:t>
      </w:r>
      <w:r>
        <w:rPr>
          <w:rStyle w:val="23"/>
          <w:rFonts w:hint="eastAsia"/>
          <w:b w:val="0"/>
          <w:bCs w:val="0"/>
          <w:color w:val="auto"/>
          <w:highlight w:val="none"/>
          <w:shd w:val="clear" w:color="auto" w:fill="FFFFFF"/>
        </w:rPr>
        <w:t>0个日历日内供货完成。</w:t>
      </w:r>
    </w:p>
    <w:p>
      <w:pPr>
        <w:pStyle w:val="18"/>
        <w:keepNext w:val="0"/>
        <w:keepLines w:val="0"/>
        <w:pageBreakBefore w:val="0"/>
        <w:kinsoku/>
        <w:wordWrap/>
        <w:overflowPunct/>
        <w:topLinePunct w:val="0"/>
        <w:bidi w:val="0"/>
        <w:snapToGrid/>
        <w:spacing w:before="0" w:beforeAutospacing="0" w:after="0" w:afterAutospacing="0" w:line="500" w:lineRule="exact"/>
        <w:rPr>
          <w:color w:val="auto"/>
          <w:highlight w:val="none"/>
          <w:shd w:val="clear" w:color="auto" w:fill="FFFFFF"/>
        </w:rPr>
      </w:pPr>
      <w:r>
        <w:rPr>
          <w:rStyle w:val="23"/>
          <w:rFonts w:hint="eastAsia"/>
          <w:color w:val="auto"/>
          <w:highlight w:val="none"/>
          <w:shd w:val="clear" w:color="auto" w:fill="FFFFFF"/>
        </w:rPr>
        <w:t>3</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交付条件：</w:t>
      </w:r>
      <w:r>
        <w:rPr>
          <w:rFonts w:hint="eastAsia"/>
          <w:color w:val="auto"/>
          <w:highlight w:val="none"/>
        </w:rPr>
        <w:t>验收合格后交付</w:t>
      </w:r>
      <w:r>
        <w:rPr>
          <w:rFonts w:hint="eastAsia"/>
          <w:color w:val="auto"/>
          <w:highlight w:val="none"/>
          <w:lang w:eastAsia="zh-CN"/>
        </w:rPr>
        <w:t>使用</w:t>
      </w:r>
      <w:r>
        <w:rPr>
          <w:rFonts w:hint="eastAsia"/>
          <w:color w:val="auto"/>
          <w:highlight w:val="none"/>
        </w:rPr>
        <w:t>。</w:t>
      </w:r>
    </w:p>
    <w:p>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cs="宋体"/>
          <w:b/>
          <w:bCs/>
          <w:color w:val="auto"/>
          <w:kern w:val="2"/>
          <w:sz w:val="24"/>
          <w:szCs w:val="24"/>
          <w:highlight w:val="none"/>
        </w:rPr>
      </w:pPr>
      <w:r>
        <w:rPr>
          <w:rStyle w:val="23"/>
          <w:rFonts w:hint="eastAsia"/>
          <w:color w:val="auto"/>
          <w:highlight w:val="none"/>
          <w:shd w:val="clear" w:color="auto" w:fill="FFFFFF"/>
        </w:rPr>
        <w:t>4</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是否收取履约保证金：</w:t>
      </w:r>
      <w:r>
        <w:rPr>
          <w:rStyle w:val="23"/>
          <w:rFonts w:hint="eastAsia" w:ascii="宋体" w:hAnsi="宋体" w:cs="宋体"/>
          <w:b w:val="0"/>
          <w:color w:val="auto"/>
          <w:sz w:val="24"/>
          <w:szCs w:val="24"/>
          <w:highlight w:val="none"/>
        </w:rPr>
        <w:t>是。履约保证金百分比：</w:t>
      </w:r>
      <w:r>
        <w:rPr>
          <w:rStyle w:val="23"/>
          <w:rFonts w:hint="eastAsia" w:ascii="宋体" w:hAnsi="宋体" w:cs="宋体"/>
          <w:b w:val="0"/>
          <w:color w:val="auto"/>
          <w:sz w:val="24"/>
          <w:szCs w:val="24"/>
          <w:highlight w:val="none"/>
          <w:lang w:val="en-US" w:eastAsia="zh-CN"/>
        </w:rPr>
        <w:t>5</w:t>
      </w:r>
      <w:r>
        <w:rPr>
          <w:rStyle w:val="23"/>
          <w:rFonts w:hint="eastAsia" w:ascii="宋体" w:hAnsi="宋体" w:cs="宋体"/>
          <w:b w:val="0"/>
          <w:color w:val="auto"/>
          <w:sz w:val="24"/>
          <w:szCs w:val="24"/>
          <w:highlight w:val="none"/>
        </w:rPr>
        <w:t>%。说明：</w:t>
      </w:r>
      <w:r>
        <w:rPr>
          <w:rFonts w:hint="eastAsia" w:cs="宋体"/>
          <w:color w:val="auto"/>
          <w:kern w:val="2"/>
          <w:sz w:val="24"/>
          <w:szCs w:val="24"/>
          <w:highlight w:val="none"/>
          <w:lang w:eastAsia="zh-CN"/>
        </w:rPr>
        <w:t>成交供应商</w:t>
      </w:r>
      <w:r>
        <w:rPr>
          <w:rFonts w:hint="eastAsia" w:ascii="宋体" w:hAnsi="宋体" w:cs="宋体"/>
          <w:color w:val="auto"/>
          <w:kern w:val="2"/>
          <w:sz w:val="24"/>
          <w:szCs w:val="24"/>
          <w:highlight w:val="none"/>
        </w:rPr>
        <w:t>需在合同签订前向</w:t>
      </w:r>
      <w:r>
        <w:rPr>
          <w:rFonts w:hint="eastAsia" w:cs="宋体"/>
          <w:color w:val="auto"/>
          <w:kern w:val="2"/>
          <w:sz w:val="24"/>
          <w:szCs w:val="24"/>
          <w:highlight w:val="none"/>
          <w:lang w:eastAsia="zh-CN"/>
        </w:rPr>
        <w:t>采购人</w:t>
      </w:r>
      <w:r>
        <w:rPr>
          <w:rFonts w:hint="eastAsia" w:ascii="宋体" w:hAnsi="宋体" w:cs="宋体"/>
          <w:color w:val="auto"/>
          <w:kern w:val="2"/>
          <w:sz w:val="24"/>
          <w:szCs w:val="24"/>
          <w:highlight w:val="none"/>
        </w:rPr>
        <w:t>缴纳合同总金额的</w:t>
      </w:r>
      <w:r>
        <w:rPr>
          <w:rFonts w:hint="eastAsia" w:ascii="宋体" w:hAnsi="宋体" w:cs="宋体"/>
          <w:color w:val="auto"/>
          <w:kern w:val="2"/>
          <w:sz w:val="24"/>
          <w:szCs w:val="24"/>
          <w:highlight w:val="none"/>
          <w:lang w:val="en-US" w:eastAsia="zh-CN"/>
        </w:rPr>
        <w:t>5</w:t>
      </w:r>
      <w:r>
        <w:rPr>
          <w:rFonts w:hint="eastAsia" w:ascii="宋体" w:hAnsi="宋体" w:cs="宋体"/>
          <w:color w:val="auto"/>
          <w:kern w:val="2"/>
          <w:sz w:val="24"/>
          <w:szCs w:val="24"/>
          <w:highlight w:val="none"/>
        </w:rPr>
        <w:t>%作为履约保证金。履约保证金以</w:t>
      </w:r>
      <w:r>
        <w:rPr>
          <w:rFonts w:hint="eastAsia" w:cs="宋体"/>
          <w:color w:val="auto"/>
          <w:kern w:val="2"/>
          <w:sz w:val="24"/>
          <w:szCs w:val="24"/>
          <w:highlight w:val="none"/>
          <w:lang w:eastAsia="zh-CN"/>
        </w:rPr>
        <w:t>银行转账、</w:t>
      </w:r>
      <w:r>
        <w:rPr>
          <w:rFonts w:hint="eastAsia" w:ascii="宋体" w:hAnsi="宋体" w:cs="宋体"/>
          <w:color w:val="auto"/>
          <w:kern w:val="2"/>
          <w:sz w:val="24"/>
          <w:szCs w:val="24"/>
          <w:highlight w:val="none"/>
        </w:rPr>
        <w:t>支票、汇票、本票或者银行出具的无条件支付保函等非现金形式向</w:t>
      </w:r>
      <w:r>
        <w:rPr>
          <w:rFonts w:hint="eastAsia" w:cs="宋体"/>
          <w:color w:val="auto"/>
          <w:kern w:val="2"/>
          <w:sz w:val="24"/>
          <w:szCs w:val="24"/>
          <w:highlight w:val="none"/>
          <w:lang w:eastAsia="zh-CN"/>
        </w:rPr>
        <w:t>采购人</w:t>
      </w:r>
      <w:r>
        <w:rPr>
          <w:rFonts w:hint="eastAsia" w:ascii="宋体" w:hAnsi="宋体" w:cs="宋体"/>
          <w:color w:val="auto"/>
          <w:kern w:val="2"/>
          <w:sz w:val="24"/>
          <w:szCs w:val="24"/>
          <w:highlight w:val="none"/>
        </w:rPr>
        <w:t>缴纳，如</w:t>
      </w:r>
      <w:r>
        <w:rPr>
          <w:rFonts w:hint="eastAsia" w:cs="宋体"/>
          <w:color w:val="auto"/>
          <w:kern w:val="2"/>
          <w:sz w:val="24"/>
          <w:szCs w:val="24"/>
          <w:highlight w:val="none"/>
          <w:lang w:eastAsia="zh-CN"/>
        </w:rPr>
        <w:t>成交供应商</w:t>
      </w:r>
      <w:r>
        <w:rPr>
          <w:rFonts w:hint="eastAsia" w:ascii="宋体" w:hAnsi="宋体" w:cs="宋体"/>
          <w:color w:val="auto"/>
          <w:kern w:val="2"/>
          <w:sz w:val="24"/>
          <w:szCs w:val="24"/>
          <w:highlight w:val="none"/>
        </w:rPr>
        <w:t>未按合同有关规定履行其义务，</w:t>
      </w:r>
      <w:r>
        <w:rPr>
          <w:rFonts w:hint="eastAsia" w:cs="宋体"/>
          <w:color w:val="auto"/>
          <w:kern w:val="2"/>
          <w:sz w:val="24"/>
          <w:szCs w:val="24"/>
          <w:highlight w:val="none"/>
          <w:lang w:eastAsia="zh-CN"/>
        </w:rPr>
        <w:t>采购人</w:t>
      </w:r>
      <w:r>
        <w:rPr>
          <w:rFonts w:hint="eastAsia" w:ascii="宋体" w:hAnsi="宋体" w:cs="宋体"/>
          <w:color w:val="auto"/>
          <w:kern w:val="2"/>
          <w:sz w:val="24"/>
          <w:szCs w:val="24"/>
          <w:highlight w:val="none"/>
        </w:rPr>
        <w:t>有权扣除履约保证金，用以补偿。该履约保证金在车辆交付后，</w:t>
      </w:r>
      <w:r>
        <w:rPr>
          <w:rFonts w:hint="eastAsia" w:cs="宋体"/>
          <w:color w:val="auto"/>
          <w:kern w:val="2"/>
          <w:sz w:val="24"/>
          <w:szCs w:val="24"/>
          <w:highlight w:val="none"/>
          <w:lang w:eastAsia="zh-CN"/>
        </w:rPr>
        <w:t>成交供应商</w:t>
      </w:r>
      <w:r>
        <w:rPr>
          <w:rFonts w:hint="eastAsia" w:ascii="宋体" w:hAnsi="宋体" w:cs="宋体"/>
          <w:color w:val="auto"/>
          <w:kern w:val="2"/>
          <w:sz w:val="24"/>
          <w:szCs w:val="24"/>
          <w:highlight w:val="none"/>
        </w:rPr>
        <w:t>协助办理车辆上牌流程</w:t>
      </w:r>
      <w:r>
        <w:rPr>
          <w:rFonts w:hint="eastAsia" w:cs="宋体"/>
          <w:color w:val="auto"/>
          <w:kern w:val="2"/>
          <w:sz w:val="24"/>
          <w:szCs w:val="24"/>
          <w:highlight w:val="none"/>
          <w:lang w:eastAsia="zh-CN"/>
        </w:rPr>
        <w:t>，</w:t>
      </w:r>
      <w:r>
        <w:rPr>
          <w:rFonts w:hint="eastAsia" w:ascii="宋体" w:hAnsi="宋体" w:cs="宋体"/>
          <w:color w:val="auto"/>
          <w:kern w:val="2"/>
          <w:sz w:val="24"/>
          <w:szCs w:val="24"/>
          <w:highlight w:val="none"/>
        </w:rPr>
        <w:t>车辆行驶证、产权证、车牌办妥后20个日历日内无息退还。</w:t>
      </w:r>
      <w:r>
        <w:rPr>
          <w:rFonts w:hint="eastAsia" w:ascii="宋体" w:hAnsi="宋体" w:cs="宋体"/>
          <w:b/>
          <w:bCs/>
          <w:color w:val="auto"/>
          <w:kern w:val="2"/>
          <w:sz w:val="24"/>
          <w:szCs w:val="24"/>
          <w:highlight w:val="none"/>
        </w:rPr>
        <w:t>注:若</w:t>
      </w:r>
      <w:r>
        <w:rPr>
          <w:rFonts w:hint="eastAsia" w:cs="宋体"/>
          <w:b/>
          <w:bCs/>
          <w:color w:val="auto"/>
          <w:kern w:val="2"/>
          <w:sz w:val="24"/>
          <w:szCs w:val="24"/>
          <w:highlight w:val="none"/>
          <w:lang w:eastAsia="zh-CN"/>
        </w:rPr>
        <w:t>成交供应商</w:t>
      </w:r>
      <w:r>
        <w:rPr>
          <w:rFonts w:hint="eastAsia" w:ascii="宋体" w:hAnsi="宋体" w:cs="宋体"/>
          <w:b/>
          <w:bCs/>
          <w:color w:val="auto"/>
          <w:kern w:val="2"/>
          <w:sz w:val="24"/>
          <w:szCs w:val="24"/>
          <w:highlight w:val="none"/>
        </w:rPr>
        <w:t>提供银行保函，则保函的有效期必须覆盖至维保期结束后的时间。</w:t>
      </w:r>
    </w:p>
    <w:p>
      <w:pPr>
        <w:pStyle w:val="18"/>
        <w:keepNext w:val="0"/>
        <w:keepLines w:val="0"/>
        <w:pageBreakBefore w:val="0"/>
        <w:kinsoku/>
        <w:wordWrap/>
        <w:overflowPunct/>
        <w:topLinePunct w:val="0"/>
        <w:bidi w:val="0"/>
        <w:snapToGrid/>
        <w:spacing w:before="0" w:beforeAutospacing="0" w:after="0" w:afterAutospacing="0" w:line="500" w:lineRule="exact"/>
        <w:rPr>
          <w:rStyle w:val="23"/>
          <w:rFonts w:hint="eastAsia" w:eastAsia="宋体"/>
          <w:color w:val="auto"/>
          <w:highlight w:val="none"/>
          <w:shd w:val="clear" w:color="auto" w:fill="FFFFFF"/>
          <w:lang w:eastAsia="zh-CN"/>
        </w:rPr>
      </w:pPr>
      <w:r>
        <w:rPr>
          <w:rStyle w:val="23"/>
          <w:rFonts w:hint="eastAsia"/>
          <w:color w:val="auto"/>
          <w:highlight w:val="none"/>
          <w:shd w:val="clear" w:color="auto" w:fill="FFFFFF"/>
        </w:rPr>
        <w:t>5</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是否邀请</w:t>
      </w:r>
      <w:r>
        <w:rPr>
          <w:rStyle w:val="23"/>
          <w:rFonts w:hint="eastAsia"/>
          <w:color w:val="auto"/>
          <w:highlight w:val="none"/>
          <w:shd w:val="clear" w:color="auto" w:fill="FFFFFF"/>
          <w:lang w:eastAsia="zh-CN"/>
        </w:rPr>
        <w:t>未成交</w:t>
      </w:r>
      <w:r>
        <w:rPr>
          <w:rStyle w:val="23"/>
          <w:rFonts w:hint="eastAsia"/>
          <w:color w:val="auto"/>
          <w:highlight w:val="none"/>
          <w:shd w:val="clear" w:color="auto" w:fill="FFFFFF"/>
        </w:rPr>
        <w:t>供应商参与验收：</w:t>
      </w:r>
      <w:r>
        <w:rPr>
          <w:rStyle w:val="23"/>
          <w:rFonts w:hint="eastAsia"/>
          <w:b w:val="0"/>
          <w:bCs w:val="0"/>
          <w:color w:val="auto"/>
          <w:highlight w:val="none"/>
          <w:shd w:val="clear" w:color="auto" w:fill="FFFFFF"/>
        </w:rPr>
        <w:t>否</w:t>
      </w:r>
      <w:r>
        <w:rPr>
          <w:rStyle w:val="23"/>
          <w:rFonts w:hint="eastAsia"/>
          <w:b w:val="0"/>
          <w:bCs w:val="0"/>
          <w:color w:val="auto"/>
          <w:highlight w:val="none"/>
          <w:shd w:val="clear" w:color="auto" w:fill="FFFFFF"/>
          <w:lang w:eastAsia="zh-CN"/>
        </w:rPr>
        <w:t>。</w:t>
      </w:r>
    </w:p>
    <w:p>
      <w:pPr>
        <w:pStyle w:val="18"/>
        <w:keepNext w:val="0"/>
        <w:keepLines w:val="0"/>
        <w:pageBreakBefore w:val="0"/>
        <w:kinsoku/>
        <w:wordWrap/>
        <w:overflowPunct/>
        <w:topLinePunct w:val="0"/>
        <w:bidi w:val="0"/>
        <w:snapToGrid/>
        <w:spacing w:before="0" w:beforeAutospacing="0" w:after="0" w:afterAutospacing="0" w:line="500" w:lineRule="exact"/>
        <w:rPr>
          <w:color w:val="auto"/>
          <w:highlight w:val="none"/>
        </w:rPr>
      </w:pPr>
      <w:r>
        <w:rPr>
          <w:rStyle w:val="23"/>
          <w:rFonts w:hint="eastAsia"/>
          <w:color w:val="auto"/>
          <w:highlight w:val="none"/>
          <w:shd w:val="clear" w:color="auto" w:fill="FFFFFF"/>
        </w:rPr>
        <w:t>6</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 xml:space="preserve">验收方式数据表格 </w:t>
      </w:r>
    </w:p>
    <w:tbl>
      <w:tblPr>
        <w:tblStyle w:val="20"/>
        <w:tblW w:w="9945" w:type="dxa"/>
        <w:tblCellSpacing w:w="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7"/>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667" w:type="dxa"/>
            <w:vAlign w:val="center"/>
          </w:tcPr>
          <w:p>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kern w:val="0"/>
                <w:sz w:val="24"/>
                <w:highlight w:val="none"/>
              </w:rPr>
              <w:t>验收期次</w:t>
            </w:r>
          </w:p>
        </w:tc>
        <w:tc>
          <w:tcPr>
            <w:tcW w:w="8278" w:type="dxa"/>
            <w:vAlign w:val="center"/>
          </w:tcPr>
          <w:p>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kern w:val="0"/>
                <w:sz w:val="24"/>
                <w:highlight w:val="none"/>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667" w:type="dxa"/>
            <w:vAlign w:val="center"/>
          </w:tcPr>
          <w:p>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8278" w:type="dxa"/>
            <w:vAlign w:val="center"/>
          </w:tcPr>
          <w:p>
            <w:pPr>
              <w:keepNext w:val="0"/>
              <w:keepLines w:val="0"/>
              <w:pageBreakBefore w:val="0"/>
              <w:widowControl/>
              <w:kinsoku/>
              <w:wordWrap/>
              <w:overflowPunct/>
              <w:topLinePunct w:val="0"/>
              <w:bidi w:val="0"/>
              <w:snapToGrid/>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供应商提供的车辆须</w:t>
            </w:r>
            <w:r>
              <w:rPr>
                <w:rFonts w:hint="eastAsia" w:ascii="宋体" w:hAnsi="宋体" w:cs="宋体"/>
                <w:color w:val="auto"/>
                <w:sz w:val="24"/>
                <w:highlight w:val="none"/>
              </w:rPr>
              <w:t>符合上牌要求，车辆钥匙、保修卡等交接齐全、配备完整</w:t>
            </w:r>
            <w:r>
              <w:rPr>
                <w:rFonts w:hint="eastAsia" w:ascii="宋体" w:hAnsi="宋体" w:cs="宋体"/>
                <w:color w:val="auto"/>
                <w:sz w:val="24"/>
                <w:highlight w:val="none"/>
                <w:lang w:eastAsia="zh-CN"/>
              </w:rPr>
              <w:t>，经</w:t>
            </w:r>
            <w:r>
              <w:rPr>
                <w:rFonts w:hint="eastAsia" w:ascii="宋体" w:hAnsi="宋体" w:cs="宋体"/>
                <w:color w:val="auto"/>
                <w:sz w:val="24"/>
                <w:highlight w:val="none"/>
              </w:rPr>
              <w:t>调试完毕、验收合格</w:t>
            </w:r>
            <w:r>
              <w:rPr>
                <w:rFonts w:hint="eastAsia" w:ascii="宋体" w:hAnsi="宋体" w:cs="宋体"/>
                <w:color w:val="auto"/>
                <w:sz w:val="24"/>
                <w:highlight w:val="none"/>
                <w:lang w:eastAsia="zh-CN"/>
              </w:rPr>
              <w:t>后交付使用。具体详见本章“</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.验收”。</w:t>
            </w:r>
          </w:p>
        </w:tc>
      </w:tr>
    </w:tbl>
    <w:p>
      <w:pPr>
        <w:keepNext w:val="0"/>
        <w:keepLines w:val="0"/>
        <w:pageBreakBefore w:val="0"/>
        <w:widowControl/>
        <w:kinsoku/>
        <w:wordWrap/>
        <w:overflowPunct/>
        <w:topLinePunct w:val="0"/>
        <w:bidi w:val="0"/>
        <w:snapToGrid/>
        <w:spacing w:line="500" w:lineRule="exact"/>
        <w:jc w:val="left"/>
        <w:rPr>
          <w:rFonts w:ascii="宋体" w:hAnsi="宋体" w:cs="宋体"/>
          <w:color w:val="auto"/>
          <w:sz w:val="24"/>
          <w:highlight w:val="none"/>
        </w:rPr>
      </w:pPr>
      <w:r>
        <w:rPr>
          <w:rStyle w:val="23"/>
          <w:rFonts w:hint="eastAsia" w:ascii="宋体" w:hAnsi="宋体" w:cs="宋体"/>
          <w:color w:val="auto"/>
          <w:kern w:val="0"/>
          <w:sz w:val="24"/>
          <w:highlight w:val="none"/>
          <w:shd w:val="clear" w:color="auto" w:fill="FFFFFF"/>
        </w:rPr>
        <w:t>7</w:t>
      </w:r>
      <w:r>
        <w:rPr>
          <w:rStyle w:val="23"/>
          <w:rFonts w:hint="eastAsia" w:ascii="宋体" w:hAnsi="宋体" w:cs="宋体"/>
          <w:color w:val="auto"/>
          <w:kern w:val="0"/>
          <w:sz w:val="24"/>
          <w:highlight w:val="none"/>
          <w:shd w:val="clear" w:color="auto" w:fill="FFFFFF"/>
          <w:lang w:val="en-US" w:eastAsia="zh-CN"/>
        </w:rPr>
        <w:t>.</w:t>
      </w:r>
      <w:r>
        <w:rPr>
          <w:rStyle w:val="23"/>
          <w:rFonts w:hint="eastAsia" w:ascii="宋体" w:hAnsi="宋体" w:cs="宋体"/>
          <w:color w:val="auto"/>
          <w:kern w:val="0"/>
          <w:sz w:val="24"/>
          <w:highlight w:val="none"/>
          <w:shd w:val="clear" w:color="auto" w:fill="FFFFFF"/>
        </w:rPr>
        <w:t xml:space="preserve">支付方式数据表格 </w:t>
      </w:r>
    </w:p>
    <w:tbl>
      <w:tblPr>
        <w:tblStyle w:val="20"/>
        <w:tblW w:w="9934" w:type="dxa"/>
        <w:tblCellSpacing w:w="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7"/>
        <w:gridCol w:w="1667"/>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blHeader/>
          <w:tblCellSpacing w:w="0" w:type="dxa"/>
        </w:trPr>
        <w:tc>
          <w:tcPr>
            <w:tcW w:w="1667" w:type="dxa"/>
            <w:vAlign w:val="center"/>
          </w:tcPr>
          <w:p>
            <w:pPr>
              <w:keepNext w:val="0"/>
              <w:keepLines w:val="0"/>
              <w:pageBreakBefore w:val="0"/>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sz w:val="24"/>
                <w:highlight w:val="none"/>
              </w:rPr>
              <w:t>支付期次</w:t>
            </w:r>
          </w:p>
        </w:tc>
        <w:tc>
          <w:tcPr>
            <w:tcW w:w="1667" w:type="dxa"/>
            <w:vAlign w:val="center"/>
          </w:tcPr>
          <w:p>
            <w:pPr>
              <w:keepNext w:val="0"/>
              <w:keepLines w:val="0"/>
              <w:pageBreakBefore w:val="0"/>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sz w:val="24"/>
                <w:highlight w:val="none"/>
              </w:rPr>
              <w:t>支付比例(%)</w:t>
            </w:r>
          </w:p>
        </w:tc>
        <w:tc>
          <w:tcPr>
            <w:tcW w:w="6600" w:type="dxa"/>
            <w:vAlign w:val="center"/>
          </w:tcPr>
          <w:p>
            <w:pPr>
              <w:keepNext w:val="0"/>
              <w:keepLines w:val="0"/>
              <w:pageBreakBefore w:val="0"/>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sz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667" w:type="dxa"/>
            <w:vAlign w:val="center"/>
          </w:tcPr>
          <w:p>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1667" w:type="dxa"/>
            <w:vAlign w:val="center"/>
          </w:tcPr>
          <w:p>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sz w:val="24"/>
                <w:highlight w:val="none"/>
              </w:rPr>
              <w:t>100</w:t>
            </w:r>
          </w:p>
        </w:tc>
        <w:tc>
          <w:tcPr>
            <w:tcW w:w="6600" w:type="dxa"/>
            <w:vAlign w:val="center"/>
          </w:tcPr>
          <w:p>
            <w:pPr>
              <w:pStyle w:val="38"/>
              <w:keepNext w:val="0"/>
              <w:keepLines w:val="0"/>
              <w:pageBreakBefore w:val="0"/>
              <w:kinsoku/>
              <w:wordWrap/>
              <w:overflowPunct/>
              <w:topLinePunct w:val="0"/>
              <w:bidi w:val="0"/>
              <w:snapToGrid/>
              <w:spacing w:line="500" w:lineRule="exact"/>
              <w:rPr>
                <w:rFonts w:hAnsi="宋体"/>
                <w:color w:val="auto"/>
                <w:highlight w:val="none"/>
              </w:rPr>
            </w:pPr>
            <w:r>
              <w:rPr>
                <w:rFonts w:hint="eastAsia" w:ascii="宋体" w:hAnsi="宋体" w:cs="宋体"/>
                <w:bCs/>
                <w:color w:val="auto"/>
                <w:sz w:val="24"/>
                <w:szCs w:val="24"/>
                <w:highlight w:val="none"/>
              </w:rPr>
              <w:t>车辆经验收合格并协助采购人上完牌照及后续工作后</w:t>
            </w:r>
            <w:r>
              <w:rPr>
                <w:rFonts w:hint="eastAsia" w:ascii="宋体" w:hAnsi="宋体" w:cs="宋体"/>
                <w:color w:val="auto"/>
                <w:sz w:val="24"/>
                <w:szCs w:val="24"/>
                <w:highlight w:val="none"/>
              </w:rPr>
              <w:t>，成交供应商提供</w:t>
            </w:r>
            <w:r>
              <w:rPr>
                <w:rFonts w:hint="eastAsia" w:ascii="宋体" w:hAnsi="宋体" w:cs="宋体"/>
                <w:color w:val="auto"/>
                <w:sz w:val="24"/>
                <w:szCs w:val="24"/>
                <w:highlight w:val="none"/>
                <w:lang w:val="en-US" w:bidi="ar-SA"/>
              </w:rPr>
              <w:t>合法有效的等额增值税专用发票（发票必须由成交供应商开具）</w:t>
            </w:r>
            <w:r>
              <w:rPr>
                <w:rFonts w:hint="eastAsia" w:ascii="宋体" w:hAnsi="宋体" w:cs="宋体"/>
                <w:color w:val="auto"/>
                <w:sz w:val="24"/>
                <w:szCs w:val="24"/>
                <w:highlight w:val="none"/>
              </w:rPr>
              <w:t>及相关请款材料，达到付款条件起10个工作日内，支付合同总金额的100.00%</w:t>
            </w:r>
          </w:p>
        </w:tc>
      </w:tr>
    </w:tbl>
    <w:p>
      <w:pPr>
        <w:pStyle w:val="39"/>
        <w:keepNext w:val="0"/>
        <w:keepLines w:val="0"/>
        <w:pageBreakBefore w:val="0"/>
        <w:kinsoku/>
        <w:wordWrap/>
        <w:overflowPunct/>
        <w:topLinePunct w:val="0"/>
        <w:bidi w:val="0"/>
        <w:snapToGrid/>
        <w:spacing w:line="500" w:lineRule="exact"/>
        <w:ind w:left="0" w:leftChars="0" w:firstLine="482" w:firstLineChars="200"/>
        <w:jc w:val="left"/>
        <w:rPr>
          <w:rFonts w:hint="eastAsia" w:cs="宋体"/>
          <w:b/>
          <w:bCs/>
          <w:color w:val="auto"/>
          <w:kern w:val="0"/>
          <w:sz w:val="24"/>
          <w:highlight w:val="none"/>
          <w:lang w:val="en-US" w:eastAsia="zh-CN" w:bidi="en-US"/>
        </w:rPr>
      </w:pPr>
      <w:r>
        <w:rPr>
          <w:rFonts w:hint="eastAsia" w:cs="宋体"/>
          <w:b/>
          <w:bCs/>
          <w:color w:val="auto"/>
          <w:kern w:val="0"/>
          <w:sz w:val="24"/>
          <w:highlight w:val="none"/>
          <w:lang w:val="en-US" w:eastAsia="zh-CN" w:bidi="en-US"/>
        </w:rPr>
        <w:t>8.运输</w:t>
      </w:r>
    </w:p>
    <w:p>
      <w:pPr>
        <w:pStyle w:val="39"/>
        <w:keepNext w:val="0"/>
        <w:keepLines w:val="0"/>
        <w:pageBreakBefore w:val="0"/>
        <w:kinsoku/>
        <w:wordWrap/>
        <w:overflowPunct/>
        <w:topLinePunct w:val="0"/>
        <w:bidi w:val="0"/>
        <w:snapToGrid/>
        <w:spacing w:line="500" w:lineRule="exact"/>
        <w:ind w:left="0" w:leftChars="0" w:firstLine="480" w:firstLineChars="200"/>
        <w:jc w:val="left"/>
        <w:rPr>
          <w:rFonts w:hint="default" w:cs="宋体"/>
          <w:b/>
          <w:bCs/>
          <w:color w:val="auto"/>
          <w:kern w:val="0"/>
          <w:sz w:val="24"/>
          <w:highlight w:val="none"/>
          <w:lang w:val="en-US" w:eastAsia="zh-CN" w:bidi="en-US"/>
        </w:rPr>
      </w:pPr>
      <w:r>
        <w:rPr>
          <w:rFonts w:hint="eastAsia" w:cs="宋体"/>
          <w:b w:val="0"/>
          <w:bCs w:val="0"/>
          <w:color w:val="auto"/>
          <w:kern w:val="0"/>
          <w:sz w:val="24"/>
          <w:highlight w:val="none"/>
          <w:lang w:val="en-US" w:eastAsia="zh-CN" w:bidi="en-US"/>
        </w:rPr>
        <w:t>供应商负责将车辆运送至采购人指定地点，运输费用包含在投标总价中。运输过程中，供应商应做好车辆防护</w:t>
      </w:r>
      <w:r>
        <w:rPr>
          <w:rFonts w:hint="eastAsia" w:ascii="宋体" w:hAnsi="宋体" w:eastAsia="宋体" w:cs="宋体"/>
          <w:color w:val="auto"/>
          <w:sz w:val="24"/>
          <w:szCs w:val="24"/>
          <w:highlight w:val="none"/>
          <w:lang w:val="en-US" w:eastAsia="zh-CN"/>
        </w:rPr>
        <w:t>，避免车辆在运输过程中发生损坏。</w:t>
      </w:r>
    </w:p>
    <w:p>
      <w:pPr>
        <w:pStyle w:val="39"/>
        <w:keepNext w:val="0"/>
        <w:keepLines w:val="0"/>
        <w:pageBreakBefore w:val="0"/>
        <w:kinsoku/>
        <w:wordWrap/>
        <w:overflowPunct/>
        <w:topLinePunct w:val="0"/>
        <w:bidi w:val="0"/>
        <w:snapToGrid/>
        <w:spacing w:line="500" w:lineRule="exact"/>
        <w:ind w:left="0" w:leftChars="0" w:firstLine="482" w:firstLineChars="200"/>
        <w:jc w:val="left"/>
        <w:rPr>
          <w:rFonts w:cs="宋体"/>
          <w:b/>
          <w:bCs/>
          <w:color w:val="auto"/>
          <w:kern w:val="0"/>
          <w:sz w:val="24"/>
          <w:highlight w:val="none"/>
          <w:lang w:bidi="en-US"/>
        </w:rPr>
      </w:pPr>
      <w:r>
        <w:rPr>
          <w:rFonts w:hint="eastAsia" w:cs="宋体"/>
          <w:b/>
          <w:bCs/>
          <w:color w:val="auto"/>
          <w:kern w:val="0"/>
          <w:sz w:val="24"/>
          <w:highlight w:val="none"/>
          <w:lang w:val="en-US" w:eastAsia="zh-CN" w:bidi="en-US"/>
        </w:rPr>
        <w:t>9.</w:t>
      </w:r>
      <w:r>
        <w:rPr>
          <w:rFonts w:hint="eastAsia" w:cs="宋体"/>
          <w:b/>
          <w:bCs/>
          <w:color w:val="auto"/>
          <w:kern w:val="0"/>
          <w:sz w:val="24"/>
          <w:highlight w:val="none"/>
          <w:lang w:bidi="en-US"/>
        </w:rPr>
        <w:t>验收</w:t>
      </w:r>
    </w:p>
    <w:p>
      <w:pPr>
        <w:pStyle w:val="39"/>
        <w:keepNext w:val="0"/>
        <w:keepLines w:val="0"/>
        <w:pageBreakBefore w:val="0"/>
        <w:kinsoku/>
        <w:wordWrap/>
        <w:overflowPunct/>
        <w:topLinePunct w:val="0"/>
        <w:bidi w:val="0"/>
        <w:snapToGrid/>
        <w:spacing w:line="500" w:lineRule="exact"/>
        <w:ind w:left="0" w:leftChars="0" w:firstLine="480" w:firstLineChars="200"/>
        <w:jc w:val="left"/>
        <w:rPr>
          <w:rFonts w:cs="宋体"/>
          <w:color w:val="auto"/>
          <w:kern w:val="0"/>
          <w:sz w:val="24"/>
          <w:highlight w:val="none"/>
          <w:lang w:bidi="en-US"/>
        </w:rPr>
      </w:pPr>
      <w:r>
        <w:rPr>
          <w:rFonts w:hint="eastAsia" w:cs="宋体"/>
          <w:color w:val="auto"/>
          <w:kern w:val="0"/>
          <w:sz w:val="24"/>
          <w:highlight w:val="none"/>
          <w:lang w:val="en-US" w:eastAsia="zh-CN" w:bidi="en-US"/>
        </w:rPr>
        <w:t>9</w:t>
      </w:r>
      <w:r>
        <w:rPr>
          <w:rFonts w:hint="eastAsia" w:cs="宋体"/>
          <w:color w:val="auto"/>
          <w:kern w:val="0"/>
          <w:sz w:val="24"/>
          <w:highlight w:val="none"/>
          <w:lang w:bidi="en-US"/>
        </w:rPr>
        <w:t>.1</w:t>
      </w:r>
      <w:r>
        <w:rPr>
          <w:rFonts w:hint="eastAsia" w:cs="宋体"/>
          <w:color w:val="auto"/>
          <w:sz w:val="24"/>
          <w:highlight w:val="none"/>
          <w:shd w:val="clear" w:color="auto" w:fill="FFFFFF"/>
        </w:rPr>
        <w:t>验收前，供应商须提供完整的技术资料(包括说明书、用户手册、制造厂质量合格证书、工具包、灭火器)。</w:t>
      </w:r>
    </w:p>
    <w:p>
      <w:pPr>
        <w:keepNext w:val="0"/>
        <w:keepLines w:val="0"/>
        <w:pageBreakBefore w:val="0"/>
        <w:kinsoku/>
        <w:wordWrap/>
        <w:overflowPunct/>
        <w:topLinePunct w:val="0"/>
        <w:bidi w:val="0"/>
        <w:snapToGrid/>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.2车辆按照国家相关标准、竞价文件、响应文件</w:t>
      </w:r>
      <w:r>
        <w:rPr>
          <w:rFonts w:hint="eastAsia" w:ascii="宋体" w:hAnsi="宋体" w:cs="宋体"/>
          <w:bCs/>
          <w:color w:val="auto"/>
          <w:sz w:val="24"/>
          <w:highlight w:val="none"/>
          <w:lang w:eastAsia="zh-CN"/>
        </w:rPr>
        <w:t>、合同</w:t>
      </w:r>
      <w:r>
        <w:rPr>
          <w:rFonts w:hint="eastAsia" w:ascii="宋体" w:hAnsi="宋体" w:cs="宋体"/>
          <w:bCs/>
          <w:color w:val="auto"/>
          <w:sz w:val="24"/>
          <w:highlight w:val="none"/>
        </w:rPr>
        <w:t>等有关内容进行验收。</w:t>
      </w:r>
      <w:r>
        <w:rPr>
          <w:rFonts w:hint="eastAsia" w:ascii="宋体" w:hAnsi="宋体" w:cs="宋体"/>
          <w:bCs/>
          <w:color w:val="auto"/>
          <w:sz w:val="24"/>
          <w:highlight w:val="none"/>
          <w:lang w:eastAsia="zh-CN"/>
        </w:rPr>
        <w:t>车辆的</w:t>
      </w:r>
      <w:r>
        <w:rPr>
          <w:rStyle w:val="23"/>
          <w:rFonts w:hint="eastAsia" w:ascii="宋体" w:hAnsi="宋体" w:cs="宋体"/>
          <w:b w:val="0"/>
          <w:bCs w:val="0"/>
          <w:color w:val="auto"/>
          <w:sz w:val="24"/>
          <w:highlight w:val="none"/>
        </w:rPr>
        <w:t>排放标准符合验收时国家规定的排放标准。</w:t>
      </w:r>
    </w:p>
    <w:p>
      <w:pPr>
        <w:pStyle w:val="39"/>
        <w:keepNext w:val="0"/>
        <w:keepLines w:val="0"/>
        <w:pageBreakBefore w:val="0"/>
        <w:kinsoku/>
        <w:wordWrap/>
        <w:overflowPunct/>
        <w:topLinePunct w:val="0"/>
        <w:bidi w:val="0"/>
        <w:snapToGrid/>
        <w:spacing w:line="500" w:lineRule="exact"/>
        <w:ind w:left="0" w:leftChars="0" w:firstLine="480" w:firstLineChars="200"/>
        <w:jc w:val="left"/>
        <w:rPr>
          <w:rFonts w:cs="宋体"/>
          <w:color w:val="auto"/>
          <w:kern w:val="0"/>
          <w:sz w:val="24"/>
          <w:highlight w:val="none"/>
        </w:rPr>
      </w:pPr>
      <w:r>
        <w:rPr>
          <w:rFonts w:hint="eastAsia" w:cs="宋体"/>
          <w:color w:val="auto"/>
          <w:kern w:val="0"/>
          <w:sz w:val="24"/>
          <w:highlight w:val="none"/>
          <w:lang w:val="en-US" w:eastAsia="zh-CN" w:bidi="en-US"/>
        </w:rPr>
        <w:t>9</w:t>
      </w:r>
      <w:r>
        <w:rPr>
          <w:rFonts w:hint="eastAsia" w:cs="宋体"/>
          <w:color w:val="auto"/>
          <w:kern w:val="0"/>
          <w:sz w:val="24"/>
          <w:highlight w:val="none"/>
          <w:lang w:bidi="en-US"/>
        </w:rPr>
        <w:t>.3验收所发生的一切费用由供应商承担</w:t>
      </w:r>
      <w:r>
        <w:rPr>
          <w:rFonts w:hint="eastAsia" w:cs="宋体"/>
          <w:color w:val="auto"/>
          <w:kern w:val="0"/>
          <w:sz w:val="24"/>
          <w:highlight w:val="none"/>
          <w:lang w:eastAsia="zh-CN" w:bidi="en-US"/>
        </w:rPr>
        <w:t>并包含在投标总价中</w:t>
      </w:r>
      <w:r>
        <w:rPr>
          <w:rFonts w:hint="eastAsia" w:cs="宋体"/>
          <w:color w:val="auto"/>
          <w:kern w:val="0"/>
          <w:sz w:val="24"/>
          <w:highlight w:val="none"/>
          <w:lang w:bidi="en-US"/>
        </w:rPr>
        <w:t>。</w:t>
      </w:r>
    </w:p>
    <w:p>
      <w:pPr>
        <w:keepNext w:val="0"/>
        <w:keepLines w:val="0"/>
        <w:pageBreakBefore w:val="0"/>
        <w:widowControl/>
        <w:kinsoku/>
        <w:wordWrap/>
        <w:overflowPunct/>
        <w:topLinePunct w:val="0"/>
        <w:bidi w:val="0"/>
        <w:snapToGrid/>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技术培训服务</w:t>
      </w:r>
    </w:p>
    <w:p>
      <w:pPr>
        <w:keepNext w:val="0"/>
        <w:keepLines w:val="0"/>
        <w:pageBreakBefore w:val="0"/>
        <w:widowControl/>
        <w:kinsoku/>
        <w:wordWrap/>
        <w:overflowPunct/>
        <w:topLinePunct w:val="0"/>
        <w:bidi w:val="0"/>
        <w:snapToGrid/>
        <w:spacing w:line="50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供应商须在车辆交付时，应对采购人驾驶员、管理人员开展培训，内容包含车辆操作规范、日常维护保养、安全使用注意事项、故障应急处置、制动及安全系统正确使用等，本项费用包含在投标总价中。</w:t>
      </w:r>
    </w:p>
    <w:p>
      <w:pPr>
        <w:pStyle w:val="39"/>
        <w:keepNext w:val="0"/>
        <w:keepLines w:val="0"/>
        <w:pageBreakBefore w:val="0"/>
        <w:kinsoku/>
        <w:wordWrap/>
        <w:overflowPunct/>
        <w:topLinePunct w:val="0"/>
        <w:bidi w:val="0"/>
        <w:snapToGrid/>
        <w:spacing w:line="500" w:lineRule="exact"/>
        <w:ind w:left="0" w:leftChars="0" w:firstLine="482" w:firstLineChars="200"/>
        <w:jc w:val="left"/>
        <w:rPr>
          <w:rFonts w:cs="宋体"/>
          <w:b/>
          <w:color w:val="auto"/>
          <w:kern w:val="0"/>
          <w:sz w:val="24"/>
          <w:highlight w:val="none"/>
          <w:lang w:bidi="en-US"/>
        </w:rPr>
      </w:pPr>
      <w:r>
        <w:rPr>
          <w:rFonts w:hint="eastAsia" w:cs="宋体"/>
          <w:b/>
          <w:color w:val="auto"/>
          <w:kern w:val="0"/>
          <w:sz w:val="24"/>
          <w:highlight w:val="none"/>
          <w:lang w:val="en-US" w:eastAsia="zh-CN" w:bidi="en-US"/>
        </w:rPr>
        <w:t>11.</w:t>
      </w:r>
      <w:r>
        <w:rPr>
          <w:rFonts w:hint="eastAsia" w:cs="宋体"/>
          <w:b/>
          <w:color w:val="auto"/>
          <w:kern w:val="0"/>
          <w:sz w:val="24"/>
          <w:highlight w:val="none"/>
          <w:lang w:bidi="en-US"/>
        </w:rPr>
        <w:t>售后服务</w:t>
      </w:r>
    </w:p>
    <w:p>
      <w:pPr>
        <w:pStyle w:val="36"/>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en-US"/>
        </w:rPr>
        <w:t>11</w:t>
      </w:r>
      <w:r>
        <w:rPr>
          <w:rFonts w:hint="eastAsia" w:ascii="宋体" w:hAnsi="宋体" w:eastAsia="宋体" w:cs="宋体"/>
          <w:color w:val="auto"/>
          <w:sz w:val="24"/>
          <w:szCs w:val="24"/>
          <w:highlight w:val="none"/>
          <w:lang w:eastAsia="zh-CN" w:bidi="en-US"/>
        </w:rPr>
        <w:t>.1</w:t>
      </w:r>
      <w:r>
        <w:rPr>
          <w:rFonts w:hint="eastAsia" w:ascii="宋体" w:hAnsi="宋体" w:cs="宋体"/>
          <w:color w:val="auto"/>
          <w:sz w:val="24"/>
          <w:szCs w:val="24"/>
          <w:highlight w:val="none"/>
          <w:lang w:eastAsia="zh-CN" w:bidi="en-US"/>
        </w:rPr>
        <w:t>供应商</w:t>
      </w:r>
      <w:r>
        <w:rPr>
          <w:rFonts w:hint="eastAsia" w:ascii="宋体" w:hAnsi="宋体" w:eastAsia="宋体" w:cs="宋体"/>
          <w:color w:val="auto"/>
          <w:sz w:val="24"/>
          <w:szCs w:val="24"/>
          <w:highlight w:val="none"/>
          <w:shd w:val="clear" w:color="auto" w:fill="FFFFFF"/>
        </w:rPr>
        <w:t>提供的车辆整车</w:t>
      </w:r>
      <w:r>
        <w:rPr>
          <w:rFonts w:hint="eastAsia" w:ascii="宋体" w:hAnsi="宋体" w:eastAsia="宋体" w:cs="宋体"/>
          <w:color w:val="auto"/>
          <w:sz w:val="24"/>
          <w:szCs w:val="24"/>
          <w:highlight w:val="none"/>
          <w:shd w:val="clear" w:color="auto" w:fill="FFFFFF"/>
          <w:lang w:eastAsia="zh-CN"/>
        </w:rPr>
        <w:t>售后维保</w:t>
      </w:r>
      <w:r>
        <w:rPr>
          <w:rFonts w:hint="eastAsia" w:ascii="宋体" w:hAnsi="宋体" w:eastAsia="宋体" w:cs="宋体"/>
          <w:color w:val="auto"/>
          <w:sz w:val="24"/>
          <w:szCs w:val="24"/>
          <w:highlight w:val="none"/>
          <w:shd w:val="clear" w:color="auto" w:fill="FFFFFF"/>
        </w:rPr>
        <w:t>期为</w:t>
      </w:r>
      <w:r>
        <w:rPr>
          <w:rFonts w:hint="eastAsia" w:ascii="宋体" w:hAnsi="宋体" w:eastAsia="宋体" w:cs="宋体"/>
          <w:color w:val="auto"/>
          <w:sz w:val="24"/>
          <w:szCs w:val="24"/>
          <w:highlight w:val="none"/>
          <w:shd w:val="clear" w:color="auto" w:fill="FFFFFF"/>
          <w:lang w:eastAsia="zh-CN"/>
        </w:rPr>
        <w:t>3</w:t>
      </w:r>
      <w:r>
        <w:rPr>
          <w:rFonts w:hint="eastAsia" w:ascii="宋体" w:hAnsi="宋体" w:eastAsia="宋体" w:cs="宋体"/>
          <w:color w:val="auto"/>
          <w:sz w:val="24"/>
          <w:szCs w:val="24"/>
          <w:highlight w:val="none"/>
          <w:shd w:val="clear" w:color="auto" w:fill="FFFFFF"/>
        </w:rPr>
        <w:t>年或</w:t>
      </w:r>
      <w:r>
        <w:rPr>
          <w:rFonts w:hint="eastAsia" w:ascii="宋体" w:hAnsi="宋体" w:eastAsia="宋体" w:cs="宋体"/>
          <w:color w:val="auto"/>
          <w:sz w:val="24"/>
          <w:szCs w:val="24"/>
          <w:highlight w:val="none"/>
          <w:shd w:val="clear" w:color="auto" w:fill="FFFFFF"/>
          <w:lang w:eastAsia="zh-CN"/>
        </w:rPr>
        <w:t>10</w:t>
      </w:r>
      <w:r>
        <w:rPr>
          <w:rFonts w:hint="eastAsia" w:ascii="宋体" w:hAnsi="宋体" w:eastAsia="宋体" w:cs="宋体"/>
          <w:color w:val="auto"/>
          <w:sz w:val="24"/>
          <w:szCs w:val="24"/>
          <w:highlight w:val="none"/>
          <w:shd w:val="clear" w:color="auto" w:fill="FFFFFF"/>
        </w:rPr>
        <w:t>万公里（以先到为准）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若成交供应商</w:t>
      </w:r>
      <w:r>
        <w:rPr>
          <w:rFonts w:hint="eastAsia" w:ascii="宋体" w:hAnsi="宋体" w:eastAsia="宋体" w:cs="宋体"/>
          <w:color w:val="auto"/>
          <w:sz w:val="24"/>
          <w:szCs w:val="24"/>
          <w:highlight w:val="none"/>
        </w:rPr>
        <w:t>承诺</w:t>
      </w:r>
      <w:r>
        <w:rPr>
          <w:rFonts w:hint="eastAsia" w:ascii="宋体" w:hAnsi="宋体" w:eastAsia="宋体" w:cs="宋体"/>
          <w:color w:val="auto"/>
          <w:sz w:val="24"/>
          <w:szCs w:val="24"/>
          <w:highlight w:val="none"/>
          <w:lang w:eastAsia="zh-CN"/>
        </w:rPr>
        <w:t>更优的按成交供应商承诺执行</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wordWrap/>
        <w:overflowPunct/>
        <w:topLinePunct w:val="0"/>
        <w:bidi w:val="0"/>
        <w:snapToGrid/>
        <w:spacing w:line="500" w:lineRule="exact"/>
        <w:ind w:firstLine="480" w:firstLineChars="200"/>
        <w:rPr>
          <w:rFonts w:hint="eastAsia" w:ascii="宋体" w:hAnsi="宋体" w:eastAsia="宋体" w:cs="宋体"/>
          <w:b w:val="0"/>
          <w:bCs w:val="0"/>
          <w:color w:val="auto"/>
          <w:spacing w:val="8"/>
          <w:kern w:val="0"/>
          <w:sz w:val="24"/>
          <w:szCs w:val="24"/>
          <w:highlight w:val="none"/>
        </w:rPr>
      </w:pPr>
      <w:r>
        <w:rPr>
          <w:rFonts w:hint="eastAsia" w:ascii="宋体" w:hAnsi="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rPr>
        <w:t>.2</w:t>
      </w:r>
      <w:r>
        <w:rPr>
          <w:rFonts w:hint="eastAsia" w:ascii="宋体" w:hAnsi="宋体" w:cs="宋体"/>
          <w:color w:val="auto"/>
          <w:sz w:val="24"/>
          <w:szCs w:val="24"/>
          <w:highlight w:val="none"/>
          <w:shd w:val="clear" w:color="auto" w:fill="FFFFFF"/>
          <w:lang w:eastAsia="zh-CN"/>
        </w:rPr>
        <w:t>供应商</w:t>
      </w:r>
      <w:r>
        <w:rPr>
          <w:rFonts w:hint="eastAsia" w:ascii="宋体" w:hAnsi="宋体" w:eastAsia="宋体" w:cs="宋体"/>
          <w:color w:val="auto"/>
          <w:spacing w:val="8"/>
          <w:kern w:val="0"/>
          <w:sz w:val="24"/>
          <w:szCs w:val="24"/>
          <w:highlight w:val="none"/>
        </w:rPr>
        <w:t>根据</w:t>
      </w:r>
      <w:r>
        <w:rPr>
          <w:rFonts w:hint="eastAsia" w:ascii="宋体" w:hAnsi="宋体" w:eastAsia="宋体" w:cs="宋体"/>
          <w:b w:val="0"/>
          <w:bCs w:val="0"/>
          <w:color w:val="auto"/>
          <w:spacing w:val="8"/>
          <w:kern w:val="0"/>
          <w:sz w:val="24"/>
          <w:szCs w:val="24"/>
          <w:highlight w:val="none"/>
        </w:rPr>
        <w:t>生产厂家随车配用的《用车手册》、《三包凭证》列明的内容,进行车辆保养和维修服务。 </w:t>
      </w:r>
    </w:p>
    <w:p>
      <w:pPr>
        <w:keepNext w:val="0"/>
        <w:keepLines w:val="0"/>
        <w:pageBreakBefore w:val="0"/>
        <w:widowControl/>
        <w:kinsoku/>
        <w:wordWrap/>
        <w:overflowPunct/>
        <w:topLinePunct w:val="0"/>
        <w:bidi w:val="0"/>
        <w:snapToGrid/>
        <w:spacing w:line="500" w:lineRule="exact"/>
        <w:ind w:firstLine="512" w:firstLineChars="200"/>
        <w:rPr>
          <w:rFonts w:hint="eastAsia" w:ascii="宋体" w:hAnsi="宋体" w:eastAsia="宋体" w:cs="宋体"/>
          <w:b w:val="0"/>
          <w:bCs w:val="0"/>
          <w:color w:val="auto"/>
          <w:spacing w:val="8"/>
          <w:kern w:val="0"/>
          <w:sz w:val="24"/>
          <w:szCs w:val="24"/>
          <w:highlight w:val="none"/>
        </w:rPr>
      </w:pPr>
      <w:r>
        <w:rPr>
          <w:rFonts w:hint="eastAsia" w:ascii="宋体" w:hAnsi="宋体" w:cs="宋体"/>
          <w:b w:val="0"/>
          <w:bCs w:val="0"/>
          <w:color w:val="auto"/>
          <w:spacing w:val="8"/>
          <w:kern w:val="0"/>
          <w:sz w:val="24"/>
          <w:szCs w:val="24"/>
          <w:highlight w:val="none"/>
          <w:lang w:val="en-US" w:eastAsia="zh-CN"/>
        </w:rPr>
        <w:t>11</w:t>
      </w:r>
      <w:r>
        <w:rPr>
          <w:rFonts w:hint="eastAsia" w:ascii="宋体" w:hAnsi="宋体" w:eastAsia="宋体" w:cs="宋体"/>
          <w:b w:val="0"/>
          <w:bCs w:val="0"/>
          <w:color w:val="auto"/>
          <w:spacing w:val="8"/>
          <w:kern w:val="0"/>
          <w:sz w:val="24"/>
          <w:szCs w:val="24"/>
          <w:highlight w:val="none"/>
        </w:rPr>
        <w:t>.3</w:t>
      </w:r>
      <w:r>
        <w:rPr>
          <w:rFonts w:hint="eastAsia" w:ascii="宋体" w:hAnsi="宋体" w:cs="宋体"/>
          <w:b w:val="0"/>
          <w:bCs w:val="0"/>
          <w:color w:val="auto"/>
          <w:spacing w:val="8"/>
          <w:kern w:val="0"/>
          <w:sz w:val="24"/>
          <w:szCs w:val="24"/>
          <w:highlight w:val="none"/>
          <w:lang w:eastAsia="zh-CN"/>
        </w:rPr>
        <w:t>供应商</w:t>
      </w:r>
      <w:r>
        <w:rPr>
          <w:rFonts w:hint="eastAsia" w:ascii="宋体" w:hAnsi="宋体" w:eastAsia="宋体" w:cs="宋体"/>
          <w:b w:val="0"/>
          <w:bCs w:val="0"/>
          <w:color w:val="auto"/>
          <w:spacing w:val="8"/>
          <w:kern w:val="0"/>
          <w:sz w:val="24"/>
          <w:szCs w:val="24"/>
          <w:highlight w:val="none"/>
        </w:rPr>
        <w:t>随车提供至少</w:t>
      </w:r>
      <w:r>
        <w:rPr>
          <w:rFonts w:hint="eastAsia" w:ascii="宋体" w:hAnsi="宋体" w:eastAsia="宋体" w:cs="宋体"/>
          <w:b w:val="0"/>
          <w:bCs w:val="0"/>
          <w:color w:val="auto"/>
          <w:spacing w:val="8"/>
          <w:kern w:val="0"/>
          <w:sz w:val="24"/>
          <w:szCs w:val="24"/>
          <w:highlight w:val="none"/>
          <w:lang w:eastAsia="zh-CN"/>
        </w:rPr>
        <w:t>两次</w:t>
      </w:r>
      <w:r>
        <w:rPr>
          <w:rFonts w:hint="eastAsia" w:ascii="宋体" w:hAnsi="宋体" w:eastAsia="宋体" w:cs="宋体"/>
          <w:b w:val="0"/>
          <w:bCs w:val="0"/>
          <w:color w:val="auto"/>
          <w:spacing w:val="8"/>
          <w:kern w:val="0"/>
          <w:sz w:val="24"/>
          <w:szCs w:val="24"/>
          <w:highlight w:val="none"/>
        </w:rPr>
        <w:t>保养（含机油、滤芯及工时）</w:t>
      </w:r>
      <w:r>
        <w:rPr>
          <w:rFonts w:hint="eastAsia" w:ascii="宋体" w:hAnsi="宋体" w:cs="宋体"/>
          <w:b w:val="0"/>
          <w:bCs w:val="0"/>
          <w:color w:val="auto"/>
          <w:spacing w:val="8"/>
          <w:kern w:val="0"/>
          <w:sz w:val="24"/>
          <w:szCs w:val="24"/>
          <w:highlight w:val="none"/>
          <w:lang w:eastAsia="zh-CN"/>
        </w:rPr>
        <w:t>，保养费用由供应商承担并包含在投标总价中</w:t>
      </w:r>
      <w:r>
        <w:rPr>
          <w:rFonts w:hint="eastAsia" w:ascii="宋体" w:hAnsi="宋体" w:eastAsia="宋体" w:cs="宋体"/>
          <w:b w:val="0"/>
          <w:bCs w:val="0"/>
          <w:color w:val="auto"/>
          <w:spacing w:val="8"/>
          <w:kern w:val="0"/>
          <w:sz w:val="24"/>
          <w:szCs w:val="24"/>
          <w:highlight w:val="none"/>
        </w:rPr>
        <w:t>。</w:t>
      </w:r>
    </w:p>
    <w:p>
      <w:pPr>
        <w:keepNext w:val="0"/>
        <w:keepLines w:val="0"/>
        <w:pageBreakBefore w:val="0"/>
        <w:widowControl/>
        <w:kinsoku/>
        <w:wordWrap/>
        <w:overflowPunct/>
        <w:topLinePunct w:val="0"/>
        <w:bidi w:val="0"/>
        <w:snapToGrid/>
        <w:spacing w:line="500" w:lineRule="exact"/>
        <w:ind w:firstLine="512"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pacing w:val="8"/>
          <w:kern w:val="0"/>
          <w:sz w:val="24"/>
          <w:szCs w:val="24"/>
          <w:highlight w:val="none"/>
          <w:lang w:val="en-US" w:eastAsia="zh-CN"/>
        </w:rPr>
        <w:t>11</w:t>
      </w:r>
      <w:r>
        <w:rPr>
          <w:rFonts w:hint="eastAsia" w:ascii="宋体" w:hAnsi="宋体" w:eastAsia="宋体" w:cs="宋体"/>
          <w:b w:val="0"/>
          <w:bCs w:val="0"/>
          <w:color w:val="auto"/>
          <w:spacing w:val="8"/>
          <w:kern w:val="0"/>
          <w:sz w:val="24"/>
          <w:szCs w:val="24"/>
          <w:highlight w:val="none"/>
          <w:lang w:val="en-US" w:eastAsia="zh-CN"/>
        </w:rPr>
        <w:t>.4</w:t>
      </w:r>
      <w:r>
        <w:rPr>
          <w:rFonts w:hint="eastAsia" w:ascii="宋体" w:hAnsi="宋体" w:eastAsia="宋体" w:cs="宋体"/>
          <w:b w:val="0"/>
          <w:bCs w:val="0"/>
          <w:color w:val="auto"/>
          <w:sz w:val="24"/>
          <w:szCs w:val="24"/>
          <w:highlight w:val="none"/>
          <w:lang w:eastAsia="zh-CN"/>
        </w:rPr>
        <w:t>供应商应</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人办理车辆上牌提供协助服务（</w:t>
      </w:r>
      <w:r>
        <w:rPr>
          <w:rFonts w:hint="eastAsia" w:ascii="宋体" w:hAnsi="宋体" w:eastAsia="宋体" w:cs="宋体"/>
          <w:b w:val="0"/>
          <w:bCs w:val="0"/>
          <w:color w:val="auto"/>
          <w:sz w:val="24"/>
          <w:szCs w:val="24"/>
          <w:highlight w:val="none"/>
          <w:lang w:eastAsia="zh-CN"/>
        </w:rPr>
        <w:t>如</w:t>
      </w:r>
      <w:r>
        <w:rPr>
          <w:rFonts w:hint="eastAsia" w:ascii="宋体" w:hAnsi="宋体" w:eastAsia="宋体" w:cs="宋体"/>
          <w:b w:val="0"/>
          <w:bCs w:val="0"/>
          <w:color w:val="auto"/>
          <w:sz w:val="24"/>
          <w:szCs w:val="24"/>
          <w:highlight w:val="none"/>
        </w:rPr>
        <w:t>领取机动车登记证、机动车行驶证、安装车牌等）</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kinsoku/>
        <w:wordWrap/>
        <w:overflowPunct/>
        <w:topLinePunct w:val="0"/>
        <w:bidi w:val="0"/>
        <w:snapToGrid/>
        <w:spacing w:line="50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11.5</w:t>
      </w:r>
      <w:r>
        <w:rPr>
          <w:rFonts w:hint="eastAsia" w:ascii="宋体" w:hAnsi="宋体" w:eastAsia="宋体" w:cs="宋体"/>
          <w:b w:val="0"/>
          <w:bCs w:val="0"/>
          <w:color w:val="auto"/>
          <w:sz w:val="24"/>
          <w:szCs w:val="24"/>
          <w:highlight w:val="none"/>
        </w:rPr>
        <w:t>供应商须设立7×24小时售后服务热线，专人值守受理故障报修、咨询、救援需求。接到故障报修后，30分钟内电话响应</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本地城区范围内</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小时内到达现场，郊区及周边地区</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小时内到达现场处</w:t>
      </w:r>
      <w:r>
        <w:rPr>
          <w:rFonts w:hint="eastAsia" w:ascii="宋体" w:hAnsi="宋体" w:eastAsia="宋体" w:cs="宋体"/>
          <w:b w:val="0"/>
          <w:bCs w:val="0"/>
          <w:color w:val="auto"/>
          <w:sz w:val="24"/>
          <w:szCs w:val="24"/>
          <w:highlight w:val="none"/>
          <w:lang w:eastAsia="zh-CN"/>
        </w:rPr>
        <w:t>置。一般故障 24 小时内修复完工，重大故障明确维修工期并告知采购人，逾期未修复承担相应违约责任。</w:t>
      </w:r>
    </w:p>
    <w:p>
      <w:pPr>
        <w:keepNext w:val="0"/>
        <w:keepLines w:val="0"/>
        <w:pageBreakBefore w:val="0"/>
        <w:widowControl/>
        <w:kinsoku/>
        <w:wordWrap/>
        <w:overflowPunct/>
        <w:topLinePunct w:val="0"/>
        <w:bidi w:val="0"/>
        <w:snapToGrid/>
        <w:spacing w:line="500" w:lineRule="exact"/>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w:t>
      </w:r>
      <w:r>
        <w:rPr>
          <w:rFonts w:hint="eastAsia" w:ascii="宋体" w:hAnsi="宋体" w:cs="宋体"/>
          <w:b w:val="0"/>
          <w:bCs w:val="0"/>
          <w:color w:val="auto"/>
          <w:sz w:val="24"/>
          <w:szCs w:val="24"/>
          <w:highlight w:val="none"/>
          <w:lang w:val="en-US" w:eastAsia="zh-CN"/>
        </w:rPr>
        <w:t>维保期内的</w:t>
      </w:r>
      <w:r>
        <w:rPr>
          <w:rFonts w:hint="eastAsia" w:ascii="宋体" w:hAnsi="宋体" w:eastAsia="宋体" w:cs="宋体"/>
          <w:b w:val="0"/>
          <w:bCs w:val="0"/>
          <w:color w:val="auto"/>
          <w:sz w:val="24"/>
          <w:szCs w:val="24"/>
          <w:highlight w:val="none"/>
          <w:lang w:eastAsia="zh-CN"/>
        </w:rPr>
        <w:t>售后</w:t>
      </w:r>
      <w:r>
        <w:rPr>
          <w:rFonts w:hint="eastAsia" w:ascii="宋体" w:hAnsi="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rPr>
        <w:t>费用</w:t>
      </w:r>
      <w:r>
        <w:rPr>
          <w:rFonts w:hint="eastAsia" w:ascii="宋体" w:hAnsi="宋体" w:eastAsia="宋体" w:cs="宋体"/>
          <w:b w:val="0"/>
          <w:bCs w:val="0"/>
          <w:color w:val="auto"/>
          <w:sz w:val="24"/>
          <w:szCs w:val="24"/>
          <w:highlight w:val="none"/>
          <w:lang w:eastAsia="zh-CN"/>
        </w:rPr>
        <w:t>包含在投标总价中</w:t>
      </w:r>
      <w:r>
        <w:rPr>
          <w:rFonts w:hint="eastAsia" w:ascii="宋体" w:hAnsi="宋体" w:cs="宋体"/>
          <w:b w:val="0"/>
          <w:bCs w:val="0"/>
          <w:color w:val="auto"/>
          <w:sz w:val="24"/>
          <w:szCs w:val="24"/>
          <w:highlight w:val="none"/>
          <w:lang w:eastAsia="zh-CN"/>
        </w:rPr>
        <w:t>。</w:t>
      </w:r>
    </w:p>
    <w:p>
      <w:pPr>
        <w:keepNext w:val="0"/>
        <w:keepLines w:val="0"/>
        <w:pageBreakBefore w:val="0"/>
        <w:widowControl/>
        <w:kinsoku/>
        <w:wordWrap/>
        <w:overflowPunct/>
        <w:topLinePunct w:val="0"/>
        <w:bidi w:val="0"/>
        <w:snapToGrid/>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违约责任</w:t>
      </w:r>
    </w:p>
    <w:p>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.1因</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原因逾期</w:t>
      </w:r>
      <w:r>
        <w:rPr>
          <w:rFonts w:hint="eastAsia" w:ascii="宋体" w:hAnsi="宋体" w:cs="宋体"/>
          <w:bCs/>
          <w:color w:val="auto"/>
          <w:sz w:val="24"/>
          <w:szCs w:val="24"/>
          <w:highlight w:val="none"/>
          <w:lang w:eastAsia="zh-CN"/>
        </w:rPr>
        <w:t>交付</w:t>
      </w:r>
      <w:r>
        <w:rPr>
          <w:rFonts w:ascii="宋体" w:hAnsi="宋体" w:cs="宋体"/>
          <w:bCs/>
          <w:color w:val="auto"/>
          <w:sz w:val="24"/>
          <w:szCs w:val="24"/>
          <w:highlight w:val="none"/>
        </w:rPr>
        <w:t>的，每逾期一天支付</w:t>
      </w:r>
      <w:r>
        <w:rPr>
          <w:rFonts w:ascii="宋体" w:hAnsi="宋体" w:cs="宋体"/>
          <w:bCs/>
          <w:color w:val="auto"/>
          <w:sz w:val="24"/>
          <w:szCs w:val="24"/>
          <w:highlight w:val="none"/>
          <w:lang w:eastAsia="zh-CN"/>
        </w:rPr>
        <w:t>500元</w:t>
      </w:r>
      <w:r>
        <w:rPr>
          <w:rFonts w:ascii="宋体" w:hAnsi="宋体" w:cs="宋体"/>
          <w:bCs/>
          <w:color w:val="auto"/>
          <w:sz w:val="24"/>
          <w:szCs w:val="24"/>
          <w:highlight w:val="none"/>
        </w:rPr>
        <w:t>逾期违约金；不</w:t>
      </w:r>
      <w:r>
        <w:rPr>
          <w:rFonts w:hint="eastAsia" w:ascii="宋体" w:hAnsi="宋体" w:cs="宋体"/>
          <w:bCs/>
          <w:color w:val="auto"/>
          <w:sz w:val="24"/>
          <w:szCs w:val="24"/>
          <w:highlight w:val="none"/>
          <w:lang w:eastAsia="zh-CN"/>
        </w:rPr>
        <w:t>足</w:t>
      </w:r>
      <w:r>
        <w:rPr>
          <w:rFonts w:ascii="宋体" w:hAnsi="宋体" w:cs="宋体"/>
          <w:bCs/>
          <w:color w:val="auto"/>
          <w:sz w:val="24"/>
          <w:szCs w:val="24"/>
          <w:highlight w:val="none"/>
        </w:rPr>
        <w:t>一天的</w:t>
      </w:r>
      <w:r>
        <w:rPr>
          <w:rFonts w:hint="eastAsia" w:ascii="宋体" w:hAnsi="宋体" w:cs="宋体"/>
          <w:bCs/>
          <w:color w:val="auto"/>
          <w:sz w:val="24"/>
          <w:szCs w:val="24"/>
          <w:highlight w:val="none"/>
          <w:lang w:eastAsia="zh-CN"/>
        </w:rPr>
        <w:t>按</w:t>
      </w:r>
      <w:r>
        <w:rPr>
          <w:rFonts w:ascii="宋体" w:hAnsi="宋体" w:cs="宋体"/>
          <w:bCs/>
          <w:color w:val="auto"/>
          <w:sz w:val="24"/>
          <w:szCs w:val="24"/>
          <w:highlight w:val="none"/>
        </w:rPr>
        <w:t>一天</w:t>
      </w:r>
      <w:r>
        <w:rPr>
          <w:rFonts w:hint="eastAsia" w:ascii="宋体" w:hAnsi="宋体" w:cs="宋体"/>
          <w:bCs/>
          <w:color w:val="auto"/>
          <w:sz w:val="24"/>
          <w:szCs w:val="24"/>
          <w:highlight w:val="none"/>
          <w:lang w:eastAsia="zh-CN"/>
        </w:rPr>
        <w:t>计算</w:t>
      </w:r>
      <w:r>
        <w:rPr>
          <w:rFonts w:ascii="宋体" w:hAnsi="宋体" w:cs="宋体"/>
          <w:bCs/>
          <w:color w:val="auto"/>
          <w:sz w:val="24"/>
          <w:szCs w:val="24"/>
          <w:highlight w:val="none"/>
        </w:rPr>
        <w:t>，不可抗力因素除外。逾期违约金的上限为合同总价</w:t>
      </w:r>
      <w:r>
        <w:rPr>
          <w:rFonts w:hint="eastAsia" w:ascii="宋体" w:hAnsi="宋体" w:cs="宋体"/>
          <w:bCs/>
          <w:color w:val="auto"/>
          <w:sz w:val="24"/>
          <w:szCs w:val="24"/>
          <w:highlight w:val="none"/>
          <w:lang w:eastAsia="zh-CN"/>
        </w:rPr>
        <w:t>的</w:t>
      </w:r>
      <w:r>
        <w:rPr>
          <w:rFonts w:ascii="宋体" w:hAnsi="宋体" w:cs="宋体"/>
          <w:bCs/>
          <w:color w:val="auto"/>
          <w:sz w:val="24"/>
          <w:szCs w:val="24"/>
          <w:highlight w:val="none"/>
        </w:rPr>
        <w:t>10%</w:t>
      </w:r>
      <w:r>
        <w:rPr>
          <w:rFonts w:hint="eastAsia" w:ascii="宋体" w:hAnsi="宋体" w:cs="宋体"/>
          <w:bCs/>
          <w:color w:val="auto"/>
          <w:sz w:val="24"/>
          <w:szCs w:val="24"/>
          <w:highlight w:val="none"/>
          <w:lang w:eastAsia="zh-CN"/>
        </w:rPr>
        <w:t>，逾期违约金达到上限的，采购人有权单方面解除合同</w:t>
      </w:r>
      <w:r>
        <w:rPr>
          <w:rFonts w:ascii="宋体" w:hAnsi="宋体" w:cs="宋体"/>
          <w:bCs/>
          <w:color w:val="auto"/>
          <w:sz w:val="24"/>
          <w:szCs w:val="24"/>
          <w:highlight w:val="none"/>
        </w:rPr>
        <w:t>。</w:t>
      </w:r>
    </w:p>
    <w:p>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.2</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提供的</w:t>
      </w:r>
      <w:r>
        <w:rPr>
          <w:rFonts w:hint="eastAsia" w:ascii="宋体" w:hAnsi="宋体" w:cs="宋体"/>
          <w:bCs/>
          <w:color w:val="auto"/>
          <w:sz w:val="24"/>
          <w:szCs w:val="24"/>
          <w:highlight w:val="none"/>
          <w:lang w:eastAsia="zh-CN"/>
        </w:rPr>
        <w:t>车辆</w:t>
      </w:r>
      <w:r>
        <w:rPr>
          <w:rFonts w:ascii="宋体" w:hAnsi="宋体" w:cs="宋体"/>
          <w:bCs/>
          <w:color w:val="auto"/>
          <w:sz w:val="24"/>
          <w:szCs w:val="24"/>
          <w:highlight w:val="none"/>
        </w:rPr>
        <w:t>质量不符合合同（或</w:t>
      </w:r>
      <w:r>
        <w:rPr>
          <w:rFonts w:hint="eastAsia" w:ascii="宋体" w:hAnsi="宋体" w:cs="宋体"/>
          <w:bCs/>
          <w:color w:val="auto"/>
          <w:sz w:val="24"/>
          <w:szCs w:val="24"/>
          <w:highlight w:val="none"/>
          <w:lang w:eastAsia="zh-CN"/>
        </w:rPr>
        <w:t>竞价文件或</w:t>
      </w:r>
      <w:r>
        <w:rPr>
          <w:rFonts w:ascii="宋体" w:hAnsi="宋体" w:cs="宋体"/>
          <w:bCs/>
          <w:color w:val="auto"/>
          <w:sz w:val="24"/>
          <w:szCs w:val="24"/>
          <w:highlight w:val="none"/>
          <w:lang w:eastAsia="zh-CN"/>
        </w:rPr>
        <w:t>成交供应商响应文件</w:t>
      </w:r>
      <w:r>
        <w:rPr>
          <w:rFonts w:ascii="宋体" w:hAnsi="宋体" w:cs="宋体"/>
          <w:bCs/>
          <w:color w:val="auto"/>
          <w:sz w:val="24"/>
          <w:szCs w:val="24"/>
          <w:highlight w:val="none"/>
        </w:rPr>
        <w:t>）约定的，</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应无条件予以配合</w:t>
      </w:r>
      <w:r>
        <w:rPr>
          <w:rFonts w:hint="eastAsia" w:ascii="宋体" w:hAnsi="宋体" w:cs="宋体"/>
          <w:bCs/>
          <w:color w:val="auto"/>
          <w:sz w:val="24"/>
          <w:szCs w:val="24"/>
          <w:highlight w:val="none"/>
          <w:lang w:eastAsia="zh-CN"/>
        </w:rPr>
        <w:t>更换</w:t>
      </w:r>
      <w:r>
        <w:rPr>
          <w:rFonts w:ascii="宋体" w:hAnsi="宋体" w:cs="宋体"/>
          <w:bCs/>
          <w:color w:val="auto"/>
          <w:sz w:val="24"/>
          <w:szCs w:val="24"/>
          <w:highlight w:val="none"/>
        </w:rPr>
        <w:t>，因</w:t>
      </w:r>
      <w:r>
        <w:rPr>
          <w:rFonts w:hint="eastAsia" w:ascii="宋体" w:hAnsi="宋体" w:cs="宋体"/>
          <w:bCs/>
          <w:color w:val="auto"/>
          <w:sz w:val="24"/>
          <w:szCs w:val="24"/>
          <w:highlight w:val="none"/>
          <w:lang w:eastAsia="zh-CN"/>
        </w:rPr>
        <w:t>更换</w:t>
      </w:r>
      <w:r>
        <w:rPr>
          <w:rFonts w:ascii="宋体" w:hAnsi="宋体" w:cs="宋体"/>
          <w:bCs/>
          <w:color w:val="auto"/>
          <w:sz w:val="24"/>
          <w:szCs w:val="24"/>
          <w:highlight w:val="none"/>
        </w:rPr>
        <w:t>不及时影响采购人工作的，发现一次，</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应向采购人支付</w:t>
      </w:r>
      <w:r>
        <w:rPr>
          <w:rFonts w:ascii="宋体" w:hAnsi="宋体" w:cs="宋体"/>
          <w:bCs/>
          <w:color w:val="auto"/>
          <w:sz w:val="24"/>
          <w:szCs w:val="24"/>
          <w:highlight w:val="none"/>
          <w:lang w:eastAsia="zh-CN"/>
        </w:rPr>
        <w:t>1000元</w:t>
      </w:r>
      <w:r>
        <w:rPr>
          <w:rFonts w:ascii="宋体" w:hAnsi="宋体" w:cs="宋体"/>
          <w:bCs/>
          <w:color w:val="auto"/>
          <w:sz w:val="24"/>
          <w:szCs w:val="24"/>
          <w:highlight w:val="none"/>
        </w:rPr>
        <w:t>违约金；因产品质量问题造成采购人或任何第三方损害的，</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应承担一切损害赔偿、法律责任，采购人有权单方</w:t>
      </w:r>
      <w:r>
        <w:rPr>
          <w:rFonts w:hint="eastAsia" w:ascii="宋体" w:hAnsi="宋体" w:cs="宋体"/>
          <w:bCs/>
          <w:color w:val="auto"/>
          <w:sz w:val="24"/>
          <w:szCs w:val="24"/>
          <w:highlight w:val="none"/>
          <w:lang w:eastAsia="zh-CN"/>
        </w:rPr>
        <w:t>面</w:t>
      </w:r>
      <w:r>
        <w:rPr>
          <w:rFonts w:ascii="宋体" w:hAnsi="宋体" w:cs="宋体"/>
          <w:bCs/>
          <w:color w:val="auto"/>
          <w:sz w:val="24"/>
          <w:szCs w:val="24"/>
          <w:highlight w:val="none"/>
        </w:rPr>
        <w:t>解除合同，不予退还</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的履约保证金。</w:t>
      </w:r>
    </w:p>
    <w:p>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.3售后维保期内，成交供应商未按照</w:t>
      </w:r>
      <w:r>
        <w:rPr>
          <w:rFonts w:hint="eastAsia" w:ascii="宋体" w:hAnsi="宋体" w:cs="宋体"/>
          <w:bCs/>
          <w:color w:val="auto"/>
          <w:sz w:val="24"/>
          <w:szCs w:val="24"/>
          <w:highlight w:val="none"/>
          <w:lang w:eastAsia="zh-CN"/>
        </w:rPr>
        <w:t>本章“</w:t>
      </w:r>
      <w:r>
        <w:rPr>
          <w:rFonts w:hint="eastAsia" w:ascii="宋体" w:hAnsi="宋体" w:cs="宋体"/>
          <w:bCs/>
          <w:color w:val="auto"/>
          <w:sz w:val="24"/>
          <w:szCs w:val="24"/>
          <w:highlight w:val="none"/>
          <w:lang w:val="en-US" w:eastAsia="zh-CN"/>
        </w:rPr>
        <w:t>11</w:t>
      </w:r>
      <w:r>
        <w:rPr>
          <w:rFonts w:hint="eastAsia" w:ascii="宋体" w:hAnsi="宋体" w:cs="宋体"/>
          <w:bCs/>
          <w:color w:val="auto"/>
          <w:sz w:val="24"/>
          <w:szCs w:val="24"/>
          <w:highlight w:val="none"/>
          <w:lang w:eastAsia="zh-CN"/>
        </w:rPr>
        <w:t>.售后服务”</w:t>
      </w:r>
      <w:r>
        <w:rPr>
          <w:rFonts w:ascii="宋体" w:hAnsi="宋体" w:cs="宋体"/>
          <w:bCs/>
          <w:color w:val="auto"/>
          <w:sz w:val="24"/>
          <w:szCs w:val="24"/>
          <w:highlight w:val="none"/>
        </w:rPr>
        <w:t>提供维修服务</w:t>
      </w:r>
      <w:r>
        <w:rPr>
          <w:rFonts w:hint="eastAsia" w:ascii="宋体" w:hAnsi="宋体" w:cs="宋体"/>
          <w:bCs/>
          <w:color w:val="auto"/>
          <w:sz w:val="24"/>
          <w:szCs w:val="24"/>
          <w:highlight w:val="none"/>
          <w:lang w:eastAsia="zh-CN"/>
        </w:rPr>
        <w:t>的</w:t>
      </w:r>
      <w:r>
        <w:rPr>
          <w:rFonts w:ascii="宋体" w:hAnsi="宋体" w:cs="宋体"/>
          <w:bCs/>
          <w:color w:val="auto"/>
          <w:sz w:val="24"/>
          <w:szCs w:val="24"/>
          <w:highlight w:val="none"/>
        </w:rPr>
        <w:t>，每</w:t>
      </w:r>
      <w:r>
        <w:rPr>
          <w:rFonts w:hint="eastAsia" w:ascii="宋体" w:hAnsi="宋体" w:cs="宋体"/>
          <w:bCs/>
          <w:color w:val="auto"/>
          <w:sz w:val="24"/>
          <w:szCs w:val="24"/>
          <w:highlight w:val="none"/>
          <w:lang w:eastAsia="zh-CN"/>
        </w:rPr>
        <w:t>发现</w:t>
      </w:r>
      <w:r>
        <w:rPr>
          <w:rFonts w:ascii="宋体" w:hAnsi="宋体" w:cs="宋体"/>
          <w:bCs/>
          <w:color w:val="auto"/>
          <w:sz w:val="24"/>
          <w:szCs w:val="24"/>
          <w:highlight w:val="none"/>
        </w:rPr>
        <w:t>一次，</w:t>
      </w:r>
      <w:r>
        <w:rPr>
          <w:rFonts w:hint="eastAsia" w:ascii="宋体" w:hAnsi="宋体" w:cs="宋体"/>
          <w:bCs/>
          <w:color w:val="auto"/>
          <w:sz w:val="24"/>
          <w:szCs w:val="24"/>
          <w:highlight w:val="none"/>
          <w:lang w:eastAsia="zh-CN"/>
        </w:rPr>
        <w:t>成交供应商</w:t>
      </w:r>
      <w:r>
        <w:rPr>
          <w:rFonts w:ascii="宋体" w:hAnsi="宋体" w:cs="宋体"/>
          <w:bCs/>
          <w:color w:val="auto"/>
          <w:sz w:val="24"/>
          <w:szCs w:val="24"/>
          <w:highlight w:val="none"/>
        </w:rPr>
        <w:t>应</w:t>
      </w:r>
      <w:r>
        <w:rPr>
          <w:rFonts w:hint="eastAsia" w:ascii="宋体" w:hAnsi="宋体" w:cs="宋体"/>
          <w:bCs/>
          <w:color w:val="auto"/>
          <w:sz w:val="24"/>
          <w:szCs w:val="24"/>
          <w:highlight w:val="none"/>
          <w:lang w:eastAsia="zh-CN"/>
        </w:rPr>
        <w:t>承担</w:t>
      </w:r>
      <w:r>
        <w:rPr>
          <w:rFonts w:ascii="宋体" w:hAnsi="宋体" w:cs="宋体"/>
          <w:bCs/>
          <w:color w:val="auto"/>
          <w:sz w:val="24"/>
          <w:szCs w:val="24"/>
          <w:highlight w:val="none"/>
        </w:rPr>
        <w:t>违约金500元，同时视为成交供应商不能按时维修，采购人有权请第三方维修，成交供应商除应支付迟延履行违约金外，还应支付请第三方维修产生的维修及配件费用</w:t>
      </w:r>
      <w:r>
        <w:rPr>
          <w:rFonts w:ascii="宋体" w:hAnsi="宋体" w:cs="宋体"/>
          <w:bCs/>
          <w:color w:val="auto"/>
          <w:sz w:val="24"/>
          <w:szCs w:val="24"/>
          <w:highlight w:val="none"/>
          <w:lang w:eastAsia="zh-CN"/>
        </w:rPr>
        <w:t>；</w:t>
      </w:r>
      <w:r>
        <w:rPr>
          <w:rFonts w:ascii="宋体" w:hAnsi="宋体" w:cs="宋体"/>
          <w:bCs/>
          <w:color w:val="auto"/>
          <w:sz w:val="24"/>
          <w:szCs w:val="24"/>
          <w:highlight w:val="none"/>
        </w:rPr>
        <w:t>成交供应商不能按时维修的次数当年内达 2 次的，采购人有权单方解除合同并不予退还履约保证金。</w:t>
      </w:r>
    </w:p>
    <w:p>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lang w:eastAsia="zh-CN"/>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lang w:eastAsia="zh-CN"/>
        </w:rPr>
        <w:t>.4</w:t>
      </w:r>
      <w:r>
        <w:rPr>
          <w:rFonts w:ascii="宋体" w:hAnsi="宋体" w:cs="宋体"/>
          <w:bCs/>
          <w:color w:val="auto"/>
          <w:sz w:val="24"/>
          <w:szCs w:val="24"/>
          <w:highlight w:val="none"/>
        </w:rPr>
        <w:t>成交供应商应根据</w:t>
      </w:r>
      <w:r>
        <w:rPr>
          <w:rFonts w:ascii="宋体" w:hAnsi="宋体" w:cs="宋体"/>
          <w:bCs/>
          <w:color w:val="auto"/>
          <w:sz w:val="24"/>
          <w:szCs w:val="24"/>
          <w:highlight w:val="none"/>
          <w:lang w:eastAsia="zh-CN"/>
        </w:rPr>
        <w:t>采购人</w:t>
      </w:r>
      <w:r>
        <w:rPr>
          <w:rFonts w:ascii="宋体" w:hAnsi="宋体" w:cs="宋体"/>
          <w:bCs/>
          <w:color w:val="auto"/>
          <w:sz w:val="24"/>
          <w:szCs w:val="24"/>
          <w:highlight w:val="none"/>
        </w:rPr>
        <w:t>的实际需求积极响应并完成本项目</w:t>
      </w:r>
      <w:r>
        <w:rPr>
          <w:rFonts w:hint="eastAsia" w:ascii="宋体" w:hAnsi="宋体" w:cs="宋体"/>
          <w:bCs/>
          <w:color w:val="auto"/>
          <w:sz w:val="24"/>
          <w:szCs w:val="24"/>
          <w:highlight w:val="none"/>
          <w:lang w:eastAsia="zh-CN"/>
        </w:rPr>
        <w:t>相关需求服务</w:t>
      </w:r>
      <w:r>
        <w:rPr>
          <w:rFonts w:ascii="宋体" w:hAnsi="宋体" w:cs="宋体"/>
          <w:bCs/>
          <w:color w:val="auto"/>
          <w:sz w:val="24"/>
          <w:szCs w:val="24"/>
          <w:highlight w:val="none"/>
        </w:rPr>
        <w:t>内容</w:t>
      </w:r>
      <w:r>
        <w:rPr>
          <w:rFonts w:ascii="宋体" w:hAnsi="宋体" w:cs="宋体"/>
          <w:bCs/>
          <w:color w:val="auto"/>
          <w:sz w:val="24"/>
          <w:szCs w:val="24"/>
          <w:highlight w:val="none"/>
          <w:lang w:eastAsia="zh-CN"/>
        </w:rPr>
        <w:t>（含</w:t>
      </w:r>
      <w:r>
        <w:rPr>
          <w:rFonts w:ascii="宋体" w:hAnsi="宋体" w:cs="宋体"/>
          <w:bCs/>
          <w:color w:val="auto"/>
          <w:sz w:val="24"/>
          <w:szCs w:val="24"/>
          <w:highlight w:val="none"/>
        </w:rPr>
        <w:t>协助采购人上牌照</w:t>
      </w:r>
      <w:r>
        <w:rPr>
          <w:rFonts w:hint="eastAsia" w:ascii="宋体" w:hAnsi="宋体" w:cs="宋体"/>
          <w:bCs/>
          <w:color w:val="auto"/>
          <w:sz w:val="24"/>
          <w:szCs w:val="24"/>
          <w:highlight w:val="none"/>
          <w:lang w:eastAsia="zh-CN"/>
        </w:rPr>
        <w:t>、技术培训）</w:t>
      </w:r>
      <w:r>
        <w:rPr>
          <w:rFonts w:ascii="宋体" w:hAnsi="宋体" w:cs="宋体"/>
          <w:bCs/>
          <w:color w:val="auto"/>
          <w:sz w:val="24"/>
          <w:szCs w:val="24"/>
          <w:highlight w:val="none"/>
        </w:rPr>
        <w:t>，如因成交供应商原因无法按时完成需求的，</w:t>
      </w:r>
      <w:r>
        <w:rPr>
          <w:rFonts w:hint="eastAsia" w:ascii="宋体" w:hAnsi="宋体" w:cs="宋体"/>
          <w:bCs/>
          <w:color w:val="auto"/>
          <w:sz w:val="24"/>
          <w:szCs w:val="24"/>
          <w:highlight w:val="none"/>
          <w:lang w:eastAsia="zh-CN"/>
        </w:rPr>
        <w:t>采购人</w:t>
      </w:r>
      <w:r>
        <w:rPr>
          <w:rFonts w:ascii="宋体" w:hAnsi="宋体" w:cs="宋体"/>
          <w:bCs/>
          <w:color w:val="auto"/>
          <w:sz w:val="24"/>
          <w:szCs w:val="24"/>
          <w:highlight w:val="none"/>
        </w:rPr>
        <w:t>每发现</w:t>
      </w:r>
      <w:r>
        <w:rPr>
          <w:rFonts w:hint="eastAsia" w:ascii="宋体" w:hAnsi="宋体" w:cs="宋体"/>
          <w:bCs/>
          <w:color w:val="auto"/>
          <w:sz w:val="24"/>
          <w:szCs w:val="24"/>
          <w:highlight w:val="none"/>
          <w:lang w:val="en-US" w:eastAsia="zh-CN"/>
        </w:rPr>
        <w:t>1</w:t>
      </w:r>
      <w:r>
        <w:rPr>
          <w:rFonts w:ascii="宋体" w:hAnsi="宋体" w:cs="宋体"/>
          <w:bCs/>
          <w:color w:val="auto"/>
          <w:sz w:val="24"/>
          <w:szCs w:val="24"/>
          <w:highlight w:val="none"/>
        </w:rPr>
        <w:t>次，成交供应商应向</w:t>
      </w:r>
      <w:r>
        <w:rPr>
          <w:rFonts w:hint="eastAsia" w:ascii="宋体" w:hAnsi="宋体" w:cs="宋体"/>
          <w:bCs/>
          <w:color w:val="auto"/>
          <w:sz w:val="24"/>
          <w:szCs w:val="24"/>
          <w:highlight w:val="none"/>
          <w:lang w:eastAsia="zh-CN"/>
        </w:rPr>
        <w:t>采购人</w:t>
      </w:r>
      <w:r>
        <w:rPr>
          <w:rFonts w:ascii="宋体" w:hAnsi="宋体" w:cs="宋体"/>
          <w:bCs/>
          <w:color w:val="auto"/>
          <w:sz w:val="24"/>
          <w:szCs w:val="24"/>
          <w:highlight w:val="none"/>
        </w:rPr>
        <w:t>支付1000 元违约金。</w:t>
      </w:r>
      <w:r>
        <w:rPr>
          <w:rFonts w:hint="eastAsia" w:ascii="宋体" w:hAnsi="宋体" w:cs="宋体"/>
          <w:bCs/>
          <w:color w:val="auto"/>
          <w:sz w:val="24"/>
          <w:szCs w:val="24"/>
          <w:highlight w:val="none"/>
          <w:lang w:eastAsia="zh-CN"/>
        </w:rPr>
        <w:t>累计达到</w:t>
      </w:r>
      <w:r>
        <w:rPr>
          <w:rFonts w:ascii="宋体" w:hAnsi="宋体" w:cs="宋体"/>
          <w:bCs/>
          <w:color w:val="auto"/>
          <w:sz w:val="24"/>
          <w:szCs w:val="24"/>
          <w:highlight w:val="none"/>
        </w:rPr>
        <w:t>3次，</w:t>
      </w:r>
      <w:r>
        <w:rPr>
          <w:rFonts w:hint="eastAsia" w:ascii="宋体" w:hAnsi="宋体" w:cs="宋体"/>
          <w:bCs/>
          <w:color w:val="auto"/>
          <w:sz w:val="24"/>
          <w:szCs w:val="24"/>
          <w:highlight w:val="none"/>
          <w:lang w:eastAsia="zh-CN"/>
        </w:rPr>
        <w:t>采购人</w:t>
      </w:r>
      <w:r>
        <w:rPr>
          <w:rFonts w:ascii="宋体" w:hAnsi="宋体" w:cs="宋体"/>
          <w:bCs/>
          <w:color w:val="auto"/>
          <w:sz w:val="24"/>
          <w:szCs w:val="24"/>
          <w:highlight w:val="none"/>
        </w:rPr>
        <w:t>有权单方面解除合同，并不予退还履约保证金。</w:t>
      </w:r>
    </w:p>
    <w:p>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w:t>
      </w:r>
      <w:r>
        <w:rPr>
          <w:rFonts w:ascii="宋体" w:hAnsi="宋体" w:cs="宋体"/>
          <w:bCs/>
          <w:color w:val="auto"/>
          <w:sz w:val="24"/>
          <w:szCs w:val="24"/>
          <w:highlight w:val="none"/>
          <w:lang w:eastAsia="zh-CN"/>
        </w:rPr>
        <w:t>5</w:t>
      </w:r>
      <w:r>
        <w:rPr>
          <w:rFonts w:ascii="宋体" w:hAnsi="宋体" w:cs="宋体"/>
          <w:bCs/>
          <w:color w:val="auto"/>
          <w:sz w:val="24"/>
          <w:szCs w:val="24"/>
          <w:highlight w:val="none"/>
        </w:rPr>
        <w:t>分包</w:t>
      </w:r>
      <w:r>
        <w:rPr>
          <w:rFonts w:hint="eastAsia" w:ascii="宋体" w:hAnsi="宋体" w:cs="宋体"/>
          <w:bCs/>
          <w:color w:val="auto"/>
          <w:sz w:val="24"/>
          <w:szCs w:val="24"/>
          <w:highlight w:val="none"/>
          <w:lang w:eastAsia="zh-CN"/>
        </w:rPr>
        <w:t>、</w:t>
      </w:r>
      <w:r>
        <w:rPr>
          <w:rFonts w:ascii="宋体" w:hAnsi="宋体" w:cs="宋体"/>
          <w:bCs/>
          <w:color w:val="auto"/>
          <w:sz w:val="24"/>
          <w:szCs w:val="24"/>
          <w:highlight w:val="none"/>
        </w:rPr>
        <w:t>转包违约责任</w:t>
      </w:r>
    </w:p>
    <w:p>
      <w:pPr>
        <w:pStyle w:val="36"/>
        <w:keepNext w:val="0"/>
        <w:keepLines w:val="0"/>
        <w:pageBreakBefore w:val="0"/>
        <w:kinsoku/>
        <w:wordWrap/>
        <w:overflowPunct/>
        <w:topLinePunct w:val="0"/>
        <w:bidi w:val="0"/>
        <w:snapToGrid/>
        <w:spacing w:line="500" w:lineRule="exact"/>
        <w:ind w:firstLine="480"/>
        <w:rPr>
          <w:rFonts w:hint="default" w:ascii="宋体" w:hAnsi="宋体" w:cs="宋体"/>
          <w:bCs/>
          <w:color w:val="auto"/>
          <w:sz w:val="24"/>
          <w:szCs w:val="24"/>
          <w:highlight w:val="none"/>
        </w:rPr>
      </w:pP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不得将本项目进行分包或转包，如发现经查实，采购人有权单方</w:t>
      </w:r>
      <w:r>
        <w:rPr>
          <w:rFonts w:hint="eastAsia" w:ascii="宋体" w:hAnsi="宋体" w:cs="宋体"/>
          <w:bCs/>
          <w:color w:val="auto"/>
          <w:sz w:val="24"/>
          <w:szCs w:val="24"/>
          <w:highlight w:val="none"/>
          <w:lang w:eastAsia="zh-CN"/>
        </w:rPr>
        <w:t>面</w:t>
      </w:r>
      <w:r>
        <w:rPr>
          <w:rFonts w:ascii="宋体" w:hAnsi="宋体" w:cs="宋体"/>
          <w:bCs/>
          <w:color w:val="auto"/>
          <w:sz w:val="24"/>
          <w:szCs w:val="24"/>
          <w:highlight w:val="none"/>
        </w:rPr>
        <w:t>解除合同并不予退还履约保证金。</w:t>
      </w:r>
    </w:p>
    <w:p>
      <w:pPr>
        <w:pStyle w:val="10"/>
        <w:keepNext w:val="0"/>
        <w:keepLines w:val="0"/>
        <w:pageBreakBefore w:val="0"/>
        <w:kinsoku/>
        <w:wordWrap/>
        <w:overflowPunct/>
        <w:topLinePunct w:val="0"/>
        <w:bidi w:val="0"/>
        <w:snapToGrid/>
        <w:spacing w:before="0"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.6除竞价文件中已明确的具体违约责任外，成交供应商未履行竞价文件、合同有关规定的其他事项或要求的，每发现一次，需向采购人支付违约金500元。</w:t>
      </w:r>
    </w:p>
    <w:p>
      <w:pPr>
        <w:pStyle w:val="18"/>
        <w:keepNext w:val="0"/>
        <w:keepLines w:val="0"/>
        <w:pageBreakBefore w:val="0"/>
        <w:widowControl/>
        <w:kinsoku/>
        <w:wordWrap/>
        <w:overflowPunct/>
        <w:topLinePunct w:val="0"/>
        <w:bidi w:val="0"/>
        <w:snapToGrid/>
        <w:spacing w:before="0" w:beforeAutospacing="0" w:after="0" w:afterAutospacing="0" w:line="500" w:lineRule="exact"/>
        <w:ind w:firstLine="480" w:firstLineChars="200"/>
        <w:rPr>
          <w:rFonts w:hint="eastAsia"/>
          <w:bCs w:val="0"/>
          <w:color w:val="auto"/>
          <w:kern w:val="0"/>
          <w:sz w:val="24"/>
          <w:szCs w:val="24"/>
          <w:highlight w:val="none"/>
        </w:rPr>
      </w:pPr>
      <w:r>
        <w:rPr>
          <w:rFonts w:hint="eastAsia" w:ascii="宋体" w:hAnsi="宋体" w:cs="宋体"/>
          <w:color w:val="auto"/>
          <w:sz w:val="24"/>
          <w:highlight w:val="none"/>
        </w:rPr>
        <w:t>1</w:t>
      </w:r>
      <w:r>
        <w:rPr>
          <w:rFonts w:hint="eastAsia" w:cs="宋体"/>
          <w:color w:val="auto"/>
          <w:sz w:val="24"/>
          <w:highlight w:val="none"/>
          <w:lang w:val="en-US" w:eastAsia="zh-CN"/>
        </w:rPr>
        <w:t>2</w:t>
      </w:r>
      <w:r>
        <w:rPr>
          <w:rFonts w:hint="eastAsia" w:ascii="宋体" w:hAnsi="宋体" w:cs="宋体"/>
          <w:color w:val="auto"/>
          <w:sz w:val="24"/>
          <w:highlight w:val="none"/>
        </w:rPr>
        <w:t>.7在明确违约责任后，</w:t>
      </w:r>
      <w:r>
        <w:rPr>
          <w:rFonts w:hint="eastAsia" w:ascii="宋体" w:hAnsi="宋体" w:eastAsia="宋体" w:cs="宋体"/>
          <w:bCs w:val="0"/>
          <w:color w:val="auto"/>
          <w:kern w:val="0"/>
          <w:sz w:val="24"/>
          <w:szCs w:val="24"/>
          <w:highlight w:val="none"/>
        </w:rPr>
        <w:t>采购人可直接从应付</w:t>
      </w:r>
      <w:r>
        <w:rPr>
          <w:rFonts w:hint="eastAsia"/>
          <w:bCs w:val="0"/>
          <w:color w:val="auto"/>
          <w:kern w:val="0"/>
          <w:sz w:val="24"/>
          <w:szCs w:val="24"/>
          <w:highlight w:val="none"/>
        </w:rPr>
        <w:t>款项</w:t>
      </w:r>
      <w:r>
        <w:rPr>
          <w:rFonts w:hint="eastAsia"/>
          <w:bCs w:val="0"/>
          <w:color w:val="auto"/>
          <w:kern w:val="0"/>
          <w:sz w:val="24"/>
          <w:szCs w:val="24"/>
          <w:highlight w:val="none"/>
          <w:lang w:eastAsia="zh-CN"/>
        </w:rPr>
        <w:t>或履约保证金</w:t>
      </w:r>
      <w:r>
        <w:rPr>
          <w:rFonts w:hint="eastAsia"/>
          <w:bCs w:val="0"/>
          <w:color w:val="auto"/>
          <w:kern w:val="0"/>
          <w:sz w:val="24"/>
          <w:szCs w:val="24"/>
          <w:highlight w:val="none"/>
        </w:rPr>
        <w:t>中扣除</w:t>
      </w:r>
      <w:r>
        <w:rPr>
          <w:rFonts w:hint="eastAsia" w:ascii="宋体" w:hAnsi="宋体" w:eastAsia="宋体" w:cs="宋体"/>
          <w:bCs w:val="0"/>
          <w:color w:val="auto"/>
          <w:kern w:val="0"/>
          <w:sz w:val="24"/>
          <w:szCs w:val="24"/>
          <w:highlight w:val="none"/>
        </w:rPr>
        <w:t>违约金</w:t>
      </w:r>
      <w:r>
        <w:rPr>
          <w:rFonts w:hint="eastAsia"/>
          <w:bCs w:val="0"/>
          <w:color w:val="auto"/>
          <w:kern w:val="0"/>
          <w:sz w:val="24"/>
          <w:szCs w:val="24"/>
          <w:highlight w:val="none"/>
        </w:rPr>
        <w:t>，</w:t>
      </w:r>
      <w:r>
        <w:rPr>
          <w:rFonts w:ascii="宋体" w:hAnsi="宋体" w:cs="宋体"/>
          <w:bCs/>
          <w:color w:val="auto"/>
          <w:sz w:val="24"/>
          <w:szCs w:val="24"/>
          <w:highlight w:val="none"/>
        </w:rPr>
        <w:t>不足部分</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还须向采购人缴纳</w:t>
      </w:r>
      <w:r>
        <w:rPr>
          <w:rFonts w:hint="eastAsia" w:ascii="宋体" w:hAnsi="宋体" w:cs="宋体"/>
          <w:bCs/>
          <w:color w:val="auto"/>
          <w:sz w:val="24"/>
          <w:szCs w:val="24"/>
          <w:highlight w:val="none"/>
          <w:lang w:eastAsia="zh-CN"/>
        </w:rPr>
        <w:t>，</w:t>
      </w:r>
      <w:r>
        <w:rPr>
          <w:rFonts w:hint="eastAsia" w:ascii="宋体" w:hAnsi="宋体" w:cs="宋体"/>
          <w:color w:val="auto"/>
          <w:spacing w:val="0"/>
          <w:sz w:val="24"/>
          <w:szCs w:val="24"/>
          <w:highlight w:val="none"/>
          <w:lang w:eastAsia="zh-CN"/>
        </w:rPr>
        <w:t>从履约保证金中扣除的，成交供应商需在十个工作日内补齐足额履约保证金</w:t>
      </w:r>
      <w:r>
        <w:rPr>
          <w:rFonts w:hint="eastAsia" w:ascii="宋体" w:hAnsi="宋体" w:eastAsia="宋体" w:cs="宋体"/>
          <w:color w:val="auto"/>
          <w:spacing w:val="0"/>
          <w:sz w:val="24"/>
          <w:szCs w:val="24"/>
          <w:highlight w:val="none"/>
        </w:rPr>
        <w:t>。</w:t>
      </w:r>
      <w:r>
        <w:rPr>
          <w:rFonts w:hint="eastAsia"/>
          <w:bCs w:val="0"/>
          <w:color w:val="auto"/>
          <w:kern w:val="0"/>
          <w:sz w:val="24"/>
          <w:szCs w:val="24"/>
          <w:highlight w:val="none"/>
        </w:rPr>
        <w:t>成交供应商发生合同约定的违约情形时，无论合同是否已经解除，成交供应商均须承担合同中约定的违约金。</w:t>
      </w:r>
    </w:p>
    <w:p>
      <w:pPr>
        <w:keepNext w:val="0"/>
        <w:keepLines w:val="0"/>
        <w:pageBreakBefore w:val="0"/>
        <w:kinsoku/>
        <w:wordWrap/>
        <w:overflowPunct/>
        <w:topLinePunct w:val="0"/>
        <w:bidi w:val="0"/>
        <w:snapToGrid/>
        <w:spacing w:line="500" w:lineRule="exact"/>
        <w:ind w:firstLine="482" w:firstLineChars="200"/>
        <w:rPr>
          <w:rFonts w:asciiTheme="minorEastAsia" w:hAnsiTheme="minorEastAsia" w:eastAsiaTheme="minorEastAsia" w:cstheme="minorEastAsia"/>
          <w:b/>
          <w:bCs/>
          <w:color w:val="auto"/>
          <w:kern w:val="0"/>
          <w:sz w:val="24"/>
          <w:highlight w:val="none"/>
          <w:shd w:val="clear" w:color="auto" w:fill="FFFFFF"/>
          <w:lang w:val="zh-TW"/>
        </w:rPr>
      </w:pPr>
      <w:r>
        <w:rPr>
          <w:rFonts w:hint="eastAsia" w:asciiTheme="minorEastAsia" w:hAnsiTheme="minorEastAsia" w:eastAsiaTheme="minorEastAsia" w:cstheme="minorEastAsia"/>
          <w:b/>
          <w:bCs/>
          <w:color w:val="auto"/>
          <w:kern w:val="0"/>
          <w:sz w:val="24"/>
          <w:highlight w:val="none"/>
          <w:shd w:val="clear" w:color="auto" w:fill="FFFFFF"/>
          <w:lang w:val="zh-TW"/>
        </w:rPr>
        <w:t>1</w:t>
      </w:r>
      <w:r>
        <w:rPr>
          <w:rFonts w:hint="eastAsia" w:asciiTheme="minorEastAsia" w:hAnsiTheme="minorEastAsia" w:eastAsiaTheme="minorEastAsia" w:cstheme="minorEastAsia"/>
          <w:b/>
          <w:bCs/>
          <w:color w:val="auto"/>
          <w:kern w:val="0"/>
          <w:sz w:val="24"/>
          <w:highlight w:val="none"/>
          <w:shd w:val="clear" w:color="auto" w:fill="FFFFFF"/>
          <w:lang w:val="en-US" w:eastAsia="zh-CN"/>
        </w:rPr>
        <w:t>3</w:t>
      </w:r>
      <w:r>
        <w:rPr>
          <w:rFonts w:hint="eastAsia" w:asciiTheme="minorEastAsia" w:hAnsiTheme="minorEastAsia" w:eastAsiaTheme="minorEastAsia" w:cstheme="minorEastAsia"/>
          <w:b/>
          <w:bCs/>
          <w:color w:val="auto"/>
          <w:kern w:val="0"/>
          <w:sz w:val="24"/>
          <w:highlight w:val="none"/>
          <w:shd w:val="clear" w:color="auto" w:fill="FFFFFF"/>
        </w:rPr>
        <w:t>.</w:t>
      </w:r>
      <w:r>
        <w:rPr>
          <w:rFonts w:hint="eastAsia" w:asciiTheme="minorEastAsia" w:hAnsiTheme="minorEastAsia" w:eastAsiaTheme="minorEastAsia" w:cstheme="minorEastAsia"/>
          <w:b/>
          <w:bCs/>
          <w:color w:val="auto"/>
          <w:kern w:val="0"/>
          <w:sz w:val="24"/>
          <w:highlight w:val="none"/>
          <w:shd w:val="clear" w:color="auto" w:fill="FFFFFF"/>
          <w:lang w:val="zh-TW"/>
        </w:rPr>
        <w:t>廉政条款</w:t>
      </w:r>
    </w:p>
    <w:p>
      <w:pPr>
        <w:keepNext w:val="0"/>
        <w:keepLines w:val="0"/>
        <w:pageBreakBefore w:val="0"/>
        <w:kinsoku/>
        <w:wordWrap/>
        <w:overflowPunct/>
        <w:topLinePunct w:val="0"/>
        <w:bidi w:val="0"/>
        <w:snapToGrid/>
        <w:spacing w:line="500" w:lineRule="exact"/>
        <w:ind w:firstLine="480" w:firstLineChars="200"/>
        <w:rPr>
          <w:rFonts w:asciiTheme="minorEastAsia" w:hAnsiTheme="minorEastAsia" w:eastAsiaTheme="minorEastAsia" w:cstheme="minorEastAsia"/>
          <w:color w:val="auto"/>
          <w:kern w:val="0"/>
          <w:sz w:val="24"/>
          <w:highlight w:val="none"/>
          <w:shd w:val="clear" w:color="auto" w:fill="FFFFFF"/>
          <w:lang w:val="zh-TW"/>
        </w:rPr>
      </w:pPr>
      <w:r>
        <w:rPr>
          <w:rFonts w:hint="eastAsia" w:asciiTheme="minorEastAsia" w:hAnsiTheme="minorEastAsia" w:eastAsiaTheme="minorEastAsia" w:cstheme="minorEastAsia"/>
          <w:color w:val="auto"/>
          <w:kern w:val="0"/>
          <w:sz w:val="24"/>
          <w:highlight w:val="none"/>
          <w:shd w:val="clear" w:color="auto" w:fill="FFFFFF"/>
          <w:lang w:val="zh-TW" w:eastAsia="zh-CN"/>
        </w:rPr>
        <w:t>成交供应商</w:t>
      </w:r>
      <w:r>
        <w:rPr>
          <w:rFonts w:hint="eastAsia" w:asciiTheme="minorEastAsia" w:hAnsiTheme="minorEastAsia" w:eastAsiaTheme="minorEastAsia" w:cstheme="minorEastAsia"/>
          <w:color w:val="auto"/>
          <w:kern w:val="0"/>
          <w:sz w:val="24"/>
          <w:highlight w:val="none"/>
          <w:shd w:val="clear" w:color="auto" w:fill="FFFFFF"/>
          <w:lang w:val="zh-TW"/>
        </w:rPr>
        <w:t>及其工作人员不得有以任何形式行贿</w:t>
      </w:r>
      <w:r>
        <w:rPr>
          <w:rFonts w:hint="eastAsia" w:asciiTheme="minorEastAsia" w:hAnsiTheme="minorEastAsia" w:eastAsiaTheme="minorEastAsia" w:cstheme="minorEastAsia"/>
          <w:color w:val="auto"/>
          <w:kern w:val="0"/>
          <w:sz w:val="24"/>
          <w:highlight w:val="none"/>
          <w:shd w:val="clear" w:color="auto" w:fill="FFFFFF"/>
          <w:lang w:val="zh-TW" w:eastAsia="zh-CN"/>
        </w:rPr>
        <w:t>采购人</w:t>
      </w:r>
      <w:r>
        <w:rPr>
          <w:rFonts w:hint="eastAsia" w:asciiTheme="minorEastAsia" w:hAnsiTheme="minorEastAsia" w:eastAsiaTheme="minorEastAsia" w:cstheme="minorEastAsia"/>
          <w:color w:val="auto"/>
          <w:kern w:val="0"/>
          <w:sz w:val="24"/>
          <w:highlight w:val="none"/>
          <w:shd w:val="clear" w:color="auto" w:fill="FFFFFF"/>
          <w:lang w:val="zh-TW"/>
        </w:rPr>
        <w:t>工作人员的行为，若发现并被核查属实的，</w:t>
      </w:r>
      <w:r>
        <w:rPr>
          <w:rFonts w:hint="eastAsia" w:asciiTheme="minorEastAsia" w:hAnsiTheme="minorEastAsia" w:eastAsiaTheme="minorEastAsia" w:cstheme="minorEastAsia"/>
          <w:color w:val="auto"/>
          <w:kern w:val="0"/>
          <w:sz w:val="24"/>
          <w:highlight w:val="none"/>
          <w:shd w:val="clear" w:color="auto" w:fill="FFFFFF"/>
          <w:lang w:val="zh-TW" w:eastAsia="zh-CN"/>
        </w:rPr>
        <w:t>采购人</w:t>
      </w:r>
      <w:r>
        <w:rPr>
          <w:rFonts w:hint="eastAsia" w:asciiTheme="minorEastAsia" w:hAnsiTheme="minorEastAsia" w:eastAsiaTheme="minorEastAsia" w:cstheme="minorEastAsia"/>
          <w:color w:val="auto"/>
          <w:kern w:val="0"/>
          <w:sz w:val="24"/>
          <w:highlight w:val="none"/>
          <w:shd w:val="clear" w:color="auto" w:fill="FFFFFF"/>
          <w:lang w:val="zh-TW"/>
        </w:rPr>
        <w:t>有权解除合同且不退还履约保证金，情节严重的，</w:t>
      </w:r>
      <w:r>
        <w:rPr>
          <w:rFonts w:hint="eastAsia" w:asciiTheme="minorEastAsia" w:hAnsiTheme="minorEastAsia" w:eastAsiaTheme="minorEastAsia" w:cstheme="minorEastAsia"/>
          <w:color w:val="auto"/>
          <w:kern w:val="0"/>
          <w:sz w:val="24"/>
          <w:highlight w:val="none"/>
          <w:shd w:val="clear" w:color="auto" w:fill="FFFFFF"/>
          <w:lang w:val="zh-TW" w:eastAsia="zh-CN"/>
        </w:rPr>
        <w:t>成交供应商</w:t>
      </w:r>
      <w:r>
        <w:rPr>
          <w:rFonts w:hint="eastAsia" w:asciiTheme="minorEastAsia" w:hAnsiTheme="minorEastAsia" w:eastAsiaTheme="minorEastAsia" w:cstheme="minorEastAsia"/>
          <w:color w:val="auto"/>
          <w:kern w:val="0"/>
          <w:sz w:val="24"/>
          <w:highlight w:val="none"/>
          <w:shd w:val="clear" w:color="auto" w:fill="FFFFFF"/>
          <w:lang w:val="zh-TW"/>
        </w:rPr>
        <w:t>及其工作人员还要承担相应的法律责任；</w:t>
      </w:r>
      <w:r>
        <w:rPr>
          <w:rFonts w:hint="eastAsia" w:asciiTheme="minorEastAsia" w:hAnsiTheme="minorEastAsia" w:eastAsiaTheme="minorEastAsia" w:cstheme="minorEastAsia"/>
          <w:color w:val="auto"/>
          <w:kern w:val="0"/>
          <w:sz w:val="24"/>
          <w:highlight w:val="none"/>
          <w:shd w:val="clear" w:color="auto" w:fill="FFFFFF"/>
          <w:lang w:val="zh-TW" w:eastAsia="zh-CN"/>
        </w:rPr>
        <w:t>采购人</w:t>
      </w:r>
      <w:r>
        <w:rPr>
          <w:rFonts w:hint="eastAsia" w:asciiTheme="minorEastAsia" w:hAnsiTheme="minorEastAsia" w:eastAsiaTheme="minorEastAsia" w:cstheme="minorEastAsia"/>
          <w:color w:val="auto"/>
          <w:kern w:val="0"/>
          <w:sz w:val="24"/>
          <w:highlight w:val="none"/>
          <w:shd w:val="clear" w:color="auto" w:fill="FFFFFF"/>
          <w:lang w:val="zh-TW"/>
        </w:rPr>
        <w:t>及其工作人员不得索要或接受</w:t>
      </w:r>
      <w:r>
        <w:rPr>
          <w:rFonts w:hint="eastAsia" w:asciiTheme="minorEastAsia" w:hAnsiTheme="minorEastAsia" w:eastAsiaTheme="minorEastAsia" w:cstheme="minorEastAsia"/>
          <w:color w:val="auto"/>
          <w:kern w:val="0"/>
          <w:sz w:val="24"/>
          <w:highlight w:val="none"/>
          <w:shd w:val="clear" w:color="auto" w:fill="FFFFFF"/>
          <w:lang w:val="zh-TW" w:eastAsia="zh-CN"/>
        </w:rPr>
        <w:t>成交供应商</w:t>
      </w:r>
      <w:r>
        <w:rPr>
          <w:rFonts w:hint="eastAsia" w:asciiTheme="minorEastAsia" w:hAnsiTheme="minorEastAsia" w:eastAsiaTheme="minorEastAsia" w:cstheme="minorEastAsia"/>
          <w:color w:val="auto"/>
          <w:kern w:val="0"/>
          <w:sz w:val="24"/>
          <w:highlight w:val="none"/>
          <w:shd w:val="clear" w:color="auto" w:fill="FFFFFF"/>
          <w:lang w:val="zh-TW"/>
        </w:rPr>
        <w:t>的礼金及吃请等，如有违反廉政纪律等行为的，依据有关规定给予党纪、政纪或组织处理，情节严重的，还应承担相应的法律责任。</w:t>
      </w:r>
    </w:p>
    <w:p>
      <w:pPr>
        <w:keepNext w:val="0"/>
        <w:keepLines w:val="0"/>
        <w:pageBreakBefore w:val="0"/>
        <w:kinsoku/>
        <w:wordWrap/>
        <w:overflowPunct/>
        <w:topLinePunct w:val="0"/>
        <w:bidi w:val="0"/>
        <w:snapToGrid/>
        <w:spacing w:line="500" w:lineRule="exact"/>
        <w:ind w:firstLine="482" w:firstLineChars="200"/>
        <w:rPr>
          <w:rFonts w:asciiTheme="minorEastAsia" w:hAnsiTheme="minorEastAsia" w:eastAsiaTheme="minorEastAsia" w:cstheme="minorEastAsia"/>
          <w:b/>
          <w:bCs/>
          <w:color w:val="auto"/>
          <w:kern w:val="0"/>
          <w:sz w:val="24"/>
          <w:highlight w:val="none"/>
          <w:shd w:val="clear" w:color="auto" w:fill="FFFFFF"/>
        </w:rPr>
      </w:pPr>
      <w:r>
        <w:rPr>
          <w:rFonts w:hint="eastAsia" w:asciiTheme="minorEastAsia" w:hAnsiTheme="minorEastAsia" w:eastAsiaTheme="minorEastAsia" w:cstheme="minorEastAsia"/>
          <w:b/>
          <w:bCs/>
          <w:color w:val="auto"/>
          <w:kern w:val="0"/>
          <w:sz w:val="24"/>
          <w:highlight w:val="none"/>
          <w:shd w:val="clear" w:color="auto" w:fill="FFFFFF"/>
        </w:rPr>
        <w:t>1</w:t>
      </w:r>
      <w:bookmarkStart w:id="37" w:name="_Toc3003"/>
      <w:bookmarkStart w:id="38" w:name="_Toc437865048"/>
      <w:bookmarkStart w:id="39" w:name="_Toc8127"/>
      <w:bookmarkStart w:id="40" w:name="_Toc26618"/>
      <w:r>
        <w:rPr>
          <w:rFonts w:hint="eastAsia" w:asciiTheme="minorEastAsia" w:hAnsiTheme="minorEastAsia" w:eastAsiaTheme="minorEastAsia" w:cstheme="minorEastAsia"/>
          <w:b/>
          <w:bCs/>
          <w:color w:val="auto"/>
          <w:kern w:val="0"/>
          <w:sz w:val="24"/>
          <w:highlight w:val="none"/>
          <w:shd w:val="clear" w:color="auto" w:fill="FFFFFF"/>
          <w:lang w:val="en-US" w:eastAsia="zh-CN"/>
        </w:rPr>
        <w:t>4</w:t>
      </w:r>
      <w:r>
        <w:rPr>
          <w:rFonts w:hint="eastAsia" w:asciiTheme="minorEastAsia" w:hAnsiTheme="minorEastAsia" w:eastAsiaTheme="minorEastAsia" w:cstheme="minorEastAsia"/>
          <w:b/>
          <w:bCs/>
          <w:color w:val="auto"/>
          <w:kern w:val="0"/>
          <w:sz w:val="24"/>
          <w:highlight w:val="none"/>
          <w:shd w:val="clear" w:color="auto" w:fill="FFFFFF"/>
        </w:rPr>
        <w:t>.安全与保密</w:t>
      </w:r>
      <w:bookmarkEnd w:id="37"/>
      <w:bookmarkEnd w:id="38"/>
      <w:bookmarkEnd w:id="39"/>
      <w:bookmarkEnd w:id="40"/>
    </w:p>
    <w:p>
      <w:pPr>
        <w:keepNext w:val="0"/>
        <w:keepLines w:val="0"/>
        <w:pageBreakBefore w:val="0"/>
        <w:kinsoku/>
        <w:wordWrap/>
        <w:overflowPunct/>
        <w:topLinePunct w:val="0"/>
        <w:bidi w:val="0"/>
        <w:snapToGrid/>
        <w:spacing w:line="500" w:lineRule="exact"/>
        <w:ind w:firstLine="480" w:firstLineChars="200"/>
        <w:rPr>
          <w:rFonts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1</w:t>
      </w:r>
      <w:r>
        <w:rPr>
          <w:rFonts w:hint="eastAsia" w:asciiTheme="minorEastAsia" w:hAnsiTheme="minorEastAsia" w:eastAsiaTheme="minorEastAsia" w:cstheme="minorEastAsia"/>
          <w:color w:val="auto"/>
          <w:kern w:val="0"/>
          <w:sz w:val="24"/>
          <w:highlight w:val="none"/>
          <w:shd w:val="clear" w:color="auto" w:fill="FFFFFF"/>
          <w:lang w:val="en-US" w:eastAsia="zh-CN"/>
        </w:rPr>
        <w:t>4</w:t>
      </w:r>
      <w:r>
        <w:rPr>
          <w:rFonts w:hint="eastAsia" w:asciiTheme="minorEastAsia" w:hAnsiTheme="minorEastAsia" w:eastAsiaTheme="minorEastAsia" w:cstheme="minorEastAsia"/>
          <w:color w:val="auto"/>
          <w:kern w:val="0"/>
          <w:sz w:val="24"/>
          <w:highlight w:val="none"/>
          <w:shd w:val="clear" w:color="auto" w:fill="FFFFFF"/>
        </w:rPr>
        <w:t>.1</w:t>
      </w:r>
      <w:r>
        <w:rPr>
          <w:rFonts w:hint="eastAsia" w:asciiTheme="minorEastAsia" w:hAnsiTheme="minorEastAsia" w:eastAsiaTheme="minorEastAsia" w:cstheme="minorEastAsia"/>
          <w:color w:val="auto"/>
          <w:kern w:val="0"/>
          <w:sz w:val="24"/>
          <w:highlight w:val="none"/>
          <w:shd w:val="clear" w:color="auto" w:fill="FFFFFF"/>
          <w:lang w:eastAsia="zh-CN"/>
        </w:rPr>
        <w:t>成交供应商</w:t>
      </w:r>
      <w:r>
        <w:rPr>
          <w:rFonts w:hint="eastAsia" w:asciiTheme="minorEastAsia" w:hAnsiTheme="minorEastAsia" w:eastAsiaTheme="minorEastAsia" w:cstheme="minorEastAsia"/>
          <w:color w:val="auto"/>
          <w:kern w:val="0"/>
          <w:sz w:val="24"/>
          <w:highlight w:val="none"/>
          <w:shd w:val="clear" w:color="auto" w:fill="FFFFFF"/>
        </w:rPr>
        <w:t>应当对本合同的内容、因履行本合同或在本合同期间知悉的或收到的</w:t>
      </w:r>
      <w:r>
        <w:rPr>
          <w:rFonts w:hint="eastAsia" w:asciiTheme="minorEastAsia" w:hAnsiTheme="minorEastAsia" w:eastAsiaTheme="minorEastAsia" w:cstheme="minorEastAsia"/>
          <w:color w:val="auto"/>
          <w:kern w:val="0"/>
          <w:sz w:val="24"/>
          <w:highlight w:val="none"/>
          <w:shd w:val="clear" w:color="auto" w:fill="FFFFFF"/>
          <w:lang w:eastAsia="zh-CN"/>
        </w:rPr>
        <w:t>采购人</w:t>
      </w:r>
      <w:r>
        <w:rPr>
          <w:rFonts w:hint="eastAsia" w:asciiTheme="minorEastAsia" w:hAnsiTheme="minorEastAsia" w:eastAsiaTheme="minorEastAsia" w:cstheme="minorEastAsia"/>
          <w:color w:val="auto"/>
          <w:kern w:val="0"/>
          <w:sz w:val="24"/>
          <w:highlight w:val="none"/>
          <w:shd w:val="clear" w:color="auto" w:fill="FFFFFF"/>
        </w:rPr>
        <w:t>的财务、技术、产品信息、</w:t>
      </w:r>
      <w:r>
        <w:rPr>
          <w:rFonts w:hint="eastAsia" w:asciiTheme="minorEastAsia" w:hAnsiTheme="minorEastAsia" w:eastAsiaTheme="minorEastAsia" w:cstheme="minorEastAsia"/>
          <w:color w:val="auto"/>
          <w:kern w:val="0"/>
          <w:sz w:val="24"/>
          <w:highlight w:val="none"/>
          <w:shd w:val="clear" w:color="auto" w:fill="FFFFFF"/>
          <w:lang w:eastAsia="zh-CN"/>
        </w:rPr>
        <w:t>员工</w:t>
      </w:r>
      <w:r>
        <w:rPr>
          <w:rFonts w:hint="eastAsia" w:asciiTheme="minorEastAsia" w:hAnsiTheme="minorEastAsia" w:eastAsiaTheme="minorEastAsia" w:cstheme="minorEastAsia"/>
          <w:color w:val="auto"/>
          <w:kern w:val="0"/>
          <w:sz w:val="24"/>
          <w:highlight w:val="none"/>
          <w:shd w:val="clear" w:color="auto" w:fill="FFFFFF"/>
        </w:rPr>
        <w:t>资料或其他工作上的文件资料、工作内容等予以保密，不得向本合同以外的任何第三方披露，签订并严格执行《单位保密承诺书》；</w:t>
      </w:r>
      <w:r>
        <w:rPr>
          <w:rFonts w:hint="eastAsia" w:asciiTheme="minorEastAsia" w:hAnsiTheme="minorEastAsia" w:eastAsiaTheme="minorEastAsia" w:cstheme="minorEastAsia"/>
          <w:color w:val="auto"/>
          <w:kern w:val="0"/>
          <w:sz w:val="24"/>
          <w:highlight w:val="none"/>
          <w:shd w:val="clear" w:color="auto" w:fill="FFFFFF"/>
          <w:lang w:eastAsia="zh-CN"/>
        </w:rPr>
        <w:t>成交供应商</w:t>
      </w:r>
      <w:r>
        <w:rPr>
          <w:rFonts w:hint="eastAsia" w:asciiTheme="minorEastAsia" w:hAnsiTheme="minorEastAsia" w:eastAsiaTheme="minorEastAsia" w:cstheme="minorEastAsia"/>
          <w:color w:val="auto"/>
          <w:kern w:val="0"/>
          <w:sz w:val="24"/>
          <w:highlight w:val="none"/>
          <w:shd w:val="clear" w:color="auto" w:fill="FFFFFF"/>
        </w:rPr>
        <w:t>进入</w:t>
      </w:r>
      <w:r>
        <w:rPr>
          <w:rFonts w:hint="eastAsia" w:asciiTheme="minorEastAsia" w:hAnsiTheme="minorEastAsia" w:eastAsiaTheme="minorEastAsia" w:cstheme="minorEastAsia"/>
          <w:color w:val="auto"/>
          <w:kern w:val="0"/>
          <w:sz w:val="24"/>
          <w:highlight w:val="none"/>
          <w:shd w:val="clear" w:color="auto" w:fill="FFFFFF"/>
          <w:lang w:eastAsia="zh-CN"/>
        </w:rPr>
        <w:t>采购人</w:t>
      </w:r>
      <w:r>
        <w:rPr>
          <w:rFonts w:hint="eastAsia" w:asciiTheme="minorEastAsia" w:hAnsiTheme="minorEastAsia" w:eastAsiaTheme="minorEastAsia" w:cstheme="minorEastAsia"/>
          <w:color w:val="auto"/>
          <w:kern w:val="0"/>
          <w:sz w:val="24"/>
          <w:highlight w:val="none"/>
          <w:shd w:val="clear" w:color="auto" w:fill="FFFFFF"/>
        </w:rPr>
        <w:t>工作区域的工作人员需签订《个人保密承诺书》，严格履行保密义务。</w:t>
      </w:r>
    </w:p>
    <w:p>
      <w:pPr>
        <w:keepNext w:val="0"/>
        <w:keepLines w:val="0"/>
        <w:pageBreakBefore w:val="0"/>
        <w:kinsoku/>
        <w:wordWrap/>
        <w:overflowPunct/>
        <w:topLinePunct w:val="0"/>
        <w:bidi w:val="0"/>
        <w:snapToGrid/>
        <w:spacing w:line="500" w:lineRule="exact"/>
        <w:ind w:firstLine="480" w:firstLineChars="200"/>
        <w:rPr>
          <w:rFonts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1</w:t>
      </w:r>
      <w:r>
        <w:rPr>
          <w:rFonts w:hint="eastAsia" w:asciiTheme="minorEastAsia" w:hAnsiTheme="minorEastAsia" w:eastAsiaTheme="minorEastAsia" w:cstheme="minorEastAsia"/>
          <w:color w:val="auto"/>
          <w:kern w:val="0"/>
          <w:sz w:val="24"/>
          <w:highlight w:val="none"/>
          <w:shd w:val="clear" w:color="auto" w:fill="FFFFFF"/>
          <w:lang w:val="en-US" w:eastAsia="zh-CN"/>
        </w:rPr>
        <w:t>4</w:t>
      </w:r>
      <w:r>
        <w:rPr>
          <w:rFonts w:hint="eastAsia" w:asciiTheme="minorEastAsia" w:hAnsiTheme="minorEastAsia" w:eastAsiaTheme="minorEastAsia" w:cstheme="minorEastAsia"/>
          <w:color w:val="auto"/>
          <w:kern w:val="0"/>
          <w:sz w:val="24"/>
          <w:highlight w:val="none"/>
          <w:shd w:val="clear" w:color="auto" w:fill="FFFFFF"/>
        </w:rPr>
        <w:t>.2</w:t>
      </w:r>
      <w:r>
        <w:rPr>
          <w:rFonts w:hint="eastAsia" w:asciiTheme="minorEastAsia" w:hAnsiTheme="minorEastAsia" w:eastAsiaTheme="minorEastAsia" w:cstheme="minorEastAsia"/>
          <w:color w:val="auto"/>
          <w:kern w:val="0"/>
          <w:sz w:val="24"/>
          <w:highlight w:val="none"/>
          <w:shd w:val="clear" w:color="auto" w:fill="FFFFFF"/>
          <w:lang w:eastAsia="zh-CN"/>
        </w:rPr>
        <w:t>成交供应商</w:t>
      </w:r>
      <w:r>
        <w:rPr>
          <w:rFonts w:hint="eastAsia" w:asciiTheme="minorEastAsia" w:hAnsiTheme="minorEastAsia" w:eastAsiaTheme="minorEastAsia" w:cstheme="minorEastAsia"/>
          <w:color w:val="auto"/>
          <w:kern w:val="0"/>
          <w:sz w:val="24"/>
          <w:highlight w:val="none"/>
          <w:shd w:val="clear" w:color="auto" w:fill="FFFFFF"/>
        </w:rPr>
        <w:t>违反本条约定泄露</w:t>
      </w:r>
      <w:r>
        <w:rPr>
          <w:rFonts w:hint="eastAsia" w:asciiTheme="minorEastAsia" w:hAnsiTheme="minorEastAsia" w:eastAsiaTheme="minorEastAsia" w:cstheme="minorEastAsia"/>
          <w:color w:val="auto"/>
          <w:kern w:val="0"/>
          <w:sz w:val="24"/>
          <w:highlight w:val="none"/>
          <w:shd w:val="clear" w:color="auto" w:fill="FFFFFF"/>
          <w:lang w:eastAsia="zh-CN"/>
        </w:rPr>
        <w:t>采购人</w:t>
      </w:r>
      <w:r>
        <w:rPr>
          <w:rFonts w:hint="eastAsia" w:asciiTheme="minorEastAsia" w:hAnsiTheme="minorEastAsia" w:eastAsiaTheme="minorEastAsia" w:cstheme="minorEastAsia"/>
          <w:color w:val="auto"/>
          <w:kern w:val="0"/>
          <w:sz w:val="24"/>
          <w:highlight w:val="none"/>
          <w:shd w:val="clear" w:color="auto" w:fill="FFFFFF"/>
        </w:rPr>
        <w:t>涉密信息的，应承担相应的法律责任，造成</w:t>
      </w:r>
      <w:r>
        <w:rPr>
          <w:rFonts w:hint="eastAsia" w:asciiTheme="minorEastAsia" w:hAnsiTheme="minorEastAsia" w:eastAsiaTheme="minorEastAsia" w:cstheme="minorEastAsia"/>
          <w:color w:val="auto"/>
          <w:kern w:val="0"/>
          <w:sz w:val="24"/>
          <w:highlight w:val="none"/>
          <w:shd w:val="clear" w:color="auto" w:fill="FFFFFF"/>
          <w:lang w:eastAsia="zh-CN"/>
        </w:rPr>
        <w:t>采购人</w:t>
      </w:r>
      <w:r>
        <w:rPr>
          <w:rFonts w:hint="eastAsia" w:asciiTheme="minorEastAsia" w:hAnsiTheme="minorEastAsia" w:eastAsiaTheme="minorEastAsia" w:cstheme="minorEastAsia"/>
          <w:color w:val="auto"/>
          <w:kern w:val="0"/>
          <w:sz w:val="24"/>
          <w:highlight w:val="none"/>
          <w:shd w:val="clear" w:color="auto" w:fill="FFFFFF"/>
        </w:rPr>
        <w:t>损失的，</w:t>
      </w:r>
      <w:r>
        <w:rPr>
          <w:rFonts w:hint="eastAsia" w:asciiTheme="minorEastAsia" w:hAnsiTheme="minorEastAsia" w:eastAsiaTheme="minorEastAsia" w:cstheme="minorEastAsia"/>
          <w:color w:val="auto"/>
          <w:kern w:val="0"/>
          <w:sz w:val="24"/>
          <w:highlight w:val="none"/>
          <w:shd w:val="clear" w:color="auto" w:fill="FFFFFF"/>
          <w:lang w:eastAsia="zh-CN"/>
        </w:rPr>
        <w:t>成交供应商</w:t>
      </w:r>
      <w:r>
        <w:rPr>
          <w:rFonts w:hint="eastAsia" w:asciiTheme="minorEastAsia" w:hAnsiTheme="minorEastAsia" w:eastAsiaTheme="minorEastAsia" w:cstheme="minorEastAsia"/>
          <w:color w:val="auto"/>
          <w:kern w:val="0"/>
          <w:sz w:val="24"/>
          <w:highlight w:val="none"/>
          <w:shd w:val="clear" w:color="auto" w:fill="FFFFFF"/>
        </w:rPr>
        <w:t>应当依法承担赔偿责任。</w:t>
      </w:r>
    </w:p>
    <w:p>
      <w:pPr>
        <w:keepNext w:val="0"/>
        <w:keepLines w:val="0"/>
        <w:pageBreakBefore w:val="0"/>
        <w:kinsoku/>
        <w:wordWrap/>
        <w:overflowPunct/>
        <w:topLinePunct w:val="0"/>
        <w:bidi w:val="0"/>
        <w:snapToGrid/>
        <w:spacing w:line="500" w:lineRule="exact"/>
        <w:ind w:firstLine="480" w:firstLineChars="200"/>
        <w:rPr>
          <w:rFonts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1</w:t>
      </w:r>
      <w:r>
        <w:rPr>
          <w:rFonts w:hint="eastAsia" w:asciiTheme="minorEastAsia" w:hAnsiTheme="minorEastAsia" w:eastAsiaTheme="minorEastAsia" w:cstheme="minorEastAsia"/>
          <w:color w:val="auto"/>
          <w:kern w:val="0"/>
          <w:sz w:val="24"/>
          <w:highlight w:val="none"/>
          <w:shd w:val="clear" w:color="auto" w:fill="FFFFFF"/>
          <w:lang w:val="en-US" w:eastAsia="zh-CN"/>
        </w:rPr>
        <w:t>4</w:t>
      </w:r>
      <w:r>
        <w:rPr>
          <w:rFonts w:hint="eastAsia" w:asciiTheme="minorEastAsia" w:hAnsiTheme="minorEastAsia" w:eastAsiaTheme="minorEastAsia" w:cstheme="minorEastAsia"/>
          <w:color w:val="auto"/>
          <w:kern w:val="0"/>
          <w:sz w:val="24"/>
          <w:highlight w:val="none"/>
          <w:shd w:val="clear" w:color="auto" w:fill="FFFFFF"/>
        </w:rPr>
        <w:t>.3本条款不因合同届满或解除而失效。</w:t>
      </w:r>
    </w:p>
    <w:p>
      <w:pPr>
        <w:keepNext w:val="0"/>
        <w:keepLines w:val="0"/>
        <w:pageBreakBefore w:val="0"/>
        <w:kinsoku/>
        <w:wordWrap/>
        <w:overflowPunct/>
        <w:topLinePunct w:val="0"/>
        <w:bidi w:val="0"/>
        <w:snapToGrid/>
        <w:spacing w:line="500" w:lineRule="exact"/>
        <w:ind w:firstLine="480" w:firstLineChars="200"/>
        <w:rPr>
          <w:rFonts w:ascii="宋体" w:hAnsi="宋体" w:cs="宋体"/>
          <w:b/>
          <w:bCs/>
          <w:color w:val="auto"/>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为特殊企业，</w:t>
      </w:r>
      <w:r>
        <w:rPr>
          <w:rFonts w:hint="eastAsia" w:asciiTheme="minorEastAsia" w:hAnsiTheme="minorEastAsia" w:eastAsiaTheme="minorEastAsia" w:cstheme="minorEastAsia"/>
          <w:color w:val="auto"/>
          <w:kern w:val="0"/>
          <w:sz w:val="24"/>
          <w:highlight w:val="none"/>
          <w:lang w:eastAsia="zh-CN"/>
        </w:rPr>
        <w:t>成交供应商</w:t>
      </w:r>
      <w:r>
        <w:rPr>
          <w:rFonts w:hint="eastAsia" w:asciiTheme="minorEastAsia" w:hAnsiTheme="minorEastAsia" w:eastAsiaTheme="minorEastAsia" w:cstheme="minorEastAsia"/>
          <w:color w:val="auto"/>
          <w:kern w:val="0"/>
          <w:sz w:val="24"/>
          <w:highlight w:val="none"/>
        </w:rPr>
        <w:t>必须遵守国家法律及</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有关保密、安全的规章制度，不得向外界透漏有关</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的信息。</w:t>
      </w:r>
      <w:r>
        <w:rPr>
          <w:rFonts w:hint="eastAsia" w:asciiTheme="minorEastAsia" w:hAnsiTheme="minorEastAsia" w:eastAsiaTheme="minorEastAsia" w:cstheme="minorEastAsia"/>
          <w:color w:val="auto"/>
          <w:kern w:val="0"/>
          <w:sz w:val="24"/>
          <w:highlight w:val="none"/>
          <w:lang w:eastAsia="zh-CN"/>
        </w:rPr>
        <w:t>成交供应商</w:t>
      </w:r>
      <w:r>
        <w:rPr>
          <w:rFonts w:hint="eastAsia" w:asciiTheme="minorEastAsia" w:hAnsiTheme="minorEastAsia" w:eastAsiaTheme="minorEastAsia" w:cstheme="minorEastAsia"/>
          <w:color w:val="auto"/>
          <w:kern w:val="0"/>
          <w:sz w:val="24"/>
          <w:highlight w:val="none"/>
        </w:rPr>
        <w:t>的送货人员、安装人员须为男性进入场地必须遵守招标单位相关规定，提供无犯罪记录证明，不得携带手机、对讲机等通讯工具，不得携带摄像机、照相机等摄影器材，不得携带收音机、MP3、MP4等视听设备，不得携带移动硬盘、U盘等存储设备，不得携带香烟、打火机等火源，不得携带现金等有价证券，不得携带与本项目安装施工无关的其它物品，不得接近无关人员，不得与无关人员聊天，不得四处走动，不得为无关人员捎带、传递任何物品。否则一经查实，扣除</w:t>
      </w:r>
      <w:r>
        <w:rPr>
          <w:rFonts w:hint="eastAsia" w:asciiTheme="minorEastAsia" w:hAnsiTheme="minorEastAsia" w:eastAsiaTheme="minorEastAsia" w:cstheme="minorEastAsia"/>
          <w:color w:val="auto"/>
          <w:kern w:val="0"/>
          <w:sz w:val="24"/>
          <w:highlight w:val="none"/>
          <w:lang w:eastAsia="zh-CN"/>
        </w:rPr>
        <w:t>成交供应商</w:t>
      </w:r>
      <w:r>
        <w:rPr>
          <w:rFonts w:hint="eastAsia" w:asciiTheme="minorEastAsia" w:hAnsiTheme="minorEastAsia" w:eastAsiaTheme="minorEastAsia" w:cstheme="minorEastAsia"/>
          <w:color w:val="auto"/>
          <w:kern w:val="0"/>
          <w:sz w:val="24"/>
          <w:highlight w:val="none"/>
        </w:rPr>
        <w:t>3000元履约保证金或合同款，直至终止合同，相关违规人员立即驱逐出场，并不得再次进场。若造成严重后果，</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将依法追究法律责任。</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.仲裁、诉讼条款</w:t>
      </w:r>
      <w:bookmarkStart w:id="41" w:name="_Toc392583064"/>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cs="宋体"/>
          <w:color w:val="auto"/>
          <w:sz w:val="24"/>
          <w:highlight w:val="none"/>
        </w:rPr>
        <w:t>因采购或与采购合同有关的一切事项发生争议，由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和</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双方友好协商解决。协商不成的，任何一方均可</w:t>
      </w:r>
      <w:bookmarkEnd w:id="41"/>
      <w:r>
        <w:rPr>
          <w:rFonts w:hint="eastAsia" w:ascii="宋体" w:hAnsi="宋体" w:cs="宋体"/>
          <w:color w:val="auto"/>
          <w:sz w:val="24"/>
          <w:highlight w:val="none"/>
        </w:rPr>
        <w:t>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所在地人民法院提起诉讼。</w:t>
      </w:r>
    </w:p>
    <w:p>
      <w:pPr>
        <w:pStyle w:val="36"/>
        <w:keepNext w:val="0"/>
        <w:keepLines w:val="0"/>
        <w:pageBreakBefore w:val="0"/>
        <w:kinsoku/>
        <w:wordWrap/>
        <w:overflowPunct/>
        <w:topLinePunct w:val="0"/>
        <w:autoSpaceDE/>
        <w:autoSpaceDN/>
        <w:bidi w:val="0"/>
        <w:adjustRightInd/>
        <w:snapToGrid/>
        <w:spacing w:line="500" w:lineRule="exact"/>
        <w:ind w:firstLine="482" w:firstLineChars="200"/>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kern w:val="0"/>
          <w:sz w:val="24"/>
          <w:szCs w:val="24"/>
          <w:highlight w:val="none"/>
          <w:lang w:val="en-US" w:eastAsia="zh-CN" w:bidi="ar-SA"/>
        </w:rPr>
        <w:t>政策调整导致合同解除的情况</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outlineLvl w:val="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在合同履行期间，若遇政府部门或上级单位出台有关该项目的政策调整，继续履行合同违反相关政策文件要求的，采购人须提前10日通知成交供应商终止合同，因此造成的合同解除采购人不承担违约责任。</w:t>
      </w:r>
    </w:p>
    <w:p>
      <w:pPr>
        <w:pStyle w:val="36"/>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17.</w:t>
      </w:r>
      <w:r>
        <w:rPr>
          <w:rFonts w:hint="eastAsia" w:ascii="宋体" w:hAnsi="宋体" w:eastAsia="宋体" w:cs="宋体"/>
          <w:b/>
          <w:bCs/>
          <w:color w:val="auto"/>
          <w:kern w:val="0"/>
          <w:sz w:val="24"/>
          <w:szCs w:val="24"/>
          <w:highlight w:val="none"/>
          <w:lang w:val="en-US" w:eastAsia="zh-CN" w:bidi="ar-SA"/>
        </w:rPr>
        <w:t>其他要求</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outlineLvl w:val="2"/>
        <w:rPr>
          <w:rFonts w:hint="eastAsia" w:ascii="宋体" w:hAnsi="宋体" w:eastAsia="宋体" w:cs="宋体"/>
          <w:color w:val="auto"/>
          <w:kern w:val="0"/>
          <w:sz w:val="24"/>
          <w:szCs w:val="24"/>
          <w:highlight w:val="none"/>
          <w:lang w:val="zh-TW" w:eastAsia="zh-CN" w:bidi="ar-SA"/>
        </w:rPr>
      </w:pPr>
      <w:r>
        <w:rPr>
          <w:rFonts w:hint="eastAsia" w:ascii="宋体" w:hAnsi="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TW" w:eastAsia="zh-CN" w:bidi="ar-SA"/>
        </w:rPr>
        <w:t>除竞价文件另有规定外，若出现有关法律、法规和规章有强制性规定但竞价文件未列明的情形，则供应商应按照有关法律、法规和规章的强制性规定执行。</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outlineLvl w:val="2"/>
        <w:rPr>
          <w:rFonts w:hint="eastAsia" w:ascii="宋体" w:hAnsi="宋体" w:eastAsia="宋体" w:cs="宋体"/>
          <w:color w:val="auto"/>
          <w:kern w:val="0"/>
          <w:sz w:val="24"/>
          <w:szCs w:val="24"/>
          <w:highlight w:val="none"/>
          <w:lang w:val="zh-TW" w:eastAsia="zh-CN" w:bidi="ar-SA"/>
        </w:rPr>
      </w:pPr>
      <w:r>
        <w:rPr>
          <w:rFonts w:hint="eastAsia" w:ascii="宋体" w:hAnsi="宋体" w:cs="宋体"/>
          <w:color w:val="auto"/>
          <w:kern w:val="0"/>
          <w:sz w:val="24"/>
          <w:szCs w:val="24"/>
          <w:highlight w:val="none"/>
          <w:lang w:val="en-US" w:eastAsia="zh-CN" w:bidi="ar-SA"/>
        </w:rPr>
        <w:t>17.2</w:t>
      </w:r>
      <w:r>
        <w:rPr>
          <w:rFonts w:hint="eastAsia" w:ascii="宋体" w:hAnsi="宋体" w:eastAsia="宋体" w:cs="宋体"/>
          <w:color w:val="auto"/>
          <w:kern w:val="0"/>
          <w:sz w:val="24"/>
          <w:szCs w:val="24"/>
          <w:highlight w:val="none"/>
          <w:lang w:val="zh-TW" w:eastAsia="zh-CN" w:bidi="ar-SA"/>
        </w:rPr>
        <w:t>本文所述技术和服务要求，应视为保证项目正常履行所需的最低要求，如有遗漏，供应商应予以补充，否则，一旦成交将认为供应商认同遗漏部分并免费提供。</w:t>
      </w:r>
    </w:p>
    <w:p>
      <w:pPr>
        <w:pStyle w:val="36"/>
        <w:keepNext w:val="0"/>
        <w:keepLines w:val="0"/>
        <w:pageBreakBefore w:val="0"/>
        <w:kinsoku/>
        <w:wordWrap/>
        <w:overflowPunct/>
        <w:topLinePunct w:val="0"/>
        <w:autoSpaceDE/>
        <w:autoSpaceDN/>
        <w:bidi w:val="0"/>
        <w:adjustRightInd/>
        <w:snapToGrid/>
        <w:spacing w:line="500" w:lineRule="exact"/>
        <w:ind w:firstLine="480" w:firstLineChars="200"/>
        <w:outlineLvl w:val="2"/>
        <w:rPr>
          <w:color w:val="auto"/>
          <w:sz w:val="24"/>
          <w:highlight w:val="none"/>
        </w:rPr>
      </w:pPr>
      <w:r>
        <w:rPr>
          <w:rFonts w:hint="eastAsia" w:ascii="宋体" w:hAnsi="宋体" w:cs="宋体"/>
          <w:color w:val="auto"/>
          <w:kern w:val="0"/>
          <w:sz w:val="24"/>
          <w:szCs w:val="24"/>
          <w:highlight w:val="none"/>
          <w:lang w:val="en-US" w:eastAsia="zh-CN" w:bidi="ar-SA"/>
        </w:rPr>
        <w:t>17.3</w:t>
      </w:r>
      <w:r>
        <w:rPr>
          <w:rFonts w:hint="eastAsia" w:ascii="宋体" w:hAnsi="宋体" w:eastAsia="宋体" w:cs="宋体"/>
          <w:color w:val="auto"/>
          <w:kern w:val="0"/>
          <w:sz w:val="24"/>
          <w:szCs w:val="24"/>
          <w:highlight w:val="none"/>
          <w:lang w:val="zh-TW" w:eastAsia="zh-CN" w:bidi="ar-SA"/>
        </w:rPr>
        <w:t>本竞价文件未明确的其它约定事项或条款，待采购人与成交供应商签订合同时，由双方协商订立。</w:t>
      </w:r>
    </w:p>
    <w:p>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eastAsia="宋体" w:cs="宋体"/>
          <w:color w:val="auto"/>
          <w:highlight w:val="none"/>
        </w:rPr>
      </w:pPr>
    </w:p>
    <w:p>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eastAsia="宋体" w:cs="宋体"/>
          <w:color w:val="auto"/>
          <w:highlight w:val="none"/>
        </w:rPr>
      </w:pPr>
    </w:p>
    <w:p>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eastAsia="宋体" w:cs="宋体"/>
          <w:color w:val="auto"/>
          <w:highlight w:val="none"/>
        </w:rPr>
      </w:pPr>
    </w:p>
    <w:p>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eastAsia="宋体" w:cs="宋体"/>
          <w:color w:val="auto"/>
          <w:highlight w:val="none"/>
        </w:rPr>
      </w:pPr>
    </w:p>
    <w:p>
      <w:pPr>
        <w:pStyle w:val="18"/>
        <w:spacing w:before="0" w:beforeAutospacing="0" w:after="0" w:afterAutospacing="0" w:line="360" w:lineRule="auto"/>
        <w:rPr>
          <w:rFonts w:hint="eastAsia" w:ascii="宋体" w:hAnsi="宋体" w:eastAsia="宋体" w:cs="宋体"/>
          <w:color w:val="auto"/>
          <w:highlight w:val="none"/>
        </w:rPr>
      </w:pPr>
    </w:p>
    <w:p>
      <w:pPr>
        <w:pStyle w:val="18"/>
        <w:spacing w:before="0" w:beforeAutospacing="0" w:after="0" w:afterAutospacing="0" w:line="360" w:lineRule="auto"/>
        <w:rPr>
          <w:rFonts w:hint="eastAsia" w:ascii="宋体" w:hAnsi="宋体" w:eastAsia="宋体" w:cs="宋体"/>
          <w:color w:val="auto"/>
          <w:highlight w:val="none"/>
        </w:rPr>
      </w:pPr>
    </w:p>
    <w:p>
      <w:pPr>
        <w:pStyle w:val="18"/>
        <w:spacing w:before="0" w:beforeAutospacing="0" w:after="0" w:afterAutospacing="0" w:line="360" w:lineRule="auto"/>
        <w:rPr>
          <w:rFonts w:hint="eastAsia" w:ascii="宋体" w:hAnsi="宋体" w:eastAsia="宋体" w:cs="宋体"/>
          <w:color w:val="auto"/>
          <w:highlight w:val="none"/>
        </w:rPr>
      </w:pPr>
    </w:p>
    <w:p>
      <w:pPr>
        <w:pStyle w:val="19"/>
        <w:numPr>
          <w:ilvl w:val="0"/>
          <w:numId w:val="0"/>
        </w:numPr>
        <w:rPr>
          <w:rFonts w:hint="eastAsia" w:ascii="宋体" w:hAnsi="宋体" w:eastAsia="宋体" w:cs="宋体"/>
          <w:b/>
          <w:bCs/>
          <w:color w:val="auto"/>
          <w:kern w:val="2"/>
          <w:sz w:val="36"/>
          <w:szCs w:val="44"/>
          <w:highlight w:val="none"/>
          <w:lang w:val="en-US" w:eastAsia="zh-CN" w:bidi="ar-SA"/>
        </w:rPr>
      </w:pPr>
      <w:r>
        <w:rPr>
          <w:rFonts w:hint="eastAsia" w:ascii="宋体" w:hAnsi="宋体" w:eastAsia="宋体" w:cs="宋体"/>
          <w:b/>
          <w:bCs/>
          <w:color w:val="auto"/>
          <w:kern w:val="2"/>
          <w:sz w:val="36"/>
          <w:szCs w:val="44"/>
          <w:highlight w:val="none"/>
          <w:lang w:val="en-US" w:eastAsia="zh-CN" w:bidi="ar-SA"/>
        </w:rPr>
        <w:t>第四章 采购合同</w:t>
      </w:r>
      <w:bookmarkEnd w:id="34"/>
      <w:bookmarkEnd w:id="35"/>
      <w:bookmarkEnd w:id="36"/>
      <w:r>
        <w:rPr>
          <w:rFonts w:hint="eastAsia" w:ascii="宋体" w:hAnsi="宋体" w:eastAsia="宋体" w:cs="宋体"/>
          <w:b/>
          <w:bCs/>
          <w:color w:val="auto"/>
          <w:kern w:val="2"/>
          <w:sz w:val="36"/>
          <w:szCs w:val="44"/>
          <w:highlight w:val="none"/>
          <w:lang w:val="en-US" w:eastAsia="zh-CN" w:bidi="ar-SA"/>
        </w:rPr>
        <w:t>（参考文本）</w:t>
      </w:r>
    </w:p>
    <w:p>
      <w:pPr>
        <w:numPr>
          <w:ilvl w:val="0"/>
          <w:numId w:val="0"/>
        </w:numPr>
        <w:rPr>
          <w:rFonts w:hint="eastAsia" w:ascii="宋体" w:hAnsi="宋体" w:eastAsia="宋体" w:cs="宋体"/>
          <w:color w:val="auto"/>
          <w:highlight w:val="none"/>
        </w:rPr>
      </w:pPr>
    </w:p>
    <w:p>
      <w:pPr>
        <w:pStyle w:val="36"/>
        <w:spacing w:line="360" w:lineRule="auto"/>
        <w:rPr>
          <w:rFonts w:ascii="宋体" w:hAnsi="宋体" w:eastAsia="宋体" w:cs="宋体"/>
          <w:color w:val="auto"/>
          <w:sz w:val="24"/>
          <w:szCs w:val="24"/>
          <w:highlight w:val="none"/>
        </w:rPr>
      </w:pPr>
    </w:p>
    <w:p>
      <w:pPr>
        <w:pStyle w:val="36"/>
        <w:spacing w:line="360" w:lineRule="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36"/>
        <w:spacing w:line="360" w:lineRule="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住所地：</w:t>
      </w:r>
      <w:r>
        <w:rPr>
          <w:rFonts w:hint="eastAsia" w:ascii="宋体" w:hAnsi="宋体" w:eastAsia="宋体" w:cs="宋体"/>
          <w:color w:val="auto"/>
          <w:sz w:val="24"/>
          <w:szCs w:val="24"/>
          <w:highlight w:val="none"/>
          <w:u w:val="single"/>
          <w:lang w:val="en-US" w:eastAsia="zh-CN"/>
        </w:rPr>
        <w:t xml:space="preserve">                 </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 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联系电话：___________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传真：___________</w:t>
      </w:r>
    </w:p>
    <w:p>
      <w:pPr>
        <w:pStyle w:val="36"/>
        <w:spacing w:line="36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rPr>
        <w:t>电子邮箱：___________</w:t>
      </w:r>
    </w:p>
    <w:p>
      <w:pPr>
        <w:pStyle w:val="36"/>
        <w:spacing w:line="360" w:lineRule="auto"/>
        <w:rPr>
          <w:rFonts w:ascii="宋体" w:hAnsi="宋体" w:eastAsia="宋体" w:cs="宋体"/>
          <w:color w:val="auto"/>
          <w:sz w:val="24"/>
          <w:szCs w:val="24"/>
          <w:highlight w:val="none"/>
          <w:lang w:eastAsia="zh-CN"/>
        </w:rPr>
      </w:pP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乙方： 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住所地： 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联系人：___________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联系电话：___________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传真：___________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电子邮箱：___________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根据项目编号为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的</w:t>
      </w:r>
      <w:r>
        <w:rPr>
          <w:rFonts w:ascii="宋体" w:hAnsi="宋体" w:cs="宋体"/>
          <w:color w:val="auto"/>
          <w:sz w:val="24"/>
          <w:szCs w:val="24"/>
          <w:highlight w:val="none"/>
          <w:u w:val="single"/>
          <w:lang w:eastAsia="zh-CN"/>
        </w:rPr>
        <w:t xml:space="preserve">            </w:t>
      </w:r>
      <w:r>
        <w:rPr>
          <w:rFonts w:ascii="宋体" w:hAnsi="宋体" w:eastAsia="宋体" w:cs="宋体"/>
          <w:color w:val="auto"/>
          <w:sz w:val="24"/>
          <w:szCs w:val="24"/>
          <w:highlight w:val="none"/>
        </w:rPr>
        <w:t>（以下简称：“本项目”）的采购结果，遵循平等、自愿、公平和诚实信用的原则，双方签署本合同，具体内容如下：</w:t>
      </w: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一、合同组成部分</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1.1本合同条款及附件；</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1.2</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及其附件、补充文件；</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1.3乙方的响应文件及其附件、补充文件；</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1.4其他文件或材料：</w:t>
      </w:r>
    </w:p>
    <w:p>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二、合同标的</w:t>
      </w:r>
    </w:p>
    <w:tbl>
      <w:tblPr>
        <w:tblStyle w:val="2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597"/>
        <w:gridCol w:w="1297"/>
        <w:gridCol w:w="2127"/>
        <w:gridCol w:w="13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75" w:type="dxa"/>
            <w:shd w:val="clear" w:color="auto" w:fill="FFFFFF"/>
            <w:vAlign w:val="center"/>
          </w:tcPr>
          <w:p>
            <w:pPr>
              <w:widowControl/>
              <w:jc w:val="center"/>
              <w:textAlignment w:val="center"/>
              <w:rPr>
                <w:rFonts w:hint="eastAsia"/>
                <w:color w:val="auto"/>
                <w:highlight w:val="none"/>
              </w:rPr>
            </w:pPr>
            <w:r>
              <w:rPr>
                <w:rFonts w:hint="eastAsia"/>
                <w:color w:val="auto"/>
                <w:kern w:val="0"/>
                <w:highlight w:val="none"/>
              </w:rPr>
              <w:t>序号</w:t>
            </w:r>
          </w:p>
        </w:tc>
        <w:tc>
          <w:tcPr>
            <w:tcW w:w="2597" w:type="dxa"/>
            <w:shd w:val="clear" w:color="auto" w:fill="FFFFFF"/>
            <w:vAlign w:val="center"/>
          </w:tcPr>
          <w:p>
            <w:pPr>
              <w:widowControl/>
              <w:jc w:val="center"/>
              <w:textAlignment w:val="center"/>
              <w:rPr>
                <w:rFonts w:hint="eastAsia"/>
                <w:color w:val="auto"/>
                <w:highlight w:val="none"/>
              </w:rPr>
            </w:pPr>
            <w:r>
              <w:rPr>
                <w:rFonts w:hint="eastAsia"/>
                <w:color w:val="auto"/>
                <w:kern w:val="0"/>
                <w:highlight w:val="none"/>
              </w:rPr>
              <w:t>产品名称</w:t>
            </w:r>
          </w:p>
        </w:tc>
        <w:tc>
          <w:tcPr>
            <w:tcW w:w="1297" w:type="dxa"/>
            <w:shd w:val="clear" w:color="auto" w:fill="FFFFFF"/>
            <w:vAlign w:val="center"/>
          </w:tcPr>
          <w:p>
            <w:pPr>
              <w:widowControl/>
              <w:jc w:val="center"/>
              <w:textAlignment w:val="center"/>
              <w:rPr>
                <w:rFonts w:hint="eastAsia"/>
                <w:color w:val="auto"/>
                <w:highlight w:val="none"/>
              </w:rPr>
            </w:pPr>
            <w:r>
              <w:rPr>
                <w:rFonts w:hint="eastAsia"/>
                <w:color w:val="auto"/>
                <w:kern w:val="0"/>
                <w:highlight w:val="none"/>
              </w:rPr>
              <w:t>数量</w:t>
            </w:r>
          </w:p>
        </w:tc>
        <w:tc>
          <w:tcPr>
            <w:tcW w:w="2127" w:type="dxa"/>
            <w:shd w:val="clear" w:color="auto" w:fill="FFFFFF"/>
            <w:vAlign w:val="center"/>
          </w:tcPr>
          <w:p>
            <w:pPr>
              <w:widowControl/>
              <w:jc w:val="center"/>
              <w:textAlignment w:val="center"/>
              <w:rPr>
                <w:rFonts w:hint="eastAsia"/>
                <w:color w:val="auto"/>
                <w:kern w:val="0"/>
                <w:highlight w:val="none"/>
              </w:rPr>
            </w:pPr>
            <w:r>
              <w:rPr>
                <w:rFonts w:hint="eastAsia"/>
                <w:color w:val="auto"/>
                <w:kern w:val="0"/>
                <w:highlight w:val="none"/>
              </w:rPr>
              <w:t>品牌型号</w:t>
            </w:r>
          </w:p>
        </w:tc>
        <w:tc>
          <w:tcPr>
            <w:tcW w:w="1327" w:type="dxa"/>
            <w:shd w:val="clear" w:color="auto" w:fill="FFFFFF"/>
            <w:vAlign w:val="center"/>
          </w:tcPr>
          <w:p>
            <w:pPr>
              <w:widowControl/>
              <w:jc w:val="center"/>
              <w:textAlignment w:val="center"/>
              <w:rPr>
                <w:rFonts w:hint="eastAsia"/>
                <w:color w:val="auto"/>
                <w:kern w:val="0"/>
                <w:highlight w:val="none"/>
              </w:rPr>
            </w:pPr>
            <w:r>
              <w:rPr>
                <w:rFonts w:hint="eastAsia"/>
                <w:color w:val="auto"/>
                <w:kern w:val="0"/>
                <w:highlight w:val="none"/>
              </w:rPr>
              <w:t>单价（元）</w:t>
            </w:r>
          </w:p>
        </w:tc>
        <w:tc>
          <w:tcPr>
            <w:tcW w:w="1327" w:type="dxa"/>
            <w:shd w:val="clear" w:color="auto" w:fill="FFFFFF"/>
            <w:vAlign w:val="center"/>
          </w:tcPr>
          <w:p>
            <w:pPr>
              <w:widowControl/>
              <w:jc w:val="center"/>
              <w:textAlignment w:val="center"/>
              <w:rPr>
                <w:rFonts w:hint="eastAsia"/>
                <w:color w:val="auto"/>
                <w:kern w:val="0"/>
                <w:highlight w:val="none"/>
              </w:rPr>
            </w:pPr>
            <w:r>
              <w:rPr>
                <w:rFonts w:hint="eastAsia"/>
                <w:color w:val="auto"/>
                <w:kern w:val="0"/>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5" w:type="dxa"/>
            <w:shd w:val="clear" w:color="auto" w:fill="FFFFFF"/>
            <w:vAlign w:val="center"/>
          </w:tcPr>
          <w:p>
            <w:pPr>
              <w:widowControl/>
              <w:jc w:val="center"/>
              <w:textAlignment w:val="center"/>
              <w:rPr>
                <w:rFonts w:hint="eastAsia"/>
                <w:color w:val="auto"/>
                <w:highlight w:val="none"/>
              </w:rPr>
            </w:pPr>
          </w:p>
        </w:tc>
        <w:tc>
          <w:tcPr>
            <w:tcW w:w="2597" w:type="dxa"/>
            <w:shd w:val="clear" w:color="auto" w:fill="FFFFFF"/>
            <w:vAlign w:val="center"/>
          </w:tcPr>
          <w:p>
            <w:pPr>
              <w:widowControl/>
              <w:jc w:val="center"/>
              <w:textAlignment w:val="center"/>
              <w:rPr>
                <w:rFonts w:hint="eastAsia"/>
                <w:color w:val="auto"/>
                <w:highlight w:val="none"/>
              </w:rPr>
            </w:pPr>
          </w:p>
        </w:tc>
        <w:tc>
          <w:tcPr>
            <w:tcW w:w="1297" w:type="dxa"/>
            <w:shd w:val="clear" w:color="auto" w:fill="FFFFFF"/>
            <w:vAlign w:val="center"/>
          </w:tcPr>
          <w:p>
            <w:pPr>
              <w:widowControl/>
              <w:jc w:val="center"/>
              <w:textAlignment w:val="center"/>
              <w:rPr>
                <w:rFonts w:hint="eastAsia"/>
                <w:color w:val="auto"/>
                <w:highlight w:val="none"/>
              </w:rPr>
            </w:pPr>
          </w:p>
        </w:tc>
        <w:tc>
          <w:tcPr>
            <w:tcW w:w="2127" w:type="dxa"/>
            <w:shd w:val="clear" w:color="auto" w:fill="FFFFFF"/>
            <w:vAlign w:val="center"/>
          </w:tcPr>
          <w:p>
            <w:pPr>
              <w:widowControl/>
              <w:jc w:val="center"/>
              <w:textAlignment w:val="center"/>
              <w:rPr>
                <w:rFonts w:hint="eastAsia"/>
                <w:color w:val="auto"/>
                <w:kern w:val="0"/>
                <w:highlight w:val="none"/>
              </w:rPr>
            </w:pPr>
          </w:p>
        </w:tc>
        <w:tc>
          <w:tcPr>
            <w:tcW w:w="1327" w:type="dxa"/>
            <w:shd w:val="clear" w:color="auto" w:fill="FFFFFF"/>
            <w:vAlign w:val="center"/>
          </w:tcPr>
          <w:p>
            <w:pPr>
              <w:widowControl/>
              <w:jc w:val="center"/>
              <w:textAlignment w:val="center"/>
              <w:rPr>
                <w:rFonts w:hint="eastAsia"/>
                <w:color w:val="auto"/>
                <w:kern w:val="0"/>
                <w:highlight w:val="none"/>
              </w:rPr>
            </w:pPr>
          </w:p>
        </w:tc>
        <w:tc>
          <w:tcPr>
            <w:tcW w:w="1327" w:type="dxa"/>
            <w:shd w:val="clear" w:color="auto" w:fill="FFFFFF"/>
            <w:vAlign w:val="center"/>
          </w:tcPr>
          <w:p>
            <w:pPr>
              <w:widowControl/>
              <w:jc w:val="center"/>
              <w:textAlignment w:val="center"/>
              <w:rPr>
                <w:rFonts w:hint="eastAsia"/>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5" w:type="dxa"/>
            <w:shd w:val="clear" w:color="auto" w:fill="FFFFFF"/>
            <w:vAlign w:val="center"/>
          </w:tcPr>
          <w:p>
            <w:pPr>
              <w:widowControl/>
              <w:jc w:val="center"/>
              <w:textAlignment w:val="center"/>
              <w:rPr>
                <w:rFonts w:hint="eastAsia"/>
                <w:color w:val="auto"/>
                <w:highlight w:val="none"/>
              </w:rPr>
            </w:pPr>
          </w:p>
        </w:tc>
        <w:tc>
          <w:tcPr>
            <w:tcW w:w="2597" w:type="dxa"/>
            <w:shd w:val="clear" w:color="auto" w:fill="FFFFFF"/>
            <w:vAlign w:val="center"/>
          </w:tcPr>
          <w:p>
            <w:pPr>
              <w:widowControl/>
              <w:jc w:val="center"/>
              <w:textAlignment w:val="center"/>
              <w:rPr>
                <w:rFonts w:hint="eastAsia"/>
                <w:color w:val="auto"/>
                <w:highlight w:val="none"/>
              </w:rPr>
            </w:pPr>
          </w:p>
        </w:tc>
        <w:tc>
          <w:tcPr>
            <w:tcW w:w="1297" w:type="dxa"/>
            <w:shd w:val="clear" w:color="auto" w:fill="FFFFFF"/>
            <w:vAlign w:val="center"/>
          </w:tcPr>
          <w:p>
            <w:pPr>
              <w:widowControl/>
              <w:jc w:val="center"/>
              <w:textAlignment w:val="center"/>
              <w:rPr>
                <w:rFonts w:hint="eastAsia"/>
                <w:color w:val="auto"/>
                <w:highlight w:val="none"/>
              </w:rPr>
            </w:pPr>
          </w:p>
        </w:tc>
        <w:tc>
          <w:tcPr>
            <w:tcW w:w="2127" w:type="dxa"/>
            <w:shd w:val="clear" w:color="auto" w:fill="FFFFFF"/>
            <w:vAlign w:val="center"/>
          </w:tcPr>
          <w:p>
            <w:pPr>
              <w:widowControl/>
              <w:jc w:val="center"/>
              <w:textAlignment w:val="center"/>
              <w:rPr>
                <w:rFonts w:hint="eastAsia"/>
                <w:color w:val="auto"/>
                <w:kern w:val="0"/>
                <w:highlight w:val="none"/>
              </w:rPr>
            </w:pPr>
          </w:p>
        </w:tc>
        <w:tc>
          <w:tcPr>
            <w:tcW w:w="1327" w:type="dxa"/>
            <w:shd w:val="clear" w:color="auto" w:fill="FFFFFF"/>
            <w:vAlign w:val="center"/>
          </w:tcPr>
          <w:p>
            <w:pPr>
              <w:widowControl/>
              <w:jc w:val="center"/>
              <w:textAlignment w:val="center"/>
              <w:rPr>
                <w:rFonts w:hint="eastAsia"/>
                <w:color w:val="auto"/>
                <w:kern w:val="0"/>
                <w:highlight w:val="none"/>
              </w:rPr>
            </w:pPr>
          </w:p>
        </w:tc>
        <w:tc>
          <w:tcPr>
            <w:tcW w:w="1327" w:type="dxa"/>
            <w:shd w:val="clear" w:color="auto" w:fill="FFFFFF"/>
            <w:vAlign w:val="center"/>
          </w:tcPr>
          <w:p>
            <w:pPr>
              <w:widowControl/>
              <w:jc w:val="center"/>
              <w:textAlignment w:val="center"/>
              <w:rPr>
                <w:rFonts w:hint="eastAsia"/>
                <w:color w:val="auto"/>
                <w:kern w:val="0"/>
                <w:highlight w:val="none"/>
              </w:rPr>
            </w:pPr>
          </w:p>
        </w:tc>
      </w:tr>
    </w:tbl>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三、合同金额</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3.1合同总价：人民币（大写）_________ 元（￥_________元）；</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3.2合同总价组成：</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3.3其他需说明事项：___________；</w:t>
      </w: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四、合同标的交付</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4.1交付时间：___________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4.2交付地点：___________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4.3交付条件：___________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4.4供货要求：</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(1)乙方提供的产品必须是</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(2)乙方提供的全部货物均应采用标准保护措施进行包装，包装应适用于远距离运输、防潮、防震、防锈和防野蛮装卸等要求，确保货物安全无损运抵现场。由于包装、运输、安装、调试等不善所引起的货物损坏或损失均由乙方承担。</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若乙方提供的采购标的不符合国家知识产权法律、法规的规定或被有关主管机关认定为假冒伪劣品，则乙方</w:t>
      </w:r>
      <w:r>
        <w:rPr>
          <w:rFonts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rPr>
        <w:t>或成交资格将被取消；甲方还将按照有关法律、法规和规章的规定进行处理，具体如下：</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（4）其他供货要求：（根据实际情况填写，可以是表格或文字描述）</w:t>
      </w: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五、质量标准及要求</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5.1质量标准及要求</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（2）其他质量要求</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5.2节能环保产品要求</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5.3质量保证范围、质量保证期及售后服务</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（1）质量保证范围：___________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（2）本合同乙方所供应的货物质量保证期自验收合格之日起_______月。</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（3）售后服务应按法律法规和</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约定执行，具体如下：（根据实际情况填写，可以是表格或文字描述）</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5.4商品安全责任</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商品安全责任应按照法律法规和</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的规定执行，具体如下：（根据实际情况填写，可以是表格或文字描述）</w:t>
      </w: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六、安装调试、验收及退、换货</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6.1安装调试、验收应按照</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、乙方响应文件的规定或约定进行，具体如下：</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6.2本项目是否邀请其他</w:t>
      </w:r>
      <w:r>
        <w:rPr>
          <w:rFonts w:ascii="宋体" w:hAnsi="宋体" w:cs="宋体"/>
          <w:color w:val="auto"/>
          <w:sz w:val="24"/>
          <w:szCs w:val="24"/>
          <w:highlight w:val="none"/>
          <w:lang w:eastAsia="zh-CN"/>
        </w:rPr>
        <w:t>供应商</w:t>
      </w:r>
      <w:r>
        <w:rPr>
          <w:rFonts w:ascii="宋体" w:hAnsi="宋体" w:eastAsia="宋体" w:cs="宋体"/>
          <w:color w:val="auto"/>
          <w:sz w:val="24"/>
          <w:szCs w:val="24"/>
          <w:highlight w:val="none"/>
        </w:rPr>
        <w:t xml:space="preserve">参与验收：不邀请。  </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6.3本项目是否邀请专家参与验收：</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不邀请。  邀请，具体如下：（根据实际情况填写，可以是表格或文字描述）</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6.4本项目是否邀请国家认可的质量检测机构参与验收：</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不邀请。  邀请，具体如下：</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6.5履约验收：___________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6.6退、换货：___________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6.7其他：（根据实际情况填写，可以是表格或文字描述）</w:t>
      </w:r>
    </w:p>
    <w:p>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七、资金支付方式、条件和时间</w:t>
      </w:r>
    </w:p>
    <w:p>
      <w:pPr>
        <w:pStyle w:val="36"/>
        <w:spacing w:line="360" w:lineRule="auto"/>
        <w:outlineLvl w:val="3"/>
        <w:rPr>
          <w:rFonts w:ascii="宋体" w:hAnsi="宋体" w:eastAsia="宋体" w:cs="宋体"/>
          <w:b/>
          <w:color w:val="auto"/>
          <w:sz w:val="24"/>
          <w:szCs w:val="24"/>
          <w:highlight w:val="none"/>
        </w:rPr>
      </w:pP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八、履约保证金</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□有，□无。具体如下：（按照</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规定填写）。</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8.1乙方向甲方缴纳人民币 元（大写： ）作为本合同的履约保证金。</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8.2履约保证金缴纳形式：</w:t>
      </w:r>
      <w:r>
        <w:rPr>
          <w:rFonts w:hint="eastAsia" w:ascii="宋体" w:hAnsi="宋体" w:cs="宋体"/>
          <w:color w:val="auto"/>
          <w:sz w:val="24"/>
          <w:szCs w:val="24"/>
          <w:highlight w:val="none"/>
          <w:lang w:eastAsia="zh-CN"/>
        </w:rPr>
        <w:t>银行转账</w:t>
      </w:r>
      <w:r>
        <w:rPr>
          <w:rFonts w:hint="eastAsia" w:ascii="宋体" w:hAnsi="宋体" w:cs="宋体"/>
          <w:color w:val="auto"/>
          <w:sz w:val="24"/>
          <w:szCs w:val="24"/>
          <w:highlight w:val="none"/>
          <w:lang w:val="en-US" w:eastAsia="zh-CN"/>
        </w:rPr>
        <w:t>/</w:t>
      </w:r>
      <w:r>
        <w:rPr>
          <w:rFonts w:ascii="宋体" w:hAnsi="宋体" w:eastAsia="宋体" w:cs="宋体"/>
          <w:color w:val="auto"/>
          <w:sz w:val="24"/>
          <w:szCs w:val="24"/>
          <w:highlight w:val="none"/>
        </w:rPr>
        <w:t>支票/汇票/电汇/保函等非现金形式。</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8.3履约保证金退还：（按照</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规定填写）</w:t>
      </w:r>
    </w:p>
    <w:p>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九、合同期限</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（根据实际情况填写，可以是表格或文字描述）</w:t>
      </w: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十、违约责任</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10.1甲方违约责任</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（1）甲方无正当理由拒收乙方交付的合格产品的，甲方向乙方偿付拒收货款总值_____的违约金</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（2）甲方无故逾期验收和办理合同款项支付手续的,甲方应按逾期付款总额每日_______向乙方支付违约金。</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（3）其他违约情形</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（根据实际情况填写，可以是表格或文字描述）</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10.2乙方违约责任</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（2）乙方所交付的产品不符合合同规定及《</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》规定标准的，甲方有权拒收，乙方愿意更换产品但逾期交货的，按乙方逾期交货处理。乙方拒绝更换产品的，视为“乙方不按合同约定履约”；</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（3）乙方不按合同约定履约的，甲方可以解除采购合同，并对乙方已缴纳的履约保证金作“不予退还”处理。同时，乙方还</w:t>
      </w:r>
      <w:r>
        <w:rPr>
          <w:rFonts w:ascii="宋体" w:hAnsi="宋体" w:eastAsia="宋体" w:cs="宋体"/>
          <w:color w:val="auto"/>
          <w:sz w:val="24"/>
          <w:szCs w:val="24"/>
          <w:highlight w:val="none"/>
          <w:lang w:eastAsia="zh-CN"/>
        </w:rPr>
        <w:t>须</w:t>
      </w:r>
      <w:r>
        <w:rPr>
          <w:rFonts w:ascii="宋体" w:hAnsi="宋体" w:eastAsia="宋体" w:cs="宋体"/>
          <w:color w:val="auto"/>
          <w:sz w:val="24"/>
          <w:szCs w:val="24"/>
          <w:highlight w:val="none"/>
        </w:rPr>
        <w:t>向甲方支付违约金：</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（4）其他违约情形</w:t>
      </w:r>
      <w:r>
        <w:rPr>
          <w:rFonts w:ascii="宋体" w:hAnsi="宋体" w:cs="宋体"/>
          <w:color w:val="auto"/>
          <w:sz w:val="24"/>
          <w:szCs w:val="24"/>
          <w:highlight w:val="none"/>
          <w:lang w:eastAsia="zh-CN"/>
        </w:rPr>
        <w:t>：</w:t>
      </w:r>
      <w:r>
        <w:rPr>
          <w:rFonts w:ascii="宋体" w:hAnsi="宋体" w:eastAsia="宋体" w:cs="宋体"/>
          <w:color w:val="auto"/>
          <w:sz w:val="24"/>
          <w:szCs w:val="24"/>
          <w:highlight w:val="none"/>
        </w:rPr>
        <w:t>（根据实际情况填写，可以是表格或文字描述）</w:t>
      </w: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十一、不可抗力事件处理</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十二、保密条款</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12.1对于在采购和合同履行过程中所获悉的属于保密的内容，甲、乙双方均负有保密义务。</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12.2其他</w:t>
      </w: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十三、解决争议的方法</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13.1甲、乙双方协商解决。</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13.2若协商解决不成，双方明确按以下第__方式解决：</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提交仲裁委员会仲裁，具体如下：</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向人民法院提起诉讼，具体如下：</w:t>
      </w:r>
    </w:p>
    <w:p>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十四、合同其他条款</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（根据实际情况填写，可以是表格或文字描述）</w:t>
      </w:r>
    </w:p>
    <w:p>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十五、其他约定</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15.1合同文件与本合同具有同等法律效力。</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15.2合同生效：合同经双方法定代表人或委托代理人签字并加盖单位公章后生效。</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15.3本合同未尽事宜，遵照《中华人民共和国民法典》有关条文执行。</w:t>
      </w:r>
    </w:p>
    <w:p>
      <w:pPr>
        <w:pStyle w:val="36"/>
        <w:spacing w:line="36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rPr>
        <w:t>15.4本合同正本一式_______份，具有同等法律效力，甲方、乙方各执_______份</w:t>
      </w:r>
      <w:r>
        <w:rPr>
          <w:rFonts w:ascii="宋体" w:hAnsi="宋体" w:eastAsia="宋体" w:cs="宋体"/>
          <w:color w:val="auto"/>
          <w:sz w:val="24"/>
          <w:szCs w:val="24"/>
          <w:highlight w:val="none"/>
          <w:lang w:eastAsia="zh-CN"/>
        </w:rPr>
        <w:t>。</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15.</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其他</w:t>
      </w:r>
    </w:p>
    <w:p>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十六、合同附件</w:t>
      </w:r>
    </w:p>
    <w:p>
      <w:pPr>
        <w:pStyle w:val="36"/>
        <w:spacing w:line="360" w:lineRule="auto"/>
        <w:outlineLvl w:val="3"/>
        <w:rPr>
          <w:rFonts w:ascii="宋体" w:hAnsi="宋体" w:eastAsia="宋体" w:cs="宋体"/>
          <w:color w:val="auto"/>
          <w:sz w:val="24"/>
          <w:szCs w:val="24"/>
          <w:highlight w:val="none"/>
          <w:lang w:eastAsia="zh-CN"/>
        </w:rPr>
      </w:pP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甲方（采购人）：</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法定（授权）代表人：</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纳税人识别号：</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开户银行：</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账号：</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乙方（</w:t>
      </w:r>
      <w:r>
        <w:rPr>
          <w:rFonts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成交供应商</w:t>
      </w:r>
      <w:r>
        <w:rPr>
          <w:rFonts w:ascii="宋体" w:hAnsi="宋体" w:eastAsia="宋体" w:cs="宋体"/>
          <w:color w:val="auto"/>
          <w:sz w:val="24"/>
          <w:szCs w:val="24"/>
          <w:highlight w:val="none"/>
        </w:rPr>
        <w:t>）：</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法定（授权）代表人：</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纳税人识别号：</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开户银行：</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账号：</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签订地点：__________</w:t>
      </w:r>
    </w:p>
    <w:p>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签订日期：___年___月___日</w:t>
      </w:r>
    </w:p>
    <w:p>
      <w:pPr>
        <w:pStyle w:val="36"/>
        <w:rPr>
          <w:color w:val="auto"/>
          <w:highlight w:val="none"/>
        </w:rPr>
      </w:pPr>
      <w:r>
        <w:rPr>
          <w:color w:val="auto"/>
          <w:highlight w:val="none"/>
        </w:rPr>
        <w:t xml:space="preserve"> </w:t>
      </w:r>
      <w:r>
        <w:rPr>
          <w:color w:val="auto"/>
          <w:highlight w:val="none"/>
        </w:rPr>
        <w:br w:type="textWrapping"/>
      </w:r>
    </w:p>
    <w:p>
      <w:pPr>
        <w:spacing w:line="480" w:lineRule="exact"/>
        <w:ind w:right="560"/>
        <w:jc w:val="center"/>
        <w:rPr>
          <w:rFonts w:ascii="宋体"/>
          <w:b/>
          <w:bCs/>
          <w:color w:val="auto"/>
          <w:sz w:val="32"/>
          <w:highlight w:val="none"/>
        </w:rPr>
      </w:pPr>
    </w:p>
    <w:p>
      <w:pPr>
        <w:ind w:firstLine="723" w:firstLineChars="200"/>
        <w:rPr>
          <w:rFonts w:ascii="宋体" w:hAnsi="宋体"/>
          <w:b/>
          <w:bCs/>
          <w:color w:val="auto"/>
          <w:sz w:val="36"/>
          <w:szCs w:val="36"/>
          <w:highlight w:val="none"/>
        </w:rPr>
      </w:pPr>
    </w:p>
    <w:p>
      <w:pPr>
        <w:keepNext w:val="0"/>
        <w:keepLines w:val="0"/>
        <w:pageBreakBefore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sz w:val="24"/>
          <w:szCs w:val="24"/>
          <w:highlight w:val="none"/>
        </w:rPr>
      </w:pPr>
    </w:p>
    <w:p>
      <w:pPr>
        <w:pStyle w:val="19"/>
        <w:rPr>
          <w:rFonts w:hint="eastAsia" w:ascii="宋体" w:hAnsi="宋体" w:eastAsia="宋体" w:cs="宋体"/>
          <w:color w:val="auto"/>
          <w:highlight w:val="none"/>
        </w:rPr>
      </w:pPr>
      <w:bookmarkStart w:id="42" w:name="_Toc11391"/>
      <w:bookmarkStart w:id="43" w:name="_Toc142239472"/>
      <w:bookmarkStart w:id="44" w:name="_Toc15439"/>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b/>
          <w:bCs/>
          <w:color w:val="auto"/>
          <w:kern w:val="2"/>
          <w:sz w:val="36"/>
          <w:szCs w:val="44"/>
          <w:highlight w:val="none"/>
          <w:lang w:val="en-US" w:eastAsia="zh-CN" w:bidi="ar-SA"/>
        </w:rPr>
      </w:pPr>
      <w:r>
        <w:rPr>
          <w:rFonts w:hint="eastAsia" w:ascii="宋体" w:hAnsi="宋体" w:eastAsia="宋体" w:cs="宋体"/>
          <w:b/>
          <w:bCs/>
          <w:color w:val="auto"/>
          <w:kern w:val="2"/>
          <w:sz w:val="36"/>
          <w:szCs w:val="44"/>
          <w:highlight w:val="none"/>
          <w:lang w:val="en-US" w:eastAsia="zh-CN" w:bidi="ar-SA"/>
        </w:rPr>
        <w:t>第五章  响应文件格式</w:t>
      </w:r>
      <w:bookmarkEnd w:id="42"/>
      <w:bookmarkEnd w:id="43"/>
      <w:bookmarkEnd w:id="44"/>
    </w:p>
    <w:p>
      <w:pPr>
        <w:adjustRightInd w:val="0"/>
        <w:snapToGrid w:val="0"/>
        <w:spacing w:line="560" w:lineRule="exact"/>
        <w:ind w:firstLine="480" w:firstLineChars="200"/>
        <w:jc w:val="center"/>
        <w:rPr>
          <w:rFonts w:hint="eastAsia" w:ascii="宋体" w:hAnsi="宋体" w:eastAsia="宋体" w:cs="宋体"/>
          <w:color w:val="auto"/>
          <w:sz w:val="24"/>
          <w:highlight w:val="none"/>
        </w:rPr>
      </w:pPr>
      <w:bookmarkStart w:id="45" w:name="_Toc14132"/>
      <w:bookmarkStart w:id="46" w:name="_Toc19347"/>
      <w:r>
        <w:rPr>
          <w:rFonts w:hint="eastAsia" w:ascii="宋体" w:hAnsi="宋体" w:eastAsia="宋体" w:cs="宋体"/>
          <w:color w:val="auto"/>
          <w:sz w:val="24"/>
          <w:highlight w:val="none"/>
        </w:rPr>
        <w:t>响应文件编制说明</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编制要求：供应商应详细阅读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2.格式要求：响应文件应由单位负责人或授权代表签名并每页加盖公章或骑缝章。</w:t>
      </w:r>
    </w:p>
    <w:p>
      <w:pPr>
        <w:adjustRightInd w:val="0"/>
        <w:snapToGrid w:val="0"/>
        <w:spacing w:line="5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8"/>
          <w:highlight w:val="none"/>
        </w:rPr>
        <w:t>封面</w:t>
      </w:r>
      <w:bookmarkEnd w:id="45"/>
      <w:bookmarkEnd w:id="46"/>
    </w:p>
    <w:p>
      <w:pPr>
        <w:pStyle w:val="36"/>
        <w:jc w:val="both"/>
        <w:rPr>
          <w:rFonts w:hint="eastAsia" w:ascii="宋体" w:hAnsi="宋体" w:eastAsia="宋体" w:cs="宋体"/>
          <w:b/>
          <w:color w:val="auto"/>
          <w:sz w:val="56"/>
          <w:szCs w:val="20"/>
          <w:highlight w:val="none"/>
        </w:rPr>
      </w:pPr>
    </w:p>
    <w:p>
      <w:pPr>
        <w:pStyle w:val="36"/>
        <w:jc w:val="center"/>
        <w:rPr>
          <w:rFonts w:hint="eastAsia" w:ascii="宋体" w:hAnsi="宋体" w:eastAsia="宋体" w:cs="宋体"/>
          <w:color w:val="auto"/>
          <w:highlight w:val="none"/>
          <w:lang w:eastAsia="zh-CN"/>
        </w:rPr>
      </w:pPr>
      <w:r>
        <w:rPr>
          <w:rFonts w:hint="eastAsia" w:ascii="宋体" w:hAnsi="宋体" w:eastAsia="宋体" w:cs="宋体"/>
          <w:b/>
          <w:color w:val="auto"/>
          <w:sz w:val="96"/>
          <w:szCs w:val="28"/>
          <w:highlight w:val="none"/>
        </w:rPr>
        <w:t>响应文件</w:t>
      </w:r>
    </w:p>
    <w:p>
      <w:pPr>
        <w:pStyle w:val="36"/>
        <w:jc w:val="center"/>
        <w:rPr>
          <w:rFonts w:hint="eastAsia" w:ascii="宋体" w:hAnsi="宋体" w:eastAsia="宋体" w:cs="宋体"/>
          <w:color w:val="auto"/>
          <w:highlight w:val="none"/>
          <w:lang w:eastAsia="zh-CN"/>
        </w:rPr>
      </w:pPr>
    </w:p>
    <w:p>
      <w:pPr>
        <w:pStyle w:val="36"/>
        <w:jc w:val="center"/>
        <w:rPr>
          <w:rFonts w:hint="eastAsia" w:ascii="宋体" w:hAnsi="宋体" w:eastAsia="宋体" w:cs="宋体"/>
          <w:color w:val="auto"/>
          <w:highlight w:val="none"/>
          <w:lang w:eastAsia="zh-CN"/>
        </w:rPr>
      </w:pPr>
    </w:p>
    <w:p>
      <w:pPr>
        <w:pStyle w:val="36"/>
        <w:jc w:val="center"/>
        <w:rPr>
          <w:rFonts w:hint="eastAsia" w:ascii="宋体" w:hAnsi="宋体" w:eastAsia="宋体" w:cs="宋体"/>
          <w:color w:val="auto"/>
          <w:highlight w:val="none"/>
        </w:rPr>
      </w:pPr>
    </w:p>
    <w:p>
      <w:pPr>
        <w:pStyle w:val="36"/>
        <w:jc w:val="center"/>
        <w:rPr>
          <w:rFonts w:hint="eastAsia" w:ascii="宋体" w:hAnsi="宋体" w:eastAsia="宋体" w:cs="宋体"/>
          <w:color w:val="auto"/>
          <w:highlight w:val="none"/>
          <w:lang w:eastAsia="zh-CN"/>
        </w:rPr>
      </w:pPr>
    </w:p>
    <w:p>
      <w:pPr>
        <w:pStyle w:val="36"/>
        <w:jc w:val="center"/>
        <w:rPr>
          <w:rFonts w:hint="eastAsia" w:ascii="宋体" w:hAnsi="宋体" w:eastAsia="宋体" w:cs="宋体"/>
          <w:color w:val="auto"/>
          <w:highlight w:val="none"/>
          <w:lang w:eastAsia="zh-CN"/>
        </w:rPr>
      </w:pPr>
    </w:p>
    <w:p>
      <w:pPr>
        <w:pStyle w:val="36"/>
        <w:jc w:val="center"/>
        <w:rPr>
          <w:rFonts w:hint="eastAsia" w:ascii="宋体" w:hAnsi="宋体" w:eastAsia="宋体" w:cs="宋体"/>
          <w:color w:val="auto"/>
          <w:highlight w:val="none"/>
          <w:lang w:eastAsia="zh-CN"/>
        </w:rPr>
      </w:pPr>
    </w:p>
    <w:p>
      <w:pPr>
        <w:pStyle w:val="36"/>
        <w:jc w:val="center"/>
        <w:rPr>
          <w:rFonts w:hint="eastAsia" w:ascii="宋体" w:hAnsi="宋体" w:eastAsia="宋体" w:cs="宋体"/>
          <w:b/>
          <w:color w:val="auto"/>
          <w:sz w:val="28"/>
          <w:highlight w:val="none"/>
          <w:lang w:eastAsia="zh-CN"/>
        </w:rPr>
      </w:pPr>
      <w:bookmarkStart w:id="47" w:name="_Toc14952"/>
      <w:bookmarkStart w:id="48" w:name="_Toc533"/>
      <w:r>
        <w:rPr>
          <w:rFonts w:hint="eastAsia" w:ascii="宋体" w:hAnsi="宋体" w:eastAsia="宋体" w:cs="宋体"/>
          <w:b/>
          <w:color w:val="auto"/>
          <w:sz w:val="28"/>
          <w:highlight w:val="none"/>
          <w:lang w:eastAsia="zh-CN"/>
        </w:rPr>
        <w:t>正本/副本</w:t>
      </w:r>
      <w:bookmarkEnd w:id="47"/>
    </w:p>
    <w:p>
      <w:pPr>
        <w:pStyle w:val="36"/>
        <w:jc w:val="both"/>
        <w:rPr>
          <w:rFonts w:hint="eastAsia" w:ascii="宋体" w:hAnsi="宋体" w:eastAsia="宋体" w:cs="宋体"/>
          <w:b/>
          <w:color w:val="auto"/>
          <w:sz w:val="28"/>
          <w:highlight w:val="none"/>
        </w:rPr>
      </w:pPr>
    </w:p>
    <w:bookmarkEnd w:id="48"/>
    <w:p>
      <w:pPr>
        <w:pStyle w:val="13"/>
        <w:tabs>
          <w:tab w:val="left" w:pos="1560"/>
        </w:tabs>
        <w:spacing w:line="360" w:lineRule="auto"/>
        <w:textAlignment w:val="baseline"/>
        <w:rPr>
          <w:rFonts w:hint="eastAsia" w:ascii="宋体" w:hAnsi="宋体" w:eastAsia="宋体" w:cs="宋体"/>
          <w:b/>
          <w:color w:val="auto"/>
          <w:sz w:val="30"/>
          <w:highlight w:val="none"/>
        </w:rPr>
      </w:pPr>
      <w:bookmarkStart w:id="49" w:name="_Toc30505"/>
      <w:bookmarkStart w:id="50" w:name="_Toc16364"/>
    </w:p>
    <w:p>
      <w:pPr>
        <w:pStyle w:val="13"/>
        <w:tabs>
          <w:tab w:val="left" w:pos="1560"/>
        </w:tabs>
        <w:spacing w:line="360" w:lineRule="auto"/>
        <w:ind w:firstLine="744" w:firstLineChars="247"/>
        <w:textAlignment w:val="baseline"/>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项目编号：</w:t>
      </w:r>
      <w:r>
        <w:rPr>
          <w:rFonts w:hint="eastAsia" w:ascii="宋体" w:hAnsi="宋体" w:eastAsia="宋体" w:cs="宋体"/>
          <w:b/>
          <w:color w:val="auto"/>
          <w:sz w:val="30"/>
          <w:highlight w:val="none"/>
          <w:u w:val="single"/>
        </w:rPr>
        <w:t xml:space="preserve">                                   </w:t>
      </w:r>
    </w:p>
    <w:p>
      <w:pPr>
        <w:pStyle w:val="13"/>
        <w:spacing w:line="360" w:lineRule="auto"/>
        <w:ind w:firstLine="738" w:firstLineChars="245"/>
        <w:textAlignment w:val="baseline"/>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所投</w:t>
      </w:r>
      <w:r>
        <w:rPr>
          <w:rFonts w:hint="eastAsia" w:hAnsi="宋体" w:cs="宋体"/>
          <w:b/>
          <w:color w:val="auto"/>
          <w:sz w:val="30"/>
          <w:highlight w:val="none"/>
          <w:lang w:eastAsia="zh-CN"/>
        </w:rPr>
        <w:t>采购包</w:t>
      </w:r>
      <w:r>
        <w:rPr>
          <w:rFonts w:hint="eastAsia" w:ascii="宋体" w:hAnsi="宋体" w:eastAsia="宋体" w:cs="宋体"/>
          <w:b/>
          <w:color w:val="auto"/>
          <w:sz w:val="30"/>
          <w:highlight w:val="none"/>
        </w:rPr>
        <w:t>号：</w:t>
      </w:r>
      <w:r>
        <w:rPr>
          <w:rFonts w:hint="eastAsia" w:ascii="宋体" w:hAnsi="宋体" w:eastAsia="宋体" w:cs="宋体"/>
          <w:b/>
          <w:color w:val="auto"/>
          <w:sz w:val="30"/>
          <w:highlight w:val="none"/>
          <w:u w:val="single"/>
        </w:rPr>
        <w:t xml:space="preserve">  </w:t>
      </w:r>
      <w:r>
        <w:rPr>
          <w:rFonts w:hint="eastAsia" w:ascii="宋体" w:hAnsi="宋体" w:eastAsia="宋体" w:cs="宋体"/>
          <w:color w:val="auto"/>
          <w:sz w:val="30"/>
          <w:highlight w:val="none"/>
          <w:u w:val="single"/>
        </w:rPr>
        <w:t xml:space="preserve">                              </w:t>
      </w:r>
    </w:p>
    <w:p>
      <w:pPr>
        <w:pStyle w:val="13"/>
        <w:tabs>
          <w:tab w:val="left" w:pos="1560"/>
        </w:tabs>
        <w:spacing w:line="360" w:lineRule="auto"/>
        <w:textAlignment w:val="baseline"/>
        <w:rPr>
          <w:rFonts w:hint="eastAsia" w:ascii="宋体" w:hAnsi="宋体" w:eastAsia="宋体" w:cs="宋体"/>
          <w:b/>
          <w:color w:val="auto"/>
          <w:sz w:val="30"/>
          <w:highlight w:val="none"/>
        </w:rPr>
      </w:pPr>
      <w:r>
        <w:rPr>
          <w:rFonts w:hint="eastAsia" w:ascii="宋体" w:hAnsi="宋体" w:eastAsia="宋体" w:cs="宋体"/>
          <w:b/>
          <w:color w:val="auto"/>
          <w:sz w:val="30"/>
          <w:highlight w:val="none"/>
        </w:rPr>
        <w:t xml:space="preserve">     项目名称：</w:t>
      </w:r>
      <w:r>
        <w:rPr>
          <w:rFonts w:hint="eastAsia" w:ascii="宋体" w:hAnsi="宋体" w:eastAsia="宋体" w:cs="宋体"/>
          <w:b/>
          <w:color w:val="auto"/>
          <w:sz w:val="30"/>
          <w:highlight w:val="none"/>
          <w:u w:val="single"/>
        </w:rPr>
        <w:t xml:space="preserve">                                    </w:t>
      </w:r>
    </w:p>
    <w:p>
      <w:pPr>
        <w:spacing w:line="360" w:lineRule="auto"/>
        <w:ind w:firstLine="738" w:firstLineChars="245"/>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供应商名称 ：</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 xml:space="preserve"> </w:t>
      </w:r>
    </w:p>
    <w:p>
      <w:pPr>
        <w:spacing w:line="360" w:lineRule="auto"/>
        <w:ind w:firstLine="148" w:firstLineChars="49"/>
        <w:rPr>
          <w:rFonts w:hint="eastAsia" w:ascii="宋体" w:hAnsi="宋体" w:eastAsia="宋体" w:cs="宋体"/>
          <w:b/>
          <w:color w:val="auto"/>
          <w:sz w:val="30"/>
          <w:highlight w:val="none"/>
        </w:rPr>
      </w:pPr>
      <w:r>
        <w:rPr>
          <w:rFonts w:hint="eastAsia" w:ascii="宋体" w:hAnsi="宋体" w:eastAsia="宋体" w:cs="宋体"/>
          <w:b/>
          <w:color w:val="auto"/>
          <w:sz w:val="30"/>
          <w:highlight w:val="none"/>
        </w:rPr>
        <w:t xml:space="preserve">    地址：</w:t>
      </w:r>
      <w:r>
        <w:rPr>
          <w:rFonts w:hint="eastAsia" w:ascii="宋体" w:hAnsi="宋体" w:eastAsia="宋体" w:cs="宋体"/>
          <w:b/>
          <w:color w:val="auto"/>
          <w:sz w:val="30"/>
          <w:highlight w:val="none"/>
          <w:u w:val="single"/>
        </w:rPr>
        <w:t xml:space="preserve">                                        </w:t>
      </w:r>
    </w:p>
    <w:p>
      <w:pPr>
        <w:spacing w:line="360" w:lineRule="auto"/>
        <w:ind w:firstLine="738" w:firstLineChars="245"/>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电话：</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传真：</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邮编：</w:t>
      </w:r>
      <w:r>
        <w:rPr>
          <w:rFonts w:hint="eastAsia" w:ascii="宋体" w:hAnsi="宋体" w:eastAsia="宋体" w:cs="宋体"/>
          <w:b/>
          <w:color w:val="auto"/>
          <w:sz w:val="30"/>
          <w:highlight w:val="none"/>
          <w:u w:val="single"/>
        </w:rPr>
        <w:t xml:space="preserve">                </w:t>
      </w:r>
    </w:p>
    <w:p>
      <w:pPr>
        <w:spacing w:line="360" w:lineRule="auto"/>
        <w:ind w:firstLine="741" w:firstLineChars="246"/>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供应商代表（印刷体）：</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 xml:space="preserve"> 签字：</w:t>
      </w:r>
      <w:r>
        <w:rPr>
          <w:rFonts w:hint="eastAsia" w:ascii="宋体" w:hAnsi="宋体" w:eastAsia="宋体" w:cs="宋体"/>
          <w:b/>
          <w:color w:val="auto"/>
          <w:sz w:val="30"/>
          <w:highlight w:val="none"/>
          <w:u w:val="single"/>
        </w:rPr>
        <w:t xml:space="preserve">           </w:t>
      </w:r>
    </w:p>
    <w:p>
      <w:pPr>
        <w:spacing w:line="360" w:lineRule="auto"/>
        <w:ind w:firstLine="741" w:firstLineChars="246"/>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手机：</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 xml:space="preserve">         日期 ：</w:t>
      </w:r>
      <w:r>
        <w:rPr>
          <w:rFonts w:hint="eastAsia" w:ascii="宋体" w:hAnsi="宋体" w:eastAsia="宋体" w:cs="宋体"/>
          <w:b/>
          <w:color w:val="auto"/>
          <w:sz w:val="30"/>
          <w:highlight w:val="none"/>
          <w:u w:val="single"/>
        </w:rPr>
        <w:t xml:space="preserve">  年 月 日</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Style w:val="36"/>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目录</w:t>
      </w:r>
      <w:bookmarkEnd w:id="49"/>
      <w:bookmarkEnd w:id="50"/>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1、竞价响应声明</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3、分项报价表</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、单位授权书</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、营业执照等证明文件</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、资格声明函</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、技术要求响应表</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、商务条件响应表</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、退回保证金说明函</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、要求作为响应文件组成部分的其他内容（若有）</w:t>
      </w:r>
    </w:p>
    <w:p>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pStyle w:val="2"/>
        <w:rPr>
          <w:rFonts w:hint="eastAsia"/>
          <w:color w:val="auto"/>
        </w:rPr>
      </w:pPr>
    </w:p>
    <w:p>
      <w:pPr>
        <w:pStyle w:val="2"/>
        <w:rPr>
          <w:rFonts w:hint="eastAsia" w:ascii="宋体" w:hAnsi="宋体" w:eastAsia="宋体" w:cs="宋体"/>
          <w:color w:val="auto"/>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pStyle w:val="36"/>
        <w:jc w:val="center"/>
        <w:rPr>
          <w:rFonts w:hint="eastAsia" w:ascii="宋体" w:hAnsi="宋体" w:eastAsia="宋体" w:cs="宋体"/>
          <w:b/>
          <w:color w:val="auto"/>
          <w:sz w:val="28"/>
          <w:highlight w:val="none"/>
        </w:rPr>
      </w:pPr>
      <w:bookmarkStart w:id="51" w:name="_Toc1175"/>
      <w:bookmarkStart w:id="52" w:name="_Toc22221"/>
    </w:p>
    <w:p>
      <w:pPr>
        <w:pStyle w:val="36"/>
        <w:jc w:val="center"/>
        <w:rPr>
          <w:rFonts w:hint="eastAsia" w:ascii="宋体" w:hAnsi="宋体" w:eastAsia="宋体" w:cs="宋体"/>
          <w:color w:val="auto"/>
          <w:highlight w:val="none"/>
        </w:rPr>
      </w:pPr>
      <w:r>
        <w:rPr>
          <w:rFonts w:hint="eastAsia" w:ascii="宋体" w:hAnsi="宋体" w:eastAsia="宋体" w:cs="宋体"/>
          <w:b/>
          <w:color w:val="auto"/>
          <w:sz w:val="28"/>
          <w:highlight w:val="none"/>
        </w:rPr>
        <w:t>1、</w:t>
      </w:r>
      <w:r>
        <w:rPr>
          <w:rFonts w:hint="eastAsia" w:ascii="宋体" w:hAnsi="宋体" w:eastAsia="宋体" w:cs="宋体"/>
          <w:b/>
          <w:color w:val="auto"/>
          <w:sz w:val="28"/>
          <w:highlight w:val="none"/>
          <w:lang w:eastAsia="zh-CN"/>
        </w:rPr>
        <w:t>竞价</w:t>
      </w:r>
      <w:r>
        <w:rPr>
          <w:rFonts w:hint="eastAsia" w:ascii="宋体" w:hAnsi="宋体" w:eastAsia="宋体" w:cs="宋体"/>
          <w:b/>
          <w:color w:val="auto"/>
          <w:sz w:val="28"/>
          <w:highlight w:val="none"/>
        </w:rPr>
        <w:t>响应声明</w:t>
      </w:r>
      <w:bookmarkEnd w:id="51"/>
      <w:bookmarkEnd w:id="52"/>
    </w:p>
    <w:p>
      <w:pPr>
        <w:pStyle w:val="3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（采购人或采购代理机构）</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（全名、职务）代表供应商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（供应商名称、地址）提交响应文件正本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份和副本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一、我方同意在本项目</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中规定的递交响应文件截止时间起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90 </w:t>
      </w:r>
      <w:r>
        <w:rPr>
          <w:rFonts w:hint="eastAsia" w:ascii="宋体" w:hAnsi="宋体" w:eastAsia="宋体" w:cs="宋体"/>
          <w:color w:val="auto"/>
          <w:sz w:val="24"/>
          <w:szCs w:val="24"/>
          <w:highlight w:val="none"/>
        </w:rPr>
        <w:t>天内（响应文件有效期）遵守本响应文件中的承诺，且在此期限期满之前均具有约束力。</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二、我方已详细审核全部</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修改文件（如有的话）、参考资料及有关附件，确认无误。我方承诺接受</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中的全部条款且无任何异议。</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三、我方承诺我方满足</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中要求的供应商的资格要求的法定条件和特定条件。</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四、我方保证响应文件提供的数据和材料是真实、合法的。我方愿意向贵方提供任何与本项目采购有关的数据、情况和技术资料。若贵方需要，我方愿意提供我方作出的一切承诺的证明材料。</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五、我方承诺遵守</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的有关规定，按照</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确定的事项签订采购合同，并承担合同规定的责任和义务。</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保证金：我方承诺，若出现</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规定的不予退还情形，同意贵单位不予退还。</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保证金或保函有效期与响应文件有效期保持一致。</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七、我方承诺响应文件所提供的全部资料真实可靠，并接受</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小组、采购人、采购代理机构、监管部门进一步审查其中任何资料真实性的要求。</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八、除</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另有规定外，对于贵单位按照下述联络方式发出的任何信息或通知，均视为我方已收悉前述信息或通知的全部内容：</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（包括但不限于：联系人、联系电话、手机、传真、电子邮箱等）</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3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3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jc w:val="center"/>
        <w:rPr>
          <w:rFonts w:hint="eastAsia" w:ascii="宋体" w:hAnsi="宋体" w:eastAsia="宋体" w:cs="宋体"/>
          <w:color w:val="auto"/>
          <w:highlight w:val="none"/>
        </w:rPr>
      </w:pPr>
      <w:r>
        <w:rPr>
          <w:rFonts w:hint="eastAsia" w:ascii="宋体" w:hAnsi="宋体" w:eastAsia="宋体" w:cs="宋体"/>
          <w:b/>
          <w:color w:val="auto"/>
          <w:sz w:val="28"/>
          <w:highlight w:val="none"/>
        </w:rPr>
        <w:br w:type="page"/>
      </w:r>
      <w:bookmarkStart w:id="53" w:name="_Toc7916"/>
      <w:bookmarkStart w:id="54" w:name="_Toc14089"/>
      <w:r>
        <w:rPr>
          <w:rFonts w:hint="eastAsia" w:ascii="宋体" w:hAnsi="宋体" w:eastAsia="宋体" w:cs="宋体"/>
          <w:b/>
          <w:color w:val="auto"/>
          <w:sz w:val="28"/>
          <w:highlight w:val="none"/>
        </w:rPr>
        <w:t>2、报价一览表</w:t>
      </w:r>
      <w:bookmarkEnd w:id="53"/>
      <w:bookmarkEnd w:id="54"/>
    </w:p>
    <w:p>
      <w:pPr>
        <w:pStyle w:val="36"/>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pPr>
        <w:pStyle w:val="36"/>
        <w:spacing w:line="360" w:lineRule="auto"/>
        <w:ind w:firstLine="48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货币单位：人民币元</w:t>
      </w:r>
    </w:p>
    <w:tbl>
      <w:tblPr>
        <w:tblStyle w:val="20"/>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5"/>
        <w:gridCol w:w="576"/>
        <w:gridCol w:w="1436"/>
        <w:gridCol w:w="1447"/>
        <w:gridCol w:w="1449"/>
        <w:gridCol w:w="1449"/>
        <w:gridCol w:w="1463"/>
        <w:gridCol w:w="14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 w:type="pct"/>
            <w:noWrap w:val="0"/>
            <w:vAlign w:val="top"/>
          </w:tcPr>
          <w:p>
            <w:pPr>
              <w:pStyle w:val="36"/>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采购包</w:t>
            </w:r>
          </w:p>
        </w:tc>
        <w:tc>
          <w:tcPr>
            <w:tcW w:w="292" w:type="pct"/>
            <w:noWrap w:val="0"/>
            <w:vAlign w:val="top"/>
          </w:tcPr>
          <w:p>
            <w:pPr>
              <w:pStyle w:val="36"/>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品目号</w:t>
            </w:r>
          </w:p>
        </w:tc>
        <w:tc>
          <w:tcPr>
            <w:tcW w:w="729" w:type="pct"/>
            <w:noWrap w:val="0"/>
            <w:vAlign w:val="center"/>
          </w:tcPr>
          <w:p>
            <w:pPr>
              <w:pStyle w:val="36"/>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采购标的</w:t>
            </w:r>
          </w:p>
        </w:tc>
        <w:tc>
          <w:tcPr>
            <w:tcW w:w="735" w:type="pct"/>
            <w:noWrap w:val="0"/>
            <w:vAlign w:val="center"/>
          </w:tcPr>
          <w:p>
            <w:pPr>
              <w:pStyle w:val="36"/>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数量</w:t>
            </w:r>
          </w:p>
        </w:tc>
        <w:tc>
          <w:tcPr>
            <w:tcW w:w="736" w:type="pct"/>
            <w:noWrap w:val="0"/>
            <w:vAlign w:val="center"/>
          </w:tcPr>
          <w:p>
            <w:pPr>
              <w:pStyle w:val="36"/>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品牌</w:t>
            </w:r>
          </w:p>
        </w:tc>
        <w:tc>
          <w:tcPr>
            <w:tcW w:w="736" w:type="pct"/>
            <w:noWrap w:val="0"/>
            <w:vAlign w:val="center"/>
          </w:tcPr>
          <w:p>
            <w:pPr>
              <w:pStyle w:val="36"/>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型号</w:t>
            </w:r>
          </w:p>
        </w:tc>
        <w:tc>
          <w:tcPr>
            <w:tcW w:w="743" w:type="pct"/>
            <w:noWrap w:val="0"/>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制造商</w:t>
            </w:r>
          </w:p>
        </w:tc>
        <w:tc>
          <w:tcPr>
            <w:tcW w:w="739" w:type="pct"/>
            <w:noWrap w:val="0"/>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产地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2" w:hRule="atLeast"/>
        </w:trPr>
        <w:tc>
          <w:tcPr>
            <w:tcW w:w="287" w:type="pct"/>
            <w:noWrap w:val="0"/>
            <w:vAlign w:val="center"/>
          </w:tcPr>
          <w:p>
            <w:pPr>
              <w:pStyle w:val="36"/>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92" w:type="pct"/>
            <w:noWrap w:val="0"/>
            <w:vAlign w:val="center"/>
          </w:tcPr>
          <w:p>
            <w:pPr>
              <w:pStyle w:val="36"/>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72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客车</w:t>
            </w:r>
          </w:p>
        </w:tc>
        <w:tc>
          <w:tcPr>
            <w:tcW w:w="73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1辆</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lang w:eastAsia="zh-CN"/>
              </w:rPr>
            </w:pP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lang w:eastAsia="zh-CN"/>
              </w:rPr>
            </w:pPr>
          </w:p>
        </w:tc>
        <w:tc>
          <w:tcPr>
            <w:tcW w:w="743" w:type="pct"/>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Cs/>
                <w:color w:val="auto"/>
                <w:sz w:val="24"/>
                <w:szCs w:val="24"/>
                <w:highlight w:val="none"/>
              </w:rPr>
            </w:pPr>
          </w:p>
        </w:tc>
        <w:tc>
          <w:tcPr>
            <w:tcW w:w="739" w:type="pct"/>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Cs/>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2" w:hRule="atLeast"/>
        </w:trPr>
        <w:tc>
          <w:tcPr>
            <w:tcW w:w="5000" w:type="pct"/>
            <w:gridSpan w:val="8"/>
            <w:noWrap w:val="0"/>
            <w:vAlign w:val="center"/>
          </w:tcPr>
          <w:p>
            <w:pPr>
              <w:keepNext w:val="0"/>
              <w:keepLines w:val="0"/>
              <w:pageBreakBefore w:val="0"/>
              <w:widowControl/>
              <w:kinsoku/>
              <w:wordWrap/>
              <w:overflowPunct/>
              <w:topLinePunct w:val="0"/>
              <w:autoSpaceDE/>
              <w:autoSpaceDN/>
              <w:bidi w:val="0"/>
              <w:adjustRightInd/>
              <w:spacing w:line="360" w:lineRule="auto"/>
              <w:jc w:val="both"/>
              <w:textAlignment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采购包投标报价：</w:t>
            </w:r>
            <w:r>
              <w:rPr>
                <w:rFonts w:hint="eastAsia" w:ascii="宋体" w:hAnsi="宋体" w:cs="宋体"/>
                <w:bCs/>
                <w:color w:val="auto"/>
                <w:sz w:val="24"/>
                <w:szCs w:val="24"/>
                <w:highlight w:val="none"/>
                <w:u w:val="single"/>
                <w:lang w:val="en-US" w:eastAsia="zh-CN"/>
              </w:rPr>
              <w:t xml:space="preserve">                                   </w:t>
            </w:r>
          </w:p>
        </w:tc>
      </w:tr>
    </w:tbl>
    <w:p>
      <w:pPr>
        <w:pStyle w:val="36"/>
        <w:spacing w:line="360" w:lineRule="auto"/>
        <w:jc w:val="both"/>
        <w:rPr>
          <w:rFonts w:hint="default" w:ascii="宋体" w:hAnsi="宋体" w:eastAsia="宋体" w:cs="宋体"/>
          <w:color w:val="auto"/>
          <w:sz w:val="24"/>
          <w:szCs w:val="24"/>
          <w:highlight w:val="none"/>
          <w:shd w:val="clear" w:color="auto" w:fill="FFFFFF"/>
          <w:lang w:val="en-US" w:eastAsia="zh-CN"/>
        </w:rPr>
      </w:pPr>
    </w:p>
    <w:p>
      <w:pPr>
        <w:pStyle w:val="36"/>
        <w:spacing w:line="360" w:lineRule="auto"/>
        <w:ind w:firstLine="480" w:firstLineChars="200"/>
        <w:jc w:val="both"/>
        <w:rPr>
          <w:rFonts w:hint="default" w:ascii="宋体" w:hAnsi="宋体" w:eastAsia="宋体" w:cs="宋体"/>
          <w:color w:val="auto"/>
          <w:sz w:val="24"/>
          <w:szCs w:val="24"/>
          <w:highlight w:val="none"/>
          <w:shd w:val="clear" w:color="auto" w:fill="FFFFFF"/>
          <w:lang w:val="en-US" w:eastAsia="zh-CN"/>
        </w:rPr>
      </w:pP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（全称并加盖单位公章）</w:t>
      </w: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pPr>
        <w:pStyle w:val="36"/>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6"/>
        <w:spacing w:line="360" w:lineRule="auto"/>
        <w:ind w:firstLine="480"/>
        <w:rPr>
          <w:rFonts w:hint="eastAsia" w:ascii="宋体" w:hAnsi="宋体" w:eastAsia="宋体" w:cs="宋体"/>
          <w:color w:val="auto"/>
          <w:sz w:val="24"/>
          <w:szCs w:val="24"/>
          <w:highlight w:val="none"/>
          <w:lang w:eastAsia="zh-CN"/>
        </w:rPr>
      </w:pPr>
    </w:p>
    <w:p>
      <w:pPr>
        <w:pStyle w:val="36"/>
        <w:rPr>
          <w:rFonts w:hint="eastAsia" w:ascii="宋体" w:hAnsi="宋体" w:eastAsia="宋体" w:cs="宋体"/>
          <w:color w:val="auto"/>
          <w:highlight w:val="none"/>
        </w:rPr>
      </w:pPr>
    </w:p>
    <w:p>
      <w:pPr>
        <w:pStyle w:val="36"/>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pStyle w:val="36"/>
        <w:jc w:val="center"/>
        <w:rPr>
          <w:rFonts w:hint="eastAsia" w:ascii="宋体" w:hAnsi="宋体" w:eastAsia="宋体" w:cs="宋体"/>
          <w:color w:val="auto"/>
          <w:highlight w:val="none"/>
          <w:lang w:eastAsia="zh-CN"/>
        </w:rPr>
      </w:pPr>
      <w:bookmarkStart w:id="55" w:name="_Toc15885"/>
      <w:bookmarkStart w:id="56" w:name="_Toc5660"/>
      <w:r>
        <w:rPr>
          <w:rFonts w:hint="eastAsia" w:ascii="宋体" w:hAnsi="宋体" w:eastAsia="宋体" w:cs="宋体"/>
          <w:b/>
          <w:color w:val="auto"/>
          <w:sz w:val="28"/>
          <w:highlight w:val="none"/>
          <w:lang w:val="en-US" w:eastAsia="zh-CN"/>
        </w:rPr>
        <w:t>3</w:t>
      </w:r>
      <w:r>
        <w:rPr>
          <w:rFonts w:hint="eastAsia" w:ascii="宋体" w:hAnsi="宋体" w:eastAsia="宋体" w:cs="宋体"/>
          <w:b/>
          <w:color w:val="auto"/>
          <w:sz w:val="28"/>
          <w:highlight w:val="none"/>
        </w:rPr>
        <w:t>、分项报价表</w:t>
      </w:r>
      <w:bookmarkEnd w:id="55"/>
      <w:bookmarkEnd w:id="56"/>
    </w:p>
    <w:p>
      <w:pPr>
        <w:pStyle w:val="36"/>
        <w:spacing w:line="360" w:lineRule="auto"/>
        <w:jc w:val="both"/>
        <w:rPr>
          <w:rFonts w:hint="eastAsia" w:ascii="宋体" w:hAnsi="宋体" w:eastAsia="宋体" w:cs="宋体"/>
          <w:color w:val="auto"/>
          <w:sz w:val="24"/>
          <w:szCs w:val="24"/>
          <w:highlight w:val="none"/>
        </w:rPr>
      </w:pPr>
    </w:p>
    <w:p>
      <w:pPr>
        <w:pStyle w:val="36"/>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p>
    <w:p>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货币单位：人民币元</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936"/>
        <w:gridCol w:w="1735"/>
        <w:gridCol w:w="1026"/>
        <w:gridCol w:w="1735"/>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采购包</w:t>
            </w:r>
          </w:p>
        </w:tc>
        <w:tc>
          <w:tcPr>
            <w:tcW w:w="1491" w:type="pct"/>
          </w:tcPr>
          <w:p>
            <w:pPr>
              <w:pStyle w:val="36"/>
              <w:spacing w:line="360" w:lineRule="auto"/>
              <w:jc w:val="center"/>
              <w:rPr>
                <w:rFonts w:hint="default" w:ascii="宋体" w:hAnsi="宋体" w:cs="宋体"/>
                <w:bCs/>
                <w:color w:val="auto"/>
                <w:sz w:val="24"/>
                <w:szCs w:val="24"/>
                <w:highlight w:val="none"/>
              </w:rPr>
            </w:pPr>
            <w:r>
              <w:rPr>
                <w:rFonts w:hint="eastAsia" w:ascii="宋体" w:hAnsi="宋体" w:cs="宋体"/>
                <w:color w:val="auto"/>
                <w:sz w:val="24"/>
                <w:szCs w:val="24"/>
                <w:highlight w:val="none"/>
                <w:lang w:eastAsia="zh-CN"/>
              </w:rPr>
              <w:t>报价项目</w:t>
            </w:r>
          </w:p>
        </w:tc>
        <w:tc>
          <w:tcPr>
            <w:tcW w:w="881" w:type="pct"/>
          </w:tcPr>
          <w:p>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单价</w:t>
            </w:r>
          </w:p>
          <w:p>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（现场）</w:t>
            </w:r>
          </w:p>
        </w:tc>
        <w:tc>
          <w:tcPr>
            <w:tcW w:w="521" w:type="pct"/>
          </w:tcPr>
          <w:p>
            <w:pPr>
              <w:pStyle w:val="36"/>
              <w:spacing w:line="360" w:lineRule="auto"/>
              <w:jc w:val="center"/>
              <w:rPr>
                <w:rFonts w:hint="default" w:ascii="宋体" w:hAnsi="宋体" w:cs="宋体"/>
                <w:bCs/>
                <w:color w:val="auto"/>
                <w:sz w:val="24"/>
                <w:szCs w:val="24"/>
                <w:highlight w:val="none"/>
              </w:rPr>
            </w:pPr>
            <w:r>
              <w:rPr>
                <w:rFonts w:ascii="宋体" w:hAnsi="宋体" w:cs="宋体"/>
                <w:color w:val="auto"/>
                <w:sz w:val="24"/>
                <w:szCs w:val="24"/>
                <w:highlight w:val="none"/>
                <w:lang w:eastAsia="zh-CN"/>
              </w:rPr>
              <w:t>数量</w:t>
            </w:r>
          </w:p>
        </w:tc>
        <w:tc>
          <w:tcPr>
            <w:tcW w:w="881" w:type="pct"/>
          </w:tcPr>
          <w:p>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总价</w:t>
            </w:r>
          </w:p>
          <w:p>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（现场）</w:t>
            </w:r>
          </w:p>
        </w:tc>
        <w:tc>
          <w:tcPr>
            <w:tcW w:w="521" w:type="pct"/>
          </w:tcPr>
          <w:p>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702" w:type="pct"/>
            <w:vMerge w:val="restart"/>
            <w:vAlign w:val="center"/>
          </w:tcPr>
          <w:p>
            <w:pPr>
              <w:pStyle w:val="36"/>
              <w:spacing w:line="360" w:lineRule="auto"/>
              <w:jc w:val="center"/>
              <w:rPr>
                <w:rFonts w:hint="default" w:ascii="宋体" w:hAnsi="宋体" w:cs="宋体"/>
                <w:bCs/>
                <w:color w:val="auto"/>
                <w:sz w:val="24"/>
                <w:szCs w:val="24"/>
                <w:highlight w:val="none"/>
                <w:lang w:eastAsia="zh-CN"/>
              </w:rPr>
            </w:pPr>
            <w:r>
              <w:rPr>
                <w:rFonts w:ascii="宋体" w:hAnsi="宋体" w:cs="宋体"/>
                <w:bCs/>
                <w:color w:val="auto"/>
                <w:sz w:val="24"/>
                <w:szCs w:val="24"/>
                <w:highlight w:val="none"/>
                <w:lang w:eastAsia="zh-CN"/>
              </w:rPr>
              <w:t>1</w:t>
            </w:r>
          </w:p>
        </w:tc>
        <w:tc>
          <w:tcPr>
            <w:tcW w:w="1491" w:type="pct"/>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裸车</w:t>
            </w:r>
          </w:p>
        </w:tc>
        <w:tc>
          <w:tcPr>
            <w:tcW w:w="881" w:type="pct"/>
            <w:vAlign w:val="center"/>
          </w:tcPr>
          <w:p>
            <w:pPr>
              <w:spacing w:line="360" w:lineRule="auto"/>
              <w:jc w:val="center"/>
              <w:rPr>
                <w:rFonts w:ascii="宋体" w:hAnsi="宋体" w:cs="宋体"/>
                <w:bCs/>
                <w:color w:val="auto"/>
                <w:sz w:val="24"/>
                <w:highlight w:val="none"/>
              </w:rPr>
            </w:pPr>
          </w:p>
        </w:tc>
        <w:tc>
          <w:tcPr>
            <w:tcW w:w="521" w:type="pct"/>
            <w:vAlign w:val="center"/>
          </w:tcPr>
          <w:p>
            <w:pPr>
              <w:spacing w:line="360" w:lineRule="auto"/>
              <w:jc w:val="center"/>
              <w:rPr>
                <w:rFonts w:ascii="宋体" w:hAnsi="宋体" w:cs="宋体"/>
                <w:bCs/>
                <w:color w:val="auto"/>
                <w:sz w:val="24"/>
                <w:highlight w:val="none"/>
              </w:rPr>
            </w:pPr>
          </w:p>
        </w:tc>
        <w:tc>
          <w:tcPr>
            <w:tcW w:w="881" w:type="pct"/>
            <w:vAlign w:val="center"/>
          </w:tcPr>
          <w:p>
            <w:pPr>
              <w:spacing w:line="360" w:lineRule="auto"/>
              <w:jc w:val="center"/>
              <w:rPr>
                <w:rFonts w:ascii="宋体" w:hAnsi="宋体" w:cs="宋体"/>
                <w:bCs/>
                <w:color w:val="auto"/>
                <w:sz w:val="24"/>
                <w:highlight w:val="none"/>
              </w:rPr>
            </w:pPr>
          </w:p>
        </w:tc>
        <w:tc>
          <w:tcPr>
            <w:tcW w:w="521" w:type="pct"/>
            <w:vAlign w:val="center"/>
          </w:tcPr>
          <w:p>
            <w:pPr>
              <w:spacing w:line="360" w:lineRule="auto"/>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02" w:type="pct"/>
            <w:vMerge w:val="continue"/>
            <w:vAlign w:val="center"/>
          </w:tcPr>
          <w:p>
            <w:pPr>
              <w:pStyle w:val="36"/>
              <w:spacing w:line="360" w:lineRule="auto"/>
              <w:jc w:val="center"/>
              <w:rPr>
                <w:rFonts w:ascii="宋体" w:hAnsi="宋体" w:cs="宋体"/>
                <w:bCs/>
                <w:color w:val="auto"/>
                <w:sz w:val="24"/>
                <w:szCs w:val="24"/>
                <w:highlight w:val="none"/>
                <w:lang w:eastAsia="zh-CN"/>
              </w:rPr>
            </w:pPr>
          </w:p>
        </w:tc>
        <w:tc>
          <w:tcPr>
            <w:tcW w:w="1491" w:type="pct"/>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选装及改装</w:t>
            </w:r>
          </w:p>
        </w:tc>
        <w:tc>
          <w:tcPr>
            <w:tcW w:w="881" w:type="pct"/>
            <w:vAlign w:val="center"/>
          </w:tcPr>
          <w:p>
            <w:pPr>
              <w:spacing w:line="360" w:lineRule="auto"/>
              <w:jc w:val="center"/>
              <w:rPr>
                <w:rFonts w:ascii="宋体" w:hAnsi="宋体" w:cs="宋体"/>
                <w:bCs/>
                <w:color w:val="auto"/>
                <w:sz w:val="24"/>
                <w:highlight w:val="none"/>
              </w:rPr>
            </w:pPr>
          </w:p>
        </w:tc>
        <w:tc>
          <w:tcPr>
            <w:tcW w:w="521" w:type="pct"/>
            <w:vAlign w:val="center"/>
          </w:tcPr>
          <w:p>
            <w:pPr>
              <w:spacing w:line="360" w:lineRule="auto"/>
              <w:jc w:val="center"/>
              <w:rPr>
                <w:rFonts w:hint="eastAsia" w:ascii="宋体" w:hAnsi="宋体" w:cs="宋体"/>
                <w:bCs/>
                <w:color w:val="auto"/>
                <w:sz w:val="24"/>
                <w:highlight w:val="none"/>
              </w:rPr>
            </w:pPr>
          </w:p>
        </w:tc>
        <w:tc>
          <w:tcPr>
            <w:tcW w:w="881" w:type="pct"/>
            <w:vAlign w:val="center"/>
          </w:tcPr>
          <w:p>
            <w:pPr>
              <w:spacing w:line="360" w:lineRule="auto"/>
              <w:jc w:val="center"/>
              <w:rPr>
                <w:rFonts w:ascii="宋体" w:hAnsi="宋体" w:cs="宋体"/>
                <w:bCs/>
                <w:color w:val="auto"/>
                <w:sz w:val="24"/>
                <w:highlight w:val="none"/>
              </w:rPr>
            </w:pPr>
          </w:p>
        </w:tc>
        <w:tc>
          <w:tcPr>
            <w:tcW w:w="521" w:type="pct"/>
            <w:vAlign w:val="center"/>
          </w:tcPr>
          <w:p>
            <w:pPr>
              <w:spacing w:line="360" w:lineRule="auto"/>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0" w:type="pct"/>
            <w:gridSpan w:val="6"/>
            <w:vAlign w:val="center"/>
          </w:tcPr>
          <w:p>
            <w:pPr>
              <w:spacing w:line="360" w:lineRule="auto"/>
              <w:jc w:val="both"/>
              <w:rPr>
                <w:rFonts w:ascii="宋体" w:hAnsi="宋体" w:cs="宋体"/>
                <w:bCs/>
                <w:color w:val="auto"/>
                <w:sz w:val="24"/>
                <w:highlight w:val="none"/>
              </w:rPr>
            </w:pPr>
            <w:r>
              <w:rPr>
                <w:rFonts w:hint="eastAsia" w:ascii="宋体" w:hAnsi="宋体" w:cs="宋体"/>
                <w:bCs/>
                <w:color w:val="auto"/>
                <w:sz w:val="24"/>
                <w:szCs w:val="24"/>
                <w:highlight w:val="none"/>
                <w:lang w:eastAsia="zh-CN"/>
              </w:rPr>
              <w:t>采购包投标报价：</w:t>
            </w:r>
            <w:r>
              <w:rPr>
                <w:rFonts w:hint="eastAsia" w:ascii="宋体" w:hAnsi="宋体" w:cs="宋体"/>
                <w:bCs/>
                <w:color w:val="auto"/>
                <w:sz w:val="24"/>
                <w:szCs w:val="24"/>
                <w:highlight w:val="none"/>
                <w:u w:val="single"/>
                <w:lang w:val="en-US" w:eastAsia="zh-CN"/>
              </w:rPr>
              <w:t xml:space="preserve">                                   </w:t>
            </w:r>
          </w:p>
        </w:tc>
      </w:tr>
    </w:tbl>
    <w:p>
      <w:pPr>
        <w:pStyle w:val="36"/>
        <w:spacing w:line="360" w:lineRule="auto"/>
        <w:ind w:firstLine="480" w:firstLineChars="200"/>
        <w:jc w:val="both"/>
        <w:rPr>
          <w:rFonts w:hint="eastAsia" w:ascii="宋体" w:hAnsi="宋体" w:eastAsia="宋体" w:cs="宋体"/>
          <w:color w:val="auto"/>
          <w:sz w:val="24"/>
          <w:szCs w:val="24"/>
          <w:highlight w:val="none"/>
        </w:rPr>
      </w:pPr>
    </w:p>
    <w:p>
      <w:pPr>
        <w:pStyle w:val="36"/>
        <w:spacing w:line="360" w:lineRule="auto"/>
        <w:ind w:firstLine="480" w:firstLineChars="200"/>
        <w:jc w:val="center"/>
        <w:rPr>
          <w:rFonts w:hint="eastAsia" w:ascii="宋体" w:hAnsi="宋体" w:cs="宋体"/>
          <w:color w:val="auto"/>
          <w:sz w:val="24"/>
          <w:szCs w:val="24"/>
          <w:highlight w:val="none"/>
          <w:lang w:eastAsia="zh-CN"/>
        </w:rPr>
      </w:pPr>
    </w:p>
    <w:p>
      <w:pPr>
        <w:pStyle w:val="36"/>
        <w:spacing w:line="360" w:lineRule="auto"/>
        <w:ind w:firstLine="480" w:firstLineChars="200"/>
        <w:jc w:val="center"/>
        <w:rPr>
          <w:rFonts w:hint="eastAsia" w:ascii="宋体" w:hAnsi="宋体" w:cs="宋体"/>
          <w:color w:val="auto"/>
          <w:sz w:val="24"/>
          <w:szCs w:val="24"/>
          <w:highlight w:val="none"/>
          <w:lang w:eastAsia="zh-CN"/>
        </w:rPr>
      </w:pPr>
    </w:p>
    <w:p>
      <w:pPr>
        <w:pStyle w:val="36"/>
        <w:spacing w:line="360" w:lineRule="auto"/>
        <w:ind w:firstLine="480" w:firstLineChars="200"/>
        <w:jc w:val="center"/>
        <w:rPr>
          <w:rFonts w:hint="eastAsia" w:ascii="宋体" w:hAnsi="宋体" w:cs="宋体"/>
          <w:color w:val="auto"/>
          <w:sz w:val="24"/>
          <w:szCs w:val="24"/>
          <w:highlight w:val="none"/>
          <w:lang w:eastAsia="zh-CN"/>
        </w:rPr>
      </w:pPr>
    </w:p>
    <w:p>
      <w:pPr>
        <w:pStyle w:val="36"/>
        <w:spacing w:line="360" w:lineRule="auto"/>
        <w:ind w:firstLine="480" w:firstLineChars="200"/>
        <w:jc w:val="center"/>
        <w:rPr>
          <w:rFonts w:hint="eastAsia" w:ascii="宋体" w:hAnsi="宋体" w:cs="宋体"/>
          <w:color w:val="auto"/>
          <w:sz w:val="24"/>
          <w:szCs w:val="24"/>
          <w:highlight w:val="none"/>
          <w:lang w:eastAsia="zh-CN"/>
        </w:rPr>
      </w:pPr>
    </w:p>
    <w:p>
      <w:pPr>
        <w:pStyle w:val="36"/>
        <w:spacing w:line="360" w:lineRule="auto"/>
        <w:ind w:firstLine="480" w:firstLineChars="200"/>
        <w:jc w:val="center"/>
        <w:rPr>
          <w:rFonts w:hint="eastAsia" w:ascii="宋体" w:hAnsi="宋体" w:cs="宋体"/>
          <w:color w:val="auto"/>
          <w:sz w:val="24"/>
          <w:szCs w:val="24"/>
          <w:highlight w:val="none"/>
          <w:lang w:eastAsia="zh-CN"/>
        </w:rPr>
      </w:pPr>
    </w:p>
    <w:p>
      <w:pPr>
        <w:pStyle w:val="36"/>
        <w:spacing w:line="360" w:lineRule="auto"/>
        <w:ind w:firstLine="480" w:firstLineChars="200"/>
        <w:jc w:val="center"/>
        <w:rPr>
          <w:rFonts w:hint="eastAsia" w:ascii="宋体" w:hAnsi="宋体" w:cs="宋体"/>
          <w:color w:val="auto"/>
          <w:sz w:val="24"/>
          <w:szCs w:val="24"/>
          <w:highlight w:val="none"/>
          <w:lang w:eastAsia="zh-CN"/>
        </w:rPr>
      </w:pP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8"/>
          <w:highlight w:val="none"/>
        </w:rPr>
        <w:t>4</w:t>
      </w: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rPr>
        <w:t>单位授权书</w:t>
      </w:r>
    </w:p>
    <w:p>
      <w:pPr>
        <w:pStyle w:val="36"/>
        <w:jc w:val="center"/>
        <w:rPr>
          <w:rFonts w:hint="eastAsia" w:ascii="宋体" w:hAnsi="宋体" w:eastAsia="宋体" w:cs="宋体"/>
          <w:color w:val="auto"/>
          <w:highlight w:val="none"/>
          <w:lang w:eastAsia="zh-CN"/>
        </w:rPr>
      </w:pP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3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，全权代表我方处理</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过程的一切事宜，包括但不限于：报价、</w:t>
      </w:r>
      <w:r>
        <w:rPr>
          <w:rFonts w:hint="eastAsia" w:ascii="宋体" w:hAnsi="宋体" w:eastAsia="宋体" w:cs="宋体"/>
          <w:color w:val="auto"/>
          <w:sz w:val="24"/>
          <w:szCs w:val="24"/>
          <w:highlight w:val="none"/>
          <w:lang w:eastAsia="zh-CN"/>
        </w:rPr>
        <w:t>递交与竞价有关的材料</w:t>
      </w:r>
      <w:r>
        <w:rPr>
          <w:rFonts w:hint="eastAsia" w:ascii="宋体" w:hAnsi="宋体" w:eastAsia="宋体" w:cs="宋体"/>
          <w:color w:val="auto"/>
          <w:sz w:val="24"/>
          <w:szCs w:val="24"/>
          <w:highlight w:val="none"/>
        </w:rPr>
        <w:t>、签约等。供应商代表在</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过程中所签署的一切文件和处理与之有关的一切事务，我方均予以认可并对此承担责任。</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pPr>
        <w:pStyle w:val="36"/>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xml:space="preserve">        </w:t>
      </w: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pPr>
        <w:pStyle w:val="36"/>
        <w:spacing w:line="360" w:lineRule="auto"/>
        <w:ind w:firstLine="48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6"/>
        <w:spacing w:line="360" w:lineRule="auto"/>
        <w:ind w:firstLine="480"/>
        <w:jc w:val="right"/>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0" w:hRule="atLeast"/>
        </w:trPr>
        <w:tc>
          <w:tcPr>
            <w:tcW w:w="9854" w:type="dxa"/>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要求：真实、有效、清晰</w:t>
            </w:r>
          </w:p>
        </w:tc>
      </w:tr>
    </w:tbl>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jc w:val="center"/>
        <w:rPr>
          <w:rFonts w:hint="eastAsia" w:ascii="宋体" w:hAnsi="宋体" w:eastAsia="宋体" w:cs="宋体"/>
          <w:color w:val="auto"/>
          <w:sz w:val="24"/>
          <w:szCs w:val="24"/>
          <w:highlight w:val="none"/>
        </w:rPr>
      </w:pPr>
    </w:p>
    <w:p>
      <w:pPr>
        <w:pStyle w:val="36"/>
        <w:spacing w:line="360" w:lineRule="auto"/>
        <w:ind w:firstLine="0"/>
        <w:jc w:val="left"/>
        <w:rPr>
          <w:rFonts w:hint="eastAsia" w:ascii="宋体" w:hAnsi="宋体" w:eastAsia="宋体" w:cs="宋体"/>
          <w:color w:val="auto"/>
          <w:sz w:val="24"/>
          <w:szCs w:val="24"/>
        </w:rPr>
      </w:pPr>
    </w:p>
    <w:p>
      <w:pPr>
        <w:pStyle w:val="36"/>
        <w:spacing w:line="360" w:lineRule="auto"/>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36"/>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企业（银行、保险、石油石化、电力、电信等行业除外）、事业单位和社会团体法人的“单位负责人”指法定代表人，即与实际提交的营业执照载明的一致。</w:t>
      </w:r>
    </w:p>
    <w:p>
      <w:pPr>
        <w:pStyle w:val="36"/>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银行、保险、石油石化、电力、电信等行业：以法人身份参加的，“单位负责人”指法定代表人，即与实际提交的“营业执照等证明文件”载明的一致；以非法人身份参加的，“单位负责人”指代表单位行使职权的主要负责人，即与实际提交的营业执照载明的一致。</w:t>
      </w:r>
    </w:p>
    <w:p>
      <w:pPr>
        <w:pStyle w:val="36"/>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6"/>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color w:val="auto"/>
          <w:highlight w:val="none"/>
          <w:lang w:eastAsia="zh-CN"/>
        </w:rPr>
      </w:pPr>
      <w:r>
        <w:rPr>
          <w:rFonts w:hint="eastAsia" w:ascii="宋体" w:hAnsi="宋体" w:eastAsia="宋体" w:cs="宋体"/>
          <w:b/>
          <w:color w:val="auto"/>
          <w:sz w:val="28"/>
          <w:highlight w:val="none"/>
          <w:lang w:eastAsia="zh-CN"/>
        </w:rPr>
        <w:t>5、</w:t>
      </w:r>
      <w:r>
        <w:rPr>
          <w:rFonts w:hint="eastAsia" w:ascii="宋体" w:hAnsi="宋体" w:eastAsia="宋体" w:cs="宋体"/>
          <w:b/>
          <w:color w:val="auto"/>
          <w:sz w:val="28"/>
          <w:highlight w:val="none"/>
        </w:rPr>
        <w:t>营业执照</w:t>
      </w:r>
    </w:p>
    <w:p>
      <w:pPr>
        <w:pStyle w:val="36"/>
        <w:jc w:val="center"/>
        <w:rPr>
          <w:rFonts w:hint="eastAsia" w:ascii="宋体" w:hAnsi="宋体" w:eastAsia="宋体" w:cs="宋体"/>
          <w:color w:val="auto"/>
          <w:highlight w:val="none"/>
          <w:lang w:eastAsia="zh-CN"/>
        </w:rPr>
      </w:pP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（采购人或代理机构）</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1、请供应商按照实际情况编制填写，在相应的（）中打“√”并选择相应的“□”（若有）后，再按照本格式的要求提供相应证明材料的复印件。</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b/>
          <w:color w:val="auto"/>
          <w:sz w:val="28"/>
          <w:highlight w:val="none"/>
        </w:rPr>
      </w:pPr>
      <w:r>
        <w:rPr>
          <w:rFonts w:hint="eastAsia" w:ascii="宋体" w:hAnsi="宋体" w:eastAsia="宋体" w:cs="宋体"/>
          <w:b/>
          <w:color w:val="auto"/>
          <w:highlight w:val="none"/>
        </w:rPr>
        <w:t xml:space="preserve"> </w:t>
      </w: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b/>
          <w:color w:val="auto"/>
          <w:sz w:val="28"/>
          <w:highlight w:val="none"/>
          <w:lang w:eastAsia="zh-CN"/>
        </w:rPr>
      </w:pPr>
    </w:p>
    <w:p>
      <w:pPr>
        <w:pStyle w:val="36"/>
        <w:jc w:val="center"/>
        <w:rPr>
          <w:rFonts w:hint="eastAsia" w:ascii="宋体" w:hAnsi="宋体" w:eastAsia="宋体" w:cs="宋体"/>
          <w:color w:val="auto"/>
          <w:highlight w:val="none"/>
          <w:lang w:eastAsia="zh-CN"/>
        </w:rPr>
      </w:pPr>
      <w:r>
        <w:rPr>
          <w:rFonts w:hint="eastAsia" w:ascii="宋体" w:hAnsi="宋体" w:eastAsia="宋体" w:cs="宋体"/>
          <w:b/>
          <w:color w:val="auto"/>
          <w:sz w:val="28"/>
          <w:highlight w:val="none"/>
          <w:lang w:eastAsia="zh-CN"/>
        </w:rPr>
        <w:t>6</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eastAsia="zh-CN"/>
        </w:rPr>
        <w:t>资格声明函</w:t>
      </w:r>
    </w:p>
    <w:p>
      <w:pPr>
        <w:pStyle w:val="36"/>
        <w:jc w:val="center"/>
        <w:rPr>
          <w:rFonts w:hint="eastAsia" w:ascii="宋体" w:hAnsi="宋体" w:eastAsia="宋体" w:cs="宋体"/>
          <w:color w:val="auto"/>
          <w:highlight w:val="none"/>
          <w:lang w:eastAsia="zh-CN"/>
        </w:rPr>
      </w:pP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36"/>
        <w:spacing w:line="360" w:lineRule="auto"/>
        <w:ind w:firstLine="480"/>
        <w:jc w:val="center"/>
        <w:rPr>
          <w:rFonts w:hint="eastAsia" w:ascii="宋体" w:hAnsi="宋体" w:eastAsia="宋体" w:cs="宋体"/>
          <w:color w:val="auto"/>
          <w:sz w:val="24"/>
          <w:szCs w:val="24"/>
          <w:highlight w:val="none"/>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shd w:val="clear" w:color="auto" w:fill="FFFFFF"/>
          <w:lang w:bidi="ar"/>
        </w:rPr>
        <w:t>我方已知晓</w:t>
      </w:r>
      <w:r>
        <w:rPr>
          <w:rFonts w:hint="eastAsia" w:ascii="宋体" w:hAnsi="宋体" w:eastAsia="宋体" w:cs="宋体"/>
          <w:bCs/>
          <w:color w:val="auto"/>
          <w:sz w:val="24"/>
          <w:szCs w:val="24"/>
          <w:highlight w:val="none"/>
          <w:shd w:val="clear" w:color="auto" w:fill="FFFFFF"/>
          <w:lang w:eastAsia="zh-CN" w:bidi="ar"/>
        </w:rPr>
        <w:t>竞价</w:t>
      </w:r>
      <w:r>
        <w:rPr>
          <w:rFonts w:hint="eastAsia" w:ascii="宋体" w:hAnsi="宋体" w:eastAsia="宋体" w:cs="宋体"/>
          <w:bCs/>
          <w:color w:val="auto"/>
          <w:sz w:val="24"/>
          <w:szCs w:val="24"/>
          <w:highlight w:val="none"/>
          <w:shd w:val="clear" w:color="auto" w:fill="FFFFFF"/>
          <w:lang w:bidi="ar"/>
        </w:rPr>
        <w:t>文件要求并认真审核自身情况，在此郑重声明，我方具备并满足下列各项条款的规定。本声明如有虚假或不实之处，我方将失去合格供应商资格且我方的</w:t>
      </w:r>
      <w:r>
        <w:rPr>
          <w:rFonts w:hint="eastAsia" w:ascii="宋体" w:hAnsi="宋体" w:eastAsia="宋体" w:cs="宋体"/>
          <w:bCs/>
          <w:color w:val="auto"/>
          <w:sz w:val="24"/>
          <w:szCs w:val="24"/>
          <w:highlight w:val="none"/>
          <w:shd w:val="clear" w:color="auto" w:fill="FFFFFF"/>
          <w:lang w:eastAsia="zh-CN" w:bidi="ar"/>
        </w:rPr>
        <w:t>竞价</w:t>
      </w:r>
      <w:r>
        <w:rPr>
          <w:rFonts w:hint="eastAsia" w:ascii="宋体" w:hAnsi="宋体" w:eastAsia="宋体" w:cs="宋体"/>
          <w:bCs/>
          <w:color w:val="auto"/>
          <w:sz w:val="24"/>
          <w:szCs w:val="24"/>
          <w:highlight w:val="none"/>
          <w:shd w:val="clear" w:color="auto" w:fill="FFFFFF"/>
          <w:lang w:bidi="ar"/>
        </w:rPr>
        <w:t>保证金将不予退还。</w:t>
      </w:r>
    </w:p>
    <w:p>
      <w:pPr>
        <w:pStyle w:val="36"/>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p>
    <w:p>
      <w:pPr>
        <w:pStyle w:val="36"/>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p>
    <w:p>
      <w:pPr>
        <w:pStyle w:val="36"/>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具备履行合同所必需的设备和专业技术能力</w:t>
      </w:r>
      <w:r>
        <w:rPr>
          <w:rFonts w:hint="eastAsia" w:ascii="宋体" w:hAnsi="宋体" w:eastAsia="宋体" w:cs="宋体"/>
          <w:color w:val="auto"/>
          <w:sz w:val="24"/>
          <w:szCs w:val="24"/>
          <w:highlight w:val="none"/>
          <w:lang w:eastAsia="zh-CN"/>
        </w:rPr>
        <w:t>；</w:t>
      </w:r>
    </w:p>
    <w:p>
      <w:pPr>
        <w:pStyle w:val="36"/>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w:t>
      </w:r>
    </w:p>
    <w:p>
      <w:pPr>
        <w:pStyle w:val="3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参加采购活动前三年内，在经营活动中没有重大违法记录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重大违法记录</w:t>
      </w:r>
      <w:r>
        <w:rPr>
          <w:rFonts w:hint="eastAsia" w:ascii="宋体" w:hAnsi="宋体" w:eastAsia="宋体" w:cs="宋体"/>
          <w:bCs/>
          <w:color w:val="auto"/>
          <w:sz w:val="24"/>
          <w:szCs w:val="24"/>
          <w:highlight w:val="none"/>
          <w:lang w:eastAsia="zh-CN"/>
        </w:rPr>
        <w:t>是</w:t>
      </w:r>
      <w:r>
        <w:rPr>
          <w:rFonts w:hint="eastAsia" w:ascii="宋体" w:hAnsi="宋体" w:eastAsia="宋体" w:cs="宋体"/>
          <w:bCs/>
          <w:color w:val="auto"/>
          <w:sz w:val="24"/>
          <w:szCs w:val="24"/>
          <w:highlight w:val="none"/>
        </w:rPr>
        <w:t>指</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r>
        <w:rPr>
          <w:rFonts w:hint="eastAsia" w:ascii="宋体" w:hAnsi="宋体" w:eastAsia="宋体" w:cs="宋体"/>
          <w:color w:val="auto"/>
          <w:sz w:val="24"/>
          <w:szCs w:val="24"/>
          <w:highlight w:val="none"/>
          <w:lang w:eastAsia="zh-CN"/>
        </w:rPr>
        <w:t>）。</w:t>
      </w:r>
    </w:p>
    <w:p>
      <w:pPr>
        <w:pStyle w:val="36"/>
        <w:spacing w:line="360" w:lineRule="auto"/>
        <w:ind w:firstLine="480" w:firstLineChars="200"/>
        <w:jc w:val="both"/>
        <w:rPr>
          <w:rFonts w:hint="eastAsia" w:ascii="宋体" w:hAnsi="宋体" w:eastAsia="宋体" w:cs="宋体"/>
          <w:color w:val="auto"/>
          <w:sz w:val="24"/>
          <w:szCs w:val="24"/>
          <w:highlight w:val="none"/>
          <w:lang w:eastAsia="zh-CN"/>
        </w:rPr>
      </w:pPr>
      <w:bookmarkStart w:id="57" w:name="_Toc23959"/>
      <w:bookmarkStart w:id="58" w:name="_Toc23548"/>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无行贿犯罪记录</w:t>
      </w:r>
      <w:r>
        <w:rPr>
          <w:rFonts w:hint="eastAsia" w:ascii="宋体" w:hAnsi="宋体" w:eastAsia="宋体" w:cs="宋体"/>
          <w:color w:val="auto"/>
          <w:sz w:val="24"/>
          <w:szCs w:val="24"/>
          <w:highlight w:val="none"/>
          <w:lang w:eastAsia="zh-CN"/>
        </w:rPr>
        <w:t>；</w:t>
      </w:r>
      <w:bookmarkEnd w:id="57"/>
      <w:bookmarkEnd w:id="58"/>
    </w:p>
    <w:p>
      <w:pPr>
        <w:pStyle w:val="3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7、响应文件递交截止时间当日未在景弘集团有限公司及福建省泉州升华实业有限公司不良行为记录（黑名单）</w:t>
      </w:r>
      <w:r>
        <w:rPr>
          <w:rFonts w:hint="eastAsia" w:ascii="宋体" w:hAnsi="宋体" w:cs="宋体"/>
          <w:color w:val="auto"/>
          <w:sz w:val="24"/>
          <w:szCs w:val="24"/>
          <w:highlight w:val="none"/>
          <w:lang w:eastAsia="zh-CN"/>
        </w:rPr>
        <w:t>内。</w:t>
      </w:r>
    </w:p>
    <w:p>
      <w:pPr>
        <w:pStyle w:val="3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我方对上述声明的真实性、合法性、准确性、有效性负责，并愿意根据</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过程中贵方要求提供全部现有资料、数据、文件等予以证实。</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对于接受联合体形式的</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且供应商是联合体的，则联合体各成员都应当提交本资格证明文件。</w:t>
      </w: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bookmarkStart w:id="59" w:name="_Toc26171"/>
    </w:p>
    <w:p>
      <w:pPr>
        <w:pStyle w:val="2"/>
        <w:rPr>
          <w:rFonts w:hint="eastAsia" w:ascii="宋体" w:hAnsi="宋体" w:eastAsia="宋体" w:cs="宋体"/>
          <w:color w:val="auto"/>
          <w:highlight w:val="none"/>
          <w:lang w:eastAsia="zh-CN"/>
        </w:rPr>
      </w:pPr>
    </w:p>
    <w:bookmarkEnd w:id="59"/>
    <w:p>
      <w:pPr>
        <w:rPr>
          <w:rFonts w:hint="eastAsia" w:ascii="宋体" w:hAnsi="宋体" w:eastAsia="宋体" w:cs="宋体"/>
          <w:b/>
          <w:color w:val="auto"/>
          <w:sz w:val="28"/>
          <w:highlight w:val="none"/>
        </w:rPr>
      </w:pPr>
    </w:p>
    <w:p>
      <w:pPr>
        <w:pStyle w:val="36"/>
        <w:jc w:val="center"/>
        <w:rPr>
          <w:rFonts w:hint="eastAsia" w:ascii="宋体" w:hAnsi="宋体" w:eastAsia="宋体" w:cs="宋体"/>
          <w:color w:val="auto"/>
          <w:highlight w:val="none"/>
        </w:rPr>
      </w:pPr>
      <w:bookmarkStart w:id="60" w:name="_Toc15358"/>
      <w:bookmarkStart w:id="61" w:name="_Toc15019"/>
      <w:r>
        <w:rPr>
          <w:rFonts w:hint="eastAsia" w:ascii="宋体" w:hAnsi="宋体" w:eastAsia="宋体" w:cs="宋体"/>
          <w:b/>
          <w:color w:val="auto"/>
          <w:sz w:val="28"/>
          <w:highlight w:val="none"/>
          <w:lang w:val="en-US" w:eastAsia="zh-CN"/>
        </w:rPr>
        <w:t>7</w:t>
      </w:r>
      <w:r>
        <w:rPr>
          <w:rFonts w:hint="eastAsia" w:ascii="宋体" w:hAnsi="宋体" w:eastAsia="宋体" w:cs="宋体"/>
          <w:b/>
          <w:color w:val="auto"/>
          <w:sz w:val="28"/>
          <w:highlight w:val="none"/>
        </w:rPr>
        <w:t>、技术要求响应表</w:t>
      </w:r>
      <w:bookmarkEnd w:id="60"/>
      <w:bookmarkEnd w:id="61"/>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tbl>
      <w:tblPr>
        <w:tblStyle w:val="2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1229"/>
        <w:gridCol w:w="2464"/>
        <w:gridCol w:w="2464"/>
        <w:gridCol w:w="24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noWrap w:val="0"/>
            <w:vAlign w:val="top"/>
          </w:tcPr>
          <w:p>
            <w:pPr>
              <w:pStyle w:val="36"/>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lang w:eastAsia="zh-CN"/>
              </w:rPr>
              <w:t>采购包</w:t>
            </w:r>
          </w:p>
        </w:tc>
        <w:tc>
          <w:tcPr>
            <w:tcW w:w="624"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品目号</w:t>
            </w:r>
          </w:p>
        </w:tc>
        <w:tc>
          <w:tcPr>
            <w:tcW w:w="1250"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竞价文件</w:t>
            </w:r>
            <w:r>
              <w:rPr>
                <w:rFonts w:hint="eastAsia" w:ascii="宋体" w:hAnsi="宋体" w:eastAsia="宋体" w:cs="宋体"/>
                <w:b/>
                <w:color w:val="auto"/>
                <w:sz w:val="24"/>
                <w:szCs w:val="24"/>
                <w:highlight w:val="none"/>
              </w:rPr>
              <w:t>要求</w:t>
            </w:r>
          </w:p>
        </w:tc>
        <w:tc>
          <w:tcPr>
            <w:tcW w:w="1250"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响应文件应答</w:t>
            </w:r>
          </w:p>
        </w:tc>
        <w:tc>
          <w:tcPr>
            <w:tcW w:w="1250"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Merge w:val="restar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624"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Merge w:val="continue"/>
            <w:noWrap w:val="0"/>
            <w:vAlign w:val="top"/>
          </w:tcPr>
          <w:p>
            <w:pPr>
              <w:spacing w:line="360" w:lineRule="auto"/>
              <w:rPr>
                <w:rFonts w:hint="eastAsia" w:ascii="宋体" w:hAnsi="宋体" w:eastAsia="宋体" w:cs="宋体"/>
                <w:color w:val="auto"/>
                <w:sz w:val="24"/>
                <w:szCs w:val="24"/>
                <w:highlight w:val="none"/>
              </w:rPr>
            </w:pPr>
          </w:p>
        </w:tc>
        <w:tc>
          <w:tcPr>
            <w:tcW w:w="624"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624"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r>
    </w:tbl>
    <w:p>
      <w:pPr>
        <w:pStyle w:val="36"/>
        <w:spacing w:line="360" w:lineRule="auto"/>
        <w:ind w:firstLine="480"/>
        <w:jc w:val="both"/>
        <w:rPr>
          <w:rFonts w:hint="eastAsia" w:ascii="宋体" w:hAnsi="宋体" w:eastAsia="宋体" w:cs="宋体"/>
          <w:color w:val="auto"/>
          <w:sz w:val="24"/>
          <w:szCs w:val="24"/>
          <w:highlight w:val="none"/>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1、如果供应商在响应文件中没有以书面方式对竞价文件规定的各项要求和条款提出不满足或不响应或负偏离，则视为供应商能够完全理解并满足竞价文件规定的各相关条款要求</w:t>
      </w:r>
      <w:r>
        <w:rPr>
          <w:rFonts w:hint="eastAsia" w:ascii="宋体" w:hAnsi="宋体" w:eastAsia="宋体" w:cs="宋体"/>
          <w:color w:val="auto"/>
          <w:sz w:val="24"/>
          <w:szCs w:val="24"/>
          <w:highlight w:val="none"/>
          <w:lang w:eastAsia="zh-CN"/>
        </w:rPr>
        <w:t>（竞价文件有要求提供证明材料的须按要求提供）</w:t>
      </w:r>
      <w:r>
        <w:rPr>
          <w:rFonts w:hint="eastAsia" w:ascii="宋体" w:hAnsi="宋体" w:eastAsia="宋体" w:cs="宋体"/>
          <w:color w:val="auto"/>
          <w:sz w:val="24"/>
          <w:szCs w:val="24"/>
          <w:highlight w:val="none"/>
        </w:rPr>
        <w:t>。如有不满足或不响应或负偏离，不管是多么微小，供应商都应在响应文件中按上表格式加以如实详细说明，否则，供应商成交后才提出或者被采购人发现的任何负偏离或不响应或不满足均视为</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违约，按供应商虚假承诺骗取成交处理，采购人将取消其</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资格，其竞价保证金（如果未签订合同）将不予退还，给采购人和采购代理机构造成损失的，还必须进行赔偿并负相关责任。</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关于“大于（或小于）等于”等某个区间值范围内的内容，报价响应应填写具体的数值，但技术指标只能以范围作响应的除外。</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3、“是否偏离及说明”项下应按下列规定填写：优于的，填写“正偏离”；符合的，填写“无偏离”；低于的，填写“负偏离”。</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4、若需要说明的内容因</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中的格式特殊或需特殊表达的，可另页应答。</w:t>
      </w: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highlight w:val="none"/>
          <w:lang w:eastAsia="zh-CN"/>
        </w:rPr>
      </w:pPr>
    </w:p>
    <w:p>
      <w:pPr>
        <w:pStyle w:val="36"/>
        <w:spacing w:line="360" w:lineRule="auto"/>
        <w:ind w:firstLine="480"/>
        <w:jc w:val="both"/>
        <w:rPr>
          <w:rFonts w:hint="eastAsia" w:ascii="宋体" w:hAnsi="宋体" w:eastAsia="宋体" w:cs="宋体"/>
          <w:color w:val="auto"/>
          <w:highlight w:val="none"/>
          <w:lang w:eastAsia="zh-CN"/>
        </w:rPr>
      </w:pPr>
    </w:p>
    <w:p>
      <w:pPr>
        <w:pStyle w:val="36"/>
        <w:spacing w:line="360" w:lineRule="auto"/>
        <w:ind w:firstLine="480"/>
        <w:jc w:val="both"/>
        <w:rPr>
          <w:rFonts w:hint="eastAsia" w:ascii="宋体" w:hAnsi="宋体" w:eastAsia="宋体" w:cs="宋体"/>
          <w:color w:val="auto"/>
          <w:highlight w:val="none"/>
          <w:lang w:eastAsia="zh-CN"/>
        </w:rPr>
      </w:pPr>
    </w:p>
    <w:p>
      <w:pPr>
        <w:pStyle w:val="36"/>
        <w:jc w:val="center"/>
        <w:rPr>
          <w:rFonts w:hint="eastAsia" w:ascii="宋体" w:hAnsi="宋体" w:eastAsia="宋体" w:cs="宋体"/>
          <w:color w:val="auto"/>
          <w:highlight w:val="none"/>
        </w:rPr>
      </w:pPr>
    </w:p>
    <w:p>
      <w:pPr>
        <w:pStyle w:val="36"/>
        <w:jc w:val="center"/>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pPr>
        <w:rPr>
          <w:rFonts w:hint="eastAsia" w:ascii="宋体" w:hAnsi="宋体" w:eastAsia="宋体" w:cs="宋体"/>
          <w:color w:val="auto"/>
          <w:highlight w:val="none"/>
        </w:rPr>
      </w:pPr>
      <w:r>
        <w:rPr>
          <w:rFonts w:hint="eastAsia" w:ascii="宋体" w:hAnsi="宋体" w:eastAsia="宋体" w:cs="宋体"/>
          <w:b/>
          <w:color w:val="auto"/>
          <w:sz w:val="28"/>
          <w:highlight w:val="none"/>
        </w:rPr>
        <w:br w:type="page"/>
      </w:r>
      <w:bookmarkStart w:id="62" w:name="_Toc16012"/>
      <w:bookmarkStart w:id="63" w:name="_Toc10241"/>
      <w:r>
        <w:rPr>
          <w:rFonts w:hint="eastAsia" w:ascii="宋体" w:hAnsi="宋体" w:eastAsia="宋体" w:cs="宋体"/>
          <w:b/>
          <w:color w:val="auto"/>
          <w:sz w:val="28"/>
          <w:highlight w:val="none"/>
          <w:lang w:val="en-US" w:eastAsia="zh-CN"/>
        </w:rPr>
        <w:t xml:space="preserve">                           8</w:t>
      </w:r>
      <w:r>
        <w:rPr>
          <w:rFonts w:hint="eastAsia" w:ascii="宋体" w:hAnsi="宋体" w:eastAsia="宋体" w:cs="宋体"/>
          <w:b/>
          <w:color w:val="auto"/>
          <w:sz w:val="28"/>
          <w:highlight w:val="none"/>
        </w:rPr>
        <w:t>、商务条件响应表</w:t>
      </w:r>
      <w:bookmarkEnd w:id="62"/>
      <w:bookmarkEnd w:id="63"/>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tbl>
      <w:tblPr>
        <w:tblStyle w:val="2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1229"/>
        <w:gridCol w:w="2464"/>
        <w:gridCol w:w="2464"/>
        <w:gridCol w:w="24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noWrap w:val="0"/>
            <w:vAlign w:val="top"/>
          </w:tcPr>
          <w:p>
            <w:pPr>
              <w:pStyle w:val="36"/>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lang w:eastAsia="zh-CN"/>
              </w:rPr>
              <w:t>采购包</w:t>
            </w:r>
          </w:p>
        </w:tc>
        <w:tc>
          <w:tcPr>
            <w:tcW w:w="624"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品目号</w:t>
            </w:r>
          </w:p>
        </w:tc>
        <w:tc>
          <w:tcPr>
            <w:tcW w:w="1250"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竞价文件</w:t>
            </w:r>
            <w:r>
              <w:rPr>
                <w:rFonts w:hint="eastAsia" w:ascii="宋体" w:hAnsi="宋体" w:eastAsia="宋体" w:cs="宋体"/>
                <w:b/>
                <w:color w:val="auto"/>
                <w:sz w:val="24"/>
                <w:szCs w:val="24"/>
                <w:highlight w:val="none"/>
              </w:rPr>
              <w:t>要求</w:t>
            </w:r>
          </w:p>
        </w:tc>
        <w:tc>
          <w:tcPr>
            <w:tcW w:w="1250"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响应文件应答</w:t>
            </w:r>
          </w:p>
        </w:tc>
        <w:tc>
          <w:tcPr>
            <w:tcW w:w="1250"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Merge w:val="restar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624"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Merge w:val="continue"/>
            <w:noWrap w:val="0"/>
            <w:vAlign w:val="top"/>
          </w:tcPr>
          <w:p>
            <w:pPr>
              <w:spacing w:line="360" w:lineRule="auto"/>
              <w:rPr>
                <w:rFonts w:hint="eastAsia" w:ascii="宋体" w:hAnsi="宋体" w:eastAsia="宋体" w:cs="宋体"/>
                <w:color w:val="auto"/>
                <w:sz w:val="24"/>
                <w:szCs w:val="24"/>
                <w:highlight w:val="none"/>
              </w:rPr>
            </w:pPr>
          </w:p>
        </w:tc>
        <w:tc>
          <w:tcPr>
            <w:tcW w:w="624"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noWrap w:val="0"/>
            <w:vAlign w:val="top"/>
          </w:tcPr>
          <w:p>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624"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c>
          <w:tcPr>
            <w:tcW w:w="1250" w:type="pct"/>
            <w:noWrap w:val="0"/>
            <w:vAlign w:val="top"/>
          </w:tcPr>
          <w:p>
            <w:pPr>
              <w:spacing w:line="360" w:lineRule="auto"/>
              <w:rPr>
                <w:rFonts w:hint="eastAsia" w:ascii="宋体" w:hAnsi="宋体" w:eastAsia="宋体" w:cs="宋体"/>
                <w:color w:val="auto"/>
                <w:sz w:val="24"/>
                <w:szCs w:val="24"/>
                <w:highlight w:val="none"/>
              </w:rPr>
            </w:pPr>
          </w:p>
        </w:tc>
      </w:tr>
    </w:tbl>
    <w:p>
      <w:pPr>
        <w:pStyle w:val="36"/>
        <w:spacing w:line="360" w:lineRule="auto"/>
        <w:ind w:firstLine="480"/>
        <w:jc w:val="both"/>
        <w:rPr>
          <w:rFonts w:hint="eastAsia" w:ascii="宋体" w:hAnsi="宋体" w:eastAsia="宋体" w:cs="宋体"/>
          <w:color w:val="auto"/>
          <w:sz w:val="24"/>
          <w:szCs w:val="24"/>
          <w:highlight w:val="none"/>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8"/>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highlight w:val="none"/>
        </w:rPr>
        <w:t>如果</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在响应文件中没有以书面方式对竞价文件规定的各项要求和条款提出不满足或不响应或负偏离，则视为</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能够完全理解并满足本竞价文件规定的各相关条款要求</w:t>
      </w:r>
      <w:r>
        <w:rPr>
          <w:rFonts w:hint="eastAsia" w:ascii="宋体" w:hAnsi="宋体" w:eastAsia="宋体" w:cs="宋体"/>
          <w:color w:val="auto"/>
          <w:sz w:val="24"/>
          <w:szCs w:val="24"/>
          <w:highlight w:val="none"/>
          <w:lang w:eastAsia="zh-CN"/>
        </w:rPr>
        <w:t>（竞价文件有要求提供证明材料的须按要求提供）</w:t>
      </w:r>
      <w:r>
        <w:rPr>
          <w:rFonts w:hint="eastAsia" w:ascii="宋体" w:hAnsi="宋体" w:eastAsia="宋体" w:cs="宋体"/>
          <w:b w:val="0"/>
          <w:bCs w:val="0"/>
          <w:color w:val="auto"/>
          <w:highlight w:val="none"/>
        </w:rPr>
        <w:t>。如有不满足或不响应或负偏离，不管是多么微小，</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都应在响应文件中按上表格式加以如实详细说明，否则，</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成交后才提出或者被采购人发现的任何负偏离或不响应或不满足均视为</w:t>
      </w:r>
      <w:r>
        <w:rPr>
          <w:rFonts w:hint="eastAsia" w:cs="宋体"/>
          <w:b w:val="0"/>
          <w:bCs w:val="0"/>
          <w:color w:val="auto"/>
          <w:highlight w:val="none"/>
          <w:lang w:eastAsia="zh-CN"/>
        </w:rPr>
        <w:t>成交供应商</w:t>
      </w:r>
      <w:r>
        <w:rPr>
          <w:rFonts w:hint="eastAsia" w:ascii="宋体" w:hAnsi="宋体" w:eastAsia="宋体" w:cs="宋体"/>
          <w:b w:val="0"/>
          <w:bCs w:val="0"/>
          <w:color w:val="auto"/>
          <w:highlight w:val="none"/>
        </w:rPr>
        <w:t>违约，按</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虚假承诺骗取成交处理，采购人将取消其</w:t>
      </w:r>
      <w:r>
        <w:rPr>
          <w:rFonts w:hint="eastAsia" w:cs="宋体"/>
          <w:b w:val="0"/>
          <w:bCs w:val="0"/>
          <w:color w:val="auto"/>
          <w:highlight w:val="none"/>
          <w:lang w:eastAsia="zh-CN"/>
        </w:rPr>
        <w:t>成交供应商</w:t>
      </w:r>
      <w:r>
        <w:rPr>
          <w:rFonts w:hint="eastAsia" w:ascii="宋体" w:hAnsi="宋体" w:eastAsia="宋体" w:cs="宋体"/>
          <w:b w:val="0"/>
          <w:bCs w:val="0"/>
          <w:color w:val="auto"/>
          <w:highlight w:val="none"/>
        </w:rPr>
        <w:t>资格，其</w:t>
      </w:r>
      <w:r>
        <w:rPr>
          <w:rFonts w:hint="eastAsia" w:ascii="宋体" w:hAnsi="宋体" w:eastAsia="宋体" w:cs="宋体"/>
          <w:b w:val="0"/>
          <w:bCs w:val="0"/>
          <w:color w:val="auto"/>
          <w:highlight w:val="none"/>
          <w:lang w:eastAsia="zh-CN"/>
        </w:rPr>
        <w:t>竞价</w:t>
      </w:r>
      <w:r>
        <w:rPr>
          <w:rFonts w:hint="eastAsia" w:ascii="宋体" w:hAnsi="宋体" w:eastAsia="宋体" w:cs="宋体"/>
          <w:b w:val="0"/>
          <w:bCs w:val="0"/>
          <w:color w:val="auto"/>
          <w:highlight w:val="none"/>
        </w:rPr>
        <w:t>保证金（如果未签订合同）将不予退还，给采购人和采购代理机构造成损失的，还必须进行赔偿并负相关责任。</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“是否偏离及说明”项下应按下列规定填写：优于的，填写“正偏离”；符合的，填写“无偏离”；低于的，填写“负偏离”。</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若需要说明的内容因</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中的格式特殊或需特殊表达的，可另页应答。</w:t>
      </w: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lang w:eastAsia="zh-CN"/>
        </w:rPr>
      </w:pP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6"/>
        <w:spacing w:line="360" w:lineRule="auto"/>
        <w:ind w:firstLine="480"/>
        <w:jc w:val="both"/>
        <w:rPr>
          <w:rFonts w:hint="eastAsia" w:ascii="宋体" w:hAnsi="宋体" w:eastAsia="宋体" w:cs="宋体"/>
          <w:color w:val="auto"/>
          <w:highlight w:val="none"/>
          <w:lang w:eastAsia="zh-CN"/>
        </w:rPr>
      </w:pPr>
    </w:p>
    <w:p>
      <w:pPr>
        <w:pStyle w:val="36"/>
        <w:spacing w:line="360" w:lineRule="auto"/>
        <w:ind w:firstLine="480"/>
        <w:jc w:val="both"/>
        <w:rPr>
          <w:rFonts w:hint="eastAsia" w:ascii="宋体" w:hAnsi="宋体" w:eastAsia="宋体" w:cs="宋体"/>
          <w:color w:val="auto"/>
          <w:highlight w:val="none"/>
          <w:lang w:eastAsia="zh-CN"/>
        </w:rPr>
      </w:pPr>
    </w:p>
    <w:p>
      <w:pPr>
        <w:pStyle w:val="36"/>
        <w:spacing w:line="360" w:lineRule="auto"/>
        <w:ind w:firstLine="480"/>
        <w:jc w:val="both"/>
        <w:rPr>
          <w:rFonts w:hint="eastAsia" w:ascii="宋体" w:hAnsi="宋体" w:eastAsia="宋体" w:cs="宋体"/>
          <w:color w:val="auto"/>
          <w:highlight w:val="none"/>
          <w:lang w:eastAsia="zh-CN"/>
        </w:rPr>
      </w:pPr>
    </w:p>
    <w:p>
      <w:pPr>
        <w:pStyle w:val="36"/>
        <w:spacing w:line="360" w:lineRule="auto"/>
        <w:ind w:firstLine="480"/>
        <w:jc w:val="both"/>
        <w:rPr>
          <w:rFonts w:hint="eastAsia" w:ascii="宋体" w:hAnsi="宋体" w:eastAsia="宋体" w:cs="宋体"/>
          <w:color w:val="auto"/>
          <w:highlight w:val="none"/>
          <w:lang w:eastAsia="zh-CN"/>
        </w:rPr>
      </w:pPr>
    </w:p>
    <w:p>
      <w:pPr>
        <w:pStyle w:val="36"/>
        <w:jc w:val="center"/>
        <w:rPr>
          <w:rFonts w:hint="eastAsia" w:ascii="宋体" w:hAnsi="宋体" w:eastAsia="宋体" w:cs="宋体"/>
          <w:color w:val="auto"/>
          <w:highlight w:val="none"/>
        </w:rPr>
      </w:pPr>
    </w:p>
    <w:p>
      <w:pPr>
        <w:pStyle w:val="36"/>
        <w:jc w:val="center"/>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pPr>
        <w:pStyle w:val="36"/>
        <w:jc w:val="center"/>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pPr>
        <w:jc w:val="center"/>
        <w:rPr>
          <w:rFonts w:hint="eastAsia" w:ascii="宋体" w:hAnsi="宋体" w:eastAsia="宋体" w:cs="宋体"/>
          <w:color w:val="auto"/>
          <w:highlight w:val="none"/>
        </w:rPr>
      </w:pPr>
      <w:r>
        <w:rPr>
          <w:rFonts w:hint="eastAsia" w:ascii="宋体" w:hAnsi="宋体" w:eastAsia="宋体" w:cs="宋体"/>
          <w:b/>
          <w:color w:val="auto"/>
          <w:sz w:val="28"/>
          <w:highlight w:val="none"/>
        </w:rPr>
        <w:br w:type="page"/>
      </w:r>
      <w:bookmarkStart w:id="64" w:name="_Toc20140"/>
      <w:bookmarkStart w:id="65" w:name="_Toc2031"/>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、退回保证金说明函</w:t>
      </w:r>
      <w:bookmarkEnd w:id="64"/>
      <w:bookmarkEnd w:id="65"/>
    </w:p>
    <w:p>
      <w:pPr>
        <w:pStyle w:val="32"/>
        <w:tabs>
          <w:tab w:val="left" w:pos="900"/>
        </w:tabs>
        <w:spacing w:line="360"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我方参与项目编号为</w:t>
      </w:r>
      <w:r>
        <w:rPr>
          <w:rFonts w:hint="eastAsia" w:ascii="宋体" w:hAnsi="宋体" w:eastAsia="宋体" w:cs="宋体"/>
          <w:color w:val="auto"/>
          <w:sz w:val="24"/>
          <w:szCs w:val="24"/>
          <w:highlight w:val="none"/>
          <w:u w:val="single"/>
        </w:rPr>
        <w:t xml:space="preserve">        的     （项目名称）  竞价,</w:t>
      </w:r>
      <w:r>
        <w:rPr>
          <w:rFonts w:hint="eastAsia" w:ascii="宋体" w:hAnsi="宋体" w:eastAsia="宋体" w:cs="宋体"/>
          <w:color w:val="auto"/>
          <w:sz w:val="24"/>
          <w:szCs w:val="24"/>
          <w:highlight w:val="none"/>
        </w:rPr>
        <w:t>提供人民币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元竞价保证金，当可以退回时，请退回到我公司以下账户：</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  </w:t>
      </w:r>
      <w:r>
        <w:rPr>
          <w:rFonts w:hint="eastAsia" w:ascii="宋体" w:hAnsi="宋体" w:eastAsia="宋体" w:cs="宋体"/>
          <w:color w:val="auto"/>
          <w:sz w:val="24"/>
          <w:szCs w:val="24"/>
          <w:highlight w:val="none"/>
          <w:u w:val="single"/>
        </w:rPr>
        <w:t xml:space="preserve">                              </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  </w:t>
      </w:r>
      <w:r>
        <w:rPr>
          <w:rFonts w:hint="eastAsia" w:ascii="宋体" w:hAnsi="宋体" w:eastAsia="宋体" w:cs="宋体"/>
          <w:color w:val="auto"/>
          <w:sz w:val="24"/>
          <w:szCs w:val="24"/>
          <w:highlight w:val="none"/>
          <w:u w:val="single"/>
        </w:rPr>
        <w:t xml:space="preserve">                              </w:t>
      </w:r>
    </w:p>
    <w:p>
      <w:pPr>
        <w:spacing w:line="360" w:lineRule="auto"/>
        <w:ind w:firstLine="48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  号：  </w:t>
      </w:r>
      <w:r>
        <w:rPr>
          <w:rFonts w:hint="eastAsia" w:ascii="宋体" w:hAnsi="宋体" w:eastAsia="宋体" w:cs="宋体"/>
          <w:color w:val="auto"/>
          <w:sz w:val="24"/>
          <w:szCs w:val="24"/>
          <w:highlight w:val="none"/>
          <w:u w:val="single"/>
        </w:rPr>
        <w:t xml:space="preserve">                              </w:t>
      </w:r>
    </w:p>
    <w:p>
      <w:pPr>
        <w:spacing w:line="360" w:lineRule="auto"/>
        <w:ind w:firstLine="479" w:firstLineChars="199"/>
        <w:rPr>
          <w:rFonts w:hint="eastAsia" w:ascii="宋体" w:hAnsi="宋体" w:eastAsia="宋体" w:cs="宋体"/>
          <w:b/>
          <w:bCs/>
          <w:color w:val="auto"/>
          <w:sz w:val="24"/>
          <w:szCs w:val="24"/>
          <w:highlight w:val="none"/>
        </w:rPr>
      </w:pP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pPr>
        <w:pStyle w:val="36"/>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附:本次项目竞价保证金汇款单</w:t>
      </w:r>
    </w:p>
    <w:p>
      <w:pPr>
        <w:pStyle w:val="36"/>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p>
    <w:p>
      <w:pPr>
        <w:jc w:val="center"/>
        <w:rPr>
          <w:rFonts w:hint="eastAsia" w:ascii="宋体" w:hAnsi="宋体" w:eastAsia="宋体" w:cs="宋体"/>
          <w:color w:val="auto"/>
          <w:highlight w:val="none"/>
        </w:rPr>
      </w:pPr>
      <w:r>
        <w:rPr>
          <w:rFonts w:hint="eastAsia" w:ascii="宋体" w:hAnsi="宋体" w:eastAsia="宋体" w:cs="宋体"/>
          <w:b/>
          <w:color w:val="auto"/>
          <w:sz w:val="24"/>
          <w:szCs w:val="24"/>
          <w:highlight w:val="none"/>
        </w:rPr>
        <w:br w:type="page"/>
      </w:r>
      <w:bookmarkStart w:id="66" w:name="_Toc9881"/>
      <w:bookmarkStart w:id="67" w:name="_Toc4852"/>
      <w:r>
        <w:rPr>
          <w:rFonts w:hint="eastAsia" w:ascii="宋体" w:hAnsi="宋体" w:eastAsia="宋体" w:cs="宋体"/>
          <w:b/>
          <w:color w:val="auto"/>
          <w:sz w:val="28"/>
          <w:highlight w:val="none"/>
          <w:lang w:eastAsia="zh-CN"/>
        </w:rPr>
        <w:t>1</w:t>
      </w:r>
      <w:r>
        <w:rPr>
          <w:rFonts w:hint="eastAsia" w:ascii="宋体" w:hAnsi="宋体" w:eastAsia="宋体" w:cs="宋体"/>
          <w:b/>
          <w:color w:val="auto"/>
          <w:sz w:val="28"/>
          <w:highlight w:val="none"/>
          <w:lang w:val="en-US" w:eastAsia="zh-CN"/>
        </w:rPr>
        <w:t>0</w:t>
      </w:r>
      <w:r>
        <w:rPr>
          <w:rFonts w:hint="eastAsia" w:ascii="宋体" w:hAnsi="宋体" w:eastAsia="宋体" w:cs="宋体"/>
          <w:b/>
          <w:color w:val="auto"/>
          <w:sz w:val="28"/>
          <w:highlight w:val="none"/>
        </w:rPr>
        <w:t>、要求作为响应文件组成部分的其他内容（若有）</w:t>
      </w:r>
      <w:bookmarkEnd w:id="66"/>
      <w:bookmarkEnd w:id="67"/>
    </w:p>
    <w:p>
      <w:pPr>
        <w:pStyle w:val="36"/>
        <w:ind w:firstLine="480"/>
        <w:jc w:val="both"/>
        <w:rPr>
          <w:rFonts w:hint="eastAsia" w:ascii="宋体" w:hAnsi="宋体" w:eastAsia="宋体" w:cs="宋体"/>
          <w:color w:val="auto"/>
          <w:sz w:val="24"/>
          <w:szCs w:val="24"/>
          <w:highlight w:val="none"/>
        </w:rPr>
      </w:pPr>
    </w:p>
    <w:p>
      <w:pPr>
        <w:jc w:val="center"/>
        <w:rPr>
          <w:rFonts w:hint="eastAsia" w:ascii="宋体" w:hAnsi="宋体" w:eastAsia="宋体" w:cs="宋体"/>
          <w:color w:val="auto"/>
          <w:highlight w:val="none"/>
          <w:lang w:eastAsia="zh-CN"/>
        </w:rPr>
      </w:pPr>
    </w:p>
    <w:p>
      <w:pPr>
        <w:jc w:val="center"/>
        <w:rPr>
          <w:rFonts w:hint="eastAsia" w:ascii="宋体" w:hAnsi="宋体" w:eastAsia="宋体" w:cs="宋体"/>
          <w:color w:val="auto"/>
          <w:highlight w:val="none"/>
          <w:lang w:eastAsia="zh-CN"/>
        </w:rPr>
      </w:pPr>
    </w:p>
    <w:p>
      <w:pPr>
        <w:jc w:val="center"/>
        <w:rPr>
          <w:rFonts w:hint="eastAsia" w:ascii="宋体" w:hAnsi="宋体" w:eastAsia="宋体" w:cs="宋体"/>
          <w:color w:val="auto"/>
          <w:highlight w:val="none"/>
          <w:lang w:eastAsia="zh-CN"/>
        </w:rPr>
      </w:pPr>
    </w:p>
    <w:p>
      <w:pPr>
        <w:jc w:val="center"/>
        <w:rPr>
          <w:rFonts w:hint="eastAsia" w:ascii="宋体" w:hAnsi="宋体" w:eastAsia="宋体" w:cs="宋体"/>
          <w:color w:val="auto"/>
          <w:highlight w:val="none"/>
          <w:lang w:eastAsia="zh-CN"/>
        </w:rPr>
      </w:pPr>
    </w:p>
    <w:p>
      <w:pPr>
        <w:jc w:val="center"/>
        <w:rPr>
          <w:rFonts w:hint="eastAsia" w:ascii="宋体" w:hAnsi="宋体" w:eastAsia="宋体" w:cs="宋体"/>
          <w:color w:val="auto"/>
          <w:highlight w:val="none"/>
          <w:lang w:eastAsia="zh-CN"/>
        </w:rPr>
      </w:pPr>
    </w:p>
    <w:p>
      <w:pPr>
        <w:jc w:val="center"/>
        <w:rPr>
          <w:rFonts w:hint="eastAsia" w:ascii="宋体" w:hAnsi="宋体" w:eastAsia="宋体" w:cs="宋体"/>
          <w:color w:val="auto"/>
          <w:highlight w:val="none"/>
          <w:lang w:eastAsia="zh-CN"/>
        </w:rPr>
      </w:pPr>
    </w:p>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除上述要求的材料外，竞价文件有要求提供的其他材料在此项提供</w:t>
      </w: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NDk3Yzg3NmQ4MTU4MTVhNGI5YzkzNGI2M2NjNDgifQ=="/>
  </w:docVars>
  <w:rsids>
    <w:rsidRoot w:val="00000000"/>
    <w:rsid w:val="009520DC"/>
    <w:rsid w:val="018E7B86"/>
    <w:rsid w:val="01C2294E"/>
    <w:rsid w:val="026667B3"/>
    <w:rsid w:val="02842765"/>
    <w:rsid w:val="02890F34"/>
    <w:rsid w:val="029C7664"/>
    <w:rsid w:val="02AC737C"/>
    <w:rsid w:val="037F623A"/>
    <w:rsid w:val="042E69E2"/>
    <w:rsid w:val="04AC0A0D"/>
    <w:rsid w:val="050D05D8"/>
    <w:rsid w:val="050E0488"/>
    <w:rsid w:val="06E24753"/>
    <w:rsid w:val="077E5337"/>
    <w:rsid w:val="07F24F14"/>
    <w:rsid w:val="087107DF"/>
    <w:rsid w:val="08760957"/>
    <w:rsid w:val="08EC6A6A"/>
    <w:rsid w:val="09E03277"/>
    <w:rsid w:val="09EA0C98"/>
    <w:rsid w:val="0AAE1995"/>
    <w:rsid w:val="0C71330B"/>
    <w:rsid w:val="0C9D6269"/>
    <w:rsid w:val="0CAD7FE9"/>
    <w:rsid w:val="0D4A2EFC"/>
    <w:rsid w:val="0D4A75F4"/>
    <w:rsid w:val="0DFC5E6D"/>
    <w:rsid w:val="0E48021C"/>
    <w:rsid w:val="0F017BB6"/>
    <w:rsid w:val="0F431D7D"/>
    <w:rsid w:val="0F4E1CE6"/>
    <w:rsid w:val="10197EC0"/>
    <w:rsid w:val="109540CB"/>
    <w:rsid w:val="10D02DEF"/>
    <w:rsid w:val="11717F0E"/>
    <w:rsid w:val="11FE3E97"/>
    <w:rsid w:val="12387F6C"/>
    <w:rsid w:val="12707088"/>
    <w:rsid w:val="15622F08"/>
    <w:rsid w:val="16204DB0"/>
    <w:rsid w:val="16540C67"/>
    <w:rsid w:val="16C02F76"/>
    <w:rsid w:val="17A039E7"/>
    <w:rsid w:val="17B35283"/>
    <w:rsid w:val="17E35465"/>
    <w:rsid w:val="17FB395B"/>
    <w:rsid w:val="193F318D"/>
    <w:rsid w:val="19D2697C"/>
    <w:rsid w:val="1A3A701D"/>
    <w:rsid w:val="1ADC0AEE"/>
    <w:rsid w:val="1B956C01"/>
    <w:rsid w:val="1C0D7979"/>
    <w:rsid w:val="1C6012AB"/>
    <w:rsid w:val="1D8F00C4"/>
    <w:rsid w:val="1F813A12"/>
    <w:rsid w:val="1FE81CE3"/>
    <w:rsid w:val="20765340"/>
    <w:rsid w:val="20905E5B"/>
    <w:rsid w:val="217E28FF"/>
    <w:rsid w:val="219C784D"/>
    <w:rsid w:val="223D16E1"/>
    <w:rsid w:val="229A48AD"/>
    <w:rsid w:val="22B22F5B"/>
    <w:rsid w:val="23072480"/>
    <w:rsid w:val="244119C2"/>
    <w:rsid w:val="245B6F27"/>
    <w:rsid w:val="24A756CB"/>
    <w:rsid w:val="2518078C"/>
    <w:rsid w:val="25563AA1"/>
    <w:rsid w:val="267674BE"/>
    <w:rsid w:val="276933F2"/>
    <w:rsid w:val="28BA1D43"/>
    <w:rsid w:val="29253660"/>
    <w:rsid w:val="296B4A01"/>
    <w:rsid w:val="29FD282F"/>
    <w:rsid w:val="2A302299"/>
    <w:rsid w:val="2B564750"/>
    <w:rsid w:val="2BFC4E63"/>
    <w:rsid w:val="2C633D69"/>
    <w:rsid w:val="2D8B2A18"/>
    <w:rsid w:val="2EC744B4"/>
    <w:rsid w:val="2F6C023B"/>
    <w:rsid w:val="2F842F09"/>
    <w:rsid w:val="313B40A7"/>
    <w:rsid w:val="31791D06"/>
    <w:rsid w:val="318B0720"/>
    <w:rsid w:val="32144362"/>
    <w:rsid w:val="321E3342"/>
    <w:rsid w:val="3224792E"/>
    <w:rsid w:val="323808A8"/>
    <w:rsid w:val="32550048"/>
    <w:rsid w:val="326B7B57"/>
    <w:rsid w:val="32D21C9A"/>
    <w:rsid w:val="331A7FAD"/>
    <w:rsid w:val="332A2733"/>
    <w:rsid w:val="34076BF5"/>
    <w:rsid w:val="345D45F6"/>
    <w:rsid w:val="348C6CDF"/>
    <w:rsid w:val="34F808AE"/>
    <w:rsid w:val="36360B19"/>
    <w:rsid w:val="36D30616"/>
    <w:rsid w:val="372E44BD"/>
    <w:rsid w:val="394437E3"/>
    <w:rsid w:val="396445F3"/>
    <w:rsid w:val="39FB0130"/>
    <w:rsid w:val="3A0435A4"/>
    <w:rsid w:val="3A0712E8"/>
    <w:rsid w:val="3AB6255D"/>
    <w:rsid w:val="3AE05647"/>
    <w:rsid w:val="3B6E0E96"/>
    <w:rsid w:val="3BA14C0B"/>
    <w:rsid w:val="3BCD5752"/>
    <w:rsid w:val="3CFB6B43"/>
    <w:rsid w:val="3DAE7B03"/>
    <w:rsid w:val="3F6C598B"/>
    <w:rsid w:val="3FEB52B2"/>
    <w:rsid w:val="417B5968"/>
    <w:rsid w:val="420D10F9"/>
    <w:rsid w:val="432C36D4"/>
    <w:rsid w:val="43980BD5"/>
    <w:rsid w:val="43D30430"/>
    <w:rsid w:val="447D039C"/>
    <w:rsid w:val="44AF103D"/>
    <w:rsid w:val="450D7AF6"/>
    <w:rsid w:val="455C7DB2"/>
    <w:rsid w:val="46136706"/>
    <w:rsid w:val="464E37D6"/>
    <w:rsid w:val="46CA05CF"/>
    <w:rsid w:val="4707219F"/>
    <w:rsid w:val="48AC1F88"/>
    <w:rsid w:val="49F20132"/>
    <w:rsid w:val="4A401A31"/>
    <w:rsid w:val="4A4327C6"/>
    <w:rsid w:val="4AA209EA"/>
    <w:rsid w:val="4AE43852"/>
    <w:rsid w:val="4B0A1414"/>
    <w:rsid w:val="4B117583"/>
    <w:rsid w:val="4B2B4BE8"/>
    <w:rsid w:val="4C696B2F"/>
    <w:rsid w:val="4C7A0782"/>
    <w:rsid w:val="4D087989"/>
    <w:rsid w:val="4D2964BB"/>
    <w:rsid w:val="4E00263F"/>
    <w:rsid w:val="4E100855"/>
    <w:rsid w:val="4E1D20FF"/>
    <w:rsid w:val="4E4A12EF"/>
    <w:rsid w:val="4E600B13"/>
    <w:rsid w:val="4EAF3696"/>
    <w:rsid w:val="4F14427F"/>
    <w:rsid w:val="506E73A3"/>
    <w:rsid w:val="521A65E6"/>
    <w:rsid w:val="52B44D04"/>
    <w:rsid w:val="53664BCD"/>
    <w:rsid w:val="53D55CF7"/>
    <w:rsid w:val="53E062E9"/>
    <w:rsid w:val="5467011A"/>
    <w:rsid w:val="549574F9"/>
    <w:rsid w:val="54E87AB4"/>
    <w:rsid w:val="55654C45"/>
    <w:rsid w:val="55833BEB"/>
    <w:rsid w:val="561B3E40"/>
    <w:rsid w:val="56695559"/>
    <w:rsid w:val="56D44FB6"/>
    <w:rsid w:val="577F0628"/>
    <w:rsid w:val="57A35F14"/>
    <w:rsid w:val="58875EED"/>
    <w:rsid w:val="58FD0E95"/>
    <w:rsid w:val="5B694826"/>
    <w:rsid w:val="5BB36064"/>
    <w:rsid w:val="5C093D14"/>
    <w:rsid w:val="5CF8536B"/>
    <w:rsid w:val="5D1A6C78"/>
    <w:rsid w:val="5DA86614"/>
    <w:rsid w:val="5E4B7FA6"/>
    <w:rsid w:val="5EEC3B36"/>
    <w:rsid w:val="5F004963"/>
    <w:rsid w:val="5F6C78E7"/>
    <w:rsid w:val="60372D3B"/>
    <w:rsid w:val="60765A52"/>
    <w:rsid w:val="61154658"/>
    <w:rsid w:val="618C76BB"/>
    <w:rsid w:val="64776AC9"/>
    <w:rsid w:val="652A1A23"/>
    <w:rsid w:val="65590CCD"/>
    <w:rsid w:val="66D72D1C"/>
    <w:rsid w:val="674409DD"/>
    <w:rsid w:val="679673F8"/>
    <w:rsid w:val="67F23C6D"/>
    <w:rsid w:val="68AF76BB"/>
    <w:rsid w:val="69066E41"/>
    <w:rsid w:val="69600230"/>
    <w:rsid w:val="6A7F011B"/>
    <w:rsid w:val="6AEF0538"/>
    <w:rsid w:val="6AFF5AC3"/>
    <w:rsid w:val="6B22492A"/>
    <w:rsid w:val="6C7F2654"/>
    <w:rsid w:val="6D8343C6"/>
    <w:rsid w:val="6DC61586"/>
    <w:rsid w:val="6E290AC9"/>
    <w:rsid w:val="6E5378F4"/>
    <w:rsid w:val="703553F3"/>
    <w:rsid w:val="70A24B63"/>
    <w:rsid w:val="715E167E"/>
    <w:rsid w:val="718801FD"/>
    <w:rsid w:val="72045805"/>
    <w:rsid w:val="720A0C12"/>
    <w:rsid w:val="72305CC5"/>
    <w:rsid w:val="7283288E"/>
    <w:rsid w:val="729F1351"/>
    <w:rsid w:val="72D06CB3"/>
    <w:rsid w:val="732719A4"/>
    <w:rsid w:val="7370313B"/>
    <w:rsid w:val="73C206A1"/>
    <w:rsid w:val="748F1D73"/>
    <w:rsid w:val="74B250DC"/>
    <w:rsid w:val="754C2C03"/>
    <w:rsid w:val="76C34768"/>
    <w:rsid w:val="76E87240"/>
    <w:rsid w:val="77116A65"/>
    <w:rsid w:val="771D784E"/>
    <w:rsid w:val="774E544E"/>
    <w:rsid w:val="776F594B"/>
    <w:rsid w:val="77D6474C"/>
    <w:rsid w:val="78137748"/>
    <w:rsid w:val="783A6AB4"/>
    <w:rsid w:val="7908577F"/>
    <w:rsid w:val="793C296C"/>
    <w:rsid w:val="798545FA"/>
    <w:rsid w:val="798C581F"/>
    <w:rsid w:val="7A7D1223"/>
    <w:rsid w:val="7B625E4A"/>
    <w:rsid w:val="7CAF6097"/>
    <w:rsid w:val="7D55314A"/>
    <w:rsid w:val="7D990604"/>
    <w:rsid w:val="7E097FCF"/>
    <w:rsid w:val="7E6B0C8A"/>
    <w:rsid w:val="7EA3625A"/>
    <w:rsid w:val="7EB83C7C"/>
    <w:rsid w:val="7EE17A4F"/>
    <w:rsid w:val="7EF03BF6"/>
    <w:rsid w:val="7F02288E"/>
    <w:rsid w:val="7F8B15A9"/>
    <w:rsid w:val="7F9935D5"/>
    <w:rsid w:val="7FA36FD5"/>
    <w:rsid w:val="7FDB3F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1"/>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2">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autoRedefine/>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autoRedefine/>
    <w:qFormat/>
    <w:uiPriority w:val="0"/>
    <w:pPr>
      <w:ind w:firstLine="420" w:firstLineChars="200"/>
    </w:pPr>
    <w:rPr>
      <w:rFonts w:hint="default"/>
      <w:sz w:val="21"/>
    </w:rPr>
  </w:style>
  <w:style w:type="paragraph" w:styleId="10">
    <w:name w:val="toa heading"/>
    <w:basedOn w:val="1"/>
    <w:next w:val="1"/>
    <w:autoRedefine/>
    <w:qFormat/>
    <w:uiPriority w:val="0"/>
    <w:pPr>
      <w:spacing w:before="120"/>
    </w:pPr>
    <w:rPr>
      <w:rFonts w:ascii="Arial" w:hAnsi="Arial"/>
    </w:rPr>
  </w:style>
  <w:style w:type="paragraph" w:styleId="11">
    <w:name w:val="annotation text"/>
    <w:basedOn w:val="1"/>
    <w:autoRedefine/>
    <w:qFormat/>
    <w:uiPriority w:val="0"/>
    <w:pPr>
      <w:jc w:val="left"/>
    </w:pPr>
  </w:style>
  <w:style w:type="paragraph" w:styleId="12">
    <w:name w:val="Body Text"/>
    <w:basedOn w:val="1"/>
    <w:next w:val="1"/>
    <w:autoRedefine/>
    <w:qFormat/>
    <w:uiPriority w:val="0"/>
    <w:pPr>
      <w:spacing w:line="380" w:lineRule="exact"/>
    </w:pPr>
    <w:rPr>
      <w:sz w:val="24"/>
    </w:rPr>
  </w:style>
  <w:style w:type="paragraph" w:styleId="13">
    <w:name w:val="Plain Text"/>
    <w:basedOn w:val="1"/>
    <w:qFormat/>
    <w:uiPriority w:val="0"/>
    <w:rPr>
      <w:rFonts w:ascii="宋体" w:hAnsi="Courier New"/>
      <w:szCs w:val="20"/>
    </w:rPr>
  </w:style>
  <w:style w:type="paragraph" w:styleId="14">
    <w:name w:val="Balloon Text"/>
    <w:basedOn w:val="1"/>
    <w:next w:val="1"/>
    <w:qFormat/>
    <w:uiPriority w:val="0"/>
    <w:rPr>
      <w:rFonts w:eastAsia="Times New Roman" w:cs="Times New Roman"/>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style>
  <w:style w:type="paragraph" w:styleId="1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Hyperlink"/>
    <w:basedOn w:val="22"/>
    <w:autoRedefine/>
    <w:unhideWhenUsed/>
    <w:qFormat/>
    <w:uiPriority w:val="99"/>
    <w:rPr>
      <w:color w:val="0563C1"/>
      <w:u w:val="single"/>
    </w:rPr>
  </w:style>
  <w:style w:type="paragraph" w:customStyle="1" w:styleId="25">
    <w:name w:val="Fließtext"/>
    <w:basedOn w:val="1"/>
    <w:qFormat/>
    <w:uiPriority w:val="0"/>
    <w:pPr>
      <w:overflowPunct w:val="0"/>
      <w:autoSpaceDE w:val="0"/>
      <w:autoSpaceDN w:val="0"/>
      <w:adjustRightInd w:val="0"/>
      <w:textAlignment w:val="baseline"/>
    </w:pPr>
    <w:rPr>
      <w:kern w:val="28"/>
      <w:szCs w:val="20"/>
    </w:rPr>
  </w:style>
  <w:style w:type="character" w:customStyle="1" w:styleId="26">
    <w:name w:val="15"/>
    <w:basedOn w:val="22"/>
    <w:autoRedefine/>
    <w:qFormat/>
    <w:uiPriority w:val="0"/>
    <w:rPr>
      <w:rFonts w:hint="default" w:ascii="Times New Roman" w:hAnsi="Times New Roman" w:cs="Times New Roman"/>
      <w:b/>
    </w:rPr>
  </w:style>
  <w:style w:type="character" w:customStyle="1" w:styleId="27">
    <w:name w:val="16"/>
    <w:basedOn w:val="22"/>
    <w:qFormat/>
    <w:uiPriority w:val="0"/>
    <w:rPr>
      <w:rFonts w:hint="eastAsia" w:ascii="宋体" w:hAnsi="宋体" w:eastAsia="宋体" w:cs="宋体"/>
      <w:sz w:val="19"/>
      <w:szCs w:val="19"/>
    </w:rPr>
  </w:style>
  <w:style w:type="character" w:customStyle="1" w:styleId="28">
    <w:name w:val="NormalCharacter"/>
    <w:autoRedefine/>
    <w:semiHidden/>
    <w:qFormat/>
    <w:uiPriority w:val="0"/>
    <w:rPr>
      <w:kern w:val="2"/>
      <w:sz w:val="21"/>
      <w:szCs w:val="24"/>
      <w:lang w:val="en-US" w:eastAsia="zh-CN" w:bidi="ar-SA"/>
    </w:rPr>
  </w:style>
  <w:style w:type="character" w:customStyle="1" w:styleId="29">
    <w:name w:val="Char Style 5"/>
    <w:link w:val="30"/>
    <w:autoRedefine/>
    <w:qFormat/>
    <w:uiPriority w:val="0"/>
    <w:rPr>
      <w:rFonts w:ascii="宋体" w:hAnsi="宋体" w:eastAsia="宋体" w:cs="宋体"/>
      <w:sz w:val="19"/>
      <w:szCs w:val="19"/>
      <w:u w:val="none"/>
      <w:lang w:val="zh-CN" w:eastAsia="zh-CN" w:bidi="zh-CN"/>
    </w:rPr>
  </w:style>
  <w:style w:type="paragraph" w:customStyle="1" w:styleId="30">
    <w:name w:val="Style 4"/>
    <w:basedOn w:val="1"/>
    <w:link w:val="29"/>
    <w:autoRedefine/>
    <w:qFormat/>
    <w:uiPriority w:val="0"/>
    <w:pPr>
      <w:widowControl w:val="0"/>
      <w:shd w:val="clear" w:color="auto" w:fill="auto"/>
    </w:pPr>
    <w:rPr>
      <w:rFonts w:ascii="宋体" w:hAnsi="宋体" w:eastAsia="宋体" w:cs="宋体"/>
      <w:sz w:val="19"/>
      <w:szCs w:val="19"/>
      <w:u w:val="none"/>
      <w:lang w:val="zh-CN" w:eastAsia="zh-CN" w:bidi="zh-CN"/>
    </w:rPr>
  </w:style>
  <w:style w:type="paragraph" w:styleId="31">
    <w:name w:val="List Paragraph"/>
    <w:basedOn w:val="1"/>
    <w:qFormat/>
    <w:uiPriority w:val="34"/>
    <w:pPr>
      <w:ind w:firstLine="420" w:firstLineChars="200"/>
    </w:pPr>
  </w:style>
  <w:style w:type="paragraph" w:customStyle="1" w:styleId="32">
    <w:name w:val="日期1"/>
    <w:basedOn w:val="1"/>
    <w:next w:val="1"/>
    <w:qFormat/>
    <w:uiPriority w:val="0"/>
    <w:pPr>
      <w:ind w:left="100" w:leftChars="2500"/>
    </w:pPr>
    <w:rPr>
      <w:szCs w:val="21"/>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35">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null3"/>
    <w:qFormat/>
    <w:uiPriority w:val="0"/>
    <w:rPr>
      <w:rFonts w:hint="eastAsia" w:ascii="Calibri" w:hAnsi="Calibri" w:eastAsia="宋体" w:cs="Times New Roman"/>
      <w:lang w:val="en-US" w:eastAsia="zh-Hans" w:bidi="ar-SA"/>
    </w:rPr>
  </w:style>
  <w:style w:type="paragraph" w:customStyle="1" w:styleId="37">
    <w:name w:val="样式3"/>
    <w:basedOn w:val="13"/>
    <w:qFormat/>
    <w:uiPriority w:val="0"/>
    <w:pPr>
      <w:spacing w:line="240" w:lineRule="atLeast"/>
      <w:outlineLvl w:val="0"/>
    </w:pPr>
    <w:rPr>
      <w:rFonts w:eastAsia="仿宋_GB2312" w:cs="Times New Roman"/>
      <w:kern w:val="0"/>
      <w:sz w:val="28"/>
      <w:szCs w:val="28"/>
    </w:rPr>
  </w:style>
  <w:style w:type="paragraph" w:customStyle="1" w:styleId="38">
    <w:name w:val="表格文字"/>
    <w:basedOn w:val="1"/>
    <w:qFormat/>
    <w:uiPriority w:val="0"/>
    <w:pPr>
      <w:autoSpaceDE w:val="0"/>
      <w:autoSpaceDN w:val="0"/>
      <w:adjustRightInd w:val="0"/>
      <w:spacing w:line="420" w:lineRule="atLeast"/>
      <w:textAlignment w:val="baseline"/>
    </w:pPr>
    <w:rPr>
      <w:rFonts w:ascii="Times New Roman" w:hAnsi="Times New Roman"/>
      <w:kern w:val="0"/>
      <w:szCs w:val="20"/>
      <w:lang w:val="zh-CN" w:bidi="zh-CN"/>
    </w:rPr>
  </w:style>
  <w:style w:type="paragraph" w:customStyle="1" w:styleId="39">
    <w:name w:val="正文1"/>
    <w:basedOn w:val="1"/>
    <w:qFormat/>
    <w:uiPriority w:val="0"/>
    <w:pPr>
      <w:spacing w:line="360" w:lineRule="auto"/>
      <w:ind w:left="1260" w:leftChars="600" w:firstLine="540" w:firstLineChars="257"/>
    </w:pPr>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aaba0259-548e-481e-8d80-6393cd4af4c2</errorID>
      <errorWord>，</errorWord>
      <group>L1_Word</group>
      <groupName>字词问题</groupName>
      <ability>L2_Typo</ability>
      <abilityName>字词错误</abilityName>
      <candidateList>
        <item>，加</item>
      </candidateList>
      <explain/>
      <paraID>1ED45A98</paraID>
      <start>52</start>
      <end>54</end>
      <status>modified</status>
      <modifiedWord>，加</modifiedWord>
      <trackRevisions>false</trackRevisions>
    </reviewItem>
    <reviewItem>
      <errorID>33303783-3298-4710-9ce6-32f176748ad3</errorID>
      <errorWord>间</errorWord>
      <group>L1_Word</group>
      <groupName>字词问题</groupName>
      <ability>L2_Typo</ability>
      <abilityName>字词错误</abilityName>
      <candidateList>
        <item>间之</item>
      </candidateList>
      <explain/>
      <paraID>2BB67EFC</paraID>
      <start>15</start>
      <end>16</end>
      <status>ignored</status>
      <modifiedWord/>
      <trackRevisions>false</trackRevisions>
    </reviewItem>
    <reviewItem>
      <errorID>ef1016a4-45cb-4707-a84b-122e0639f7be</errorID>
      <errorWord>，</errorWord>
      <group>L1_Word</group>
      <groupName>字词问题</groupName>
      <ability>L2_Typo</ability>
      <abilityName>字词错误</abilityName>
      <candidateList>
        <item>，具</item>
      </candidateList>
      <explain/>
      <paraID>646BA85C</paraID>
      <start>32</start>
      <end>33</end>
      <status>unmodified</status>
      <modifiedWord/>
      <trackRevisions>false</trackRevisions>
    </reviewItem>
    <reviewItem>
      <errorID>a1a9a9d2-79d3-4494-a464-7a448ef1ec9d</errorID>
      <errorWord>未带</errorWord>
      <group>L1_Word</group>
      <groupName>字词问题</groupName>
      <ability>L2_Typo</ability>
      <abilityName>字词错误</abilityName>
      <candidateList>
        <item>未戴</item>
      </candidateList>
      <explain/>
      <paraID>23A57BF5</paraID>
      <start>16</start>
      <end>18</end>
      <status>unmodified</status>
      <modifiedWord/>
      <trackRevisions>false</trackRevisions>
    </reviewItem>
    <reviewItem>
      <errorID>43ccfaa9-d17e-4eb2-b685-d66a3032bcdc</errorID>
      <errorWord>椅</errorWord>
      <group>L1_Word</group>
      <groupName>字词问题</groupName>
      <ability>L2_Typo</ability>
      <abilityName>字词错误</abilityName>
      <candidateList>
        <item>系</item>
      </candidateList>
      <explain/>
      <paraID>23789E6F</paraID>
      <start>2</start>
      <end>3</end>
      <status>unmodified</status>
      <modifiedWord/>
      <trackRevisions>false</trackRevisions>
    </reviewItem>
    <reviewItem>
      <errorID>4ff00f22-09e2-400c-9f55-e2010efa2207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5BB7124C</paraID>
      <start>19</start>
      <end>22</end>
      <status>unmodified</status>
      <modifiedWord/>
      <trackRevisions>false</trackRevisions>
    </reviewItem>
    <reviewItem>
      <errorID>709b6faf-7aac-4482-a3f9-6c1f7d253573</errorID>
      <errorWord>二次</errorWord>
      <group>L1_Word</group>
      <groupName>字词问题</groupName>
      <ability>L2_Typo</ability>
      <abilityName>字词错误</abilityName>
      <candidateList>
        <item>两次</item>
      </candidateList>
      <explain/>
      <paraID>7599266E</paraID>
      <start>9</start>
      <end>13</end>
      <status>modified</status>
      <modifiedWord>两次</modifiedWord>
      <trackRevisions>true</trackRevisions>
    </reviewItem>
    <reviewItem>
      <errorID>91ef1805-b268-460b-a748-a25c9239069b</errorID>
      <errorWord>透漏</errorWord>
      <group>L1_Word</group>
      <groupName>字词问题</groupName>
      <ability>L2_Typo</ability>
      <abilityName>字词错误</abilityName>
      <candidateList>
        <item>透露</item>
      </candidateList>
      <explain>〈动〉泄露或显露（消息、意思等）：～风声｜真相～出来了。</explain>
      <paraID>24A76CB7</paraID>
      <start>48</start>
      <end>50</end>
      <status>unmodified</status>
      <modifiedWord/>
      <trackRevisions>false</trackRevisions>
    </reviewItem>
    <reviewItem>
      <errorID>8e23cdb3-f649-4c05-af37-7ace87c5e299</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69DE7D5F</paraID>
      <start>11</start>
      <end>15</end>
      <status>unmodified</status>
      <modifiedWord/>
      <trackRevisions>false</trackRevisions>
    </reviewItem>
    <reviewItem>
      <errorID>37861ffd-a877-4325-a953-700f1b1d5750</errorID>
      <errorWord>须</errorWord>
      <group>L1_Word</group>
      <groupName>字词问题</groupName>
      <ability>L2_Typo</ability>
      <abilityName>字词错误</abilityName>
      <candidateList>
        <item>需</item>
      </candidateList>
      <explain>存在发音相同字词的误用。</explain>
      <paraID>7DDEB6F4</paraID>
      <start>98</start>
      <end>99</end>
      <status>unmodified</status>
      <modifiedWord/>
      <trackRevisions>false</trackRevisions>
    </reviewItem>
    <reviewItem>
      <errorID>9d639b2a-2c4f-4c6d-af68-c16a31e8318d</errorID>
      <errorWord>资料是</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57C66760</paraID>
      <start>54</start>
      <end>57</end>
      <status>unmodified</status>
      <modifiedWord/>
      <trackRevisions>false</trackRevisions>
    </reviewItem>
    <reviewItem>
      <errorID>8056d3c6-203a-44a4-b74b-b2157becd5a8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4AA90DA8</paraID>
      <start>0</start>
      <end>2</end>
      <status>unmodified</status>
      <modifiedWord/>
      <trackRevisions>false</trackRevisions>
    </reviewItem>
    <reviewItem>
      <errorID>3a91c1de-a046-4312-8184-03ebf9caff87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773C3A5B</paraID>
      <start>0</start>
      <end>2</end>
      <status>unmodified</status>
      <modifiedWord/>
      <trackRevisions>false</trackRevisions>
    </reviewItem>
    <reviewItem>
      <errorID>a7bd3131-2db7-4696-a48b-8a236bf56c75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1EAA1600</paraID>
      <start>0</start>
      <end>2</end>
      <status>unmodified</status>
      <modifiedWord/>
      <trackRevisions>false</trackRevisions>
    </reviewItem>
    <reviewItem>
      <errorID>f9a0028e-e643-49cd-b6ba-78e85b44fb8c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31ACD66D</paraID>
      <start>0</start>
      <end>2</end>
      <status>unmodified</status>
      <modifiedWord/>
      <trackRevisions>false</trackRevisions>
    </reviewItem>
    <reviewItem>
      <errorID>6146cb69-e68d-4ad7-be8e-13b7d55e8625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1205CA7F</paraID>
      <start>0</start>
      <end>2</end>
      <status>unmodified</status>
      <modifiedWord/>
      <trackRevisions>false</trackRevisions>
    </reviewItem>
    <reviewItem>
      <errorID>3c65b243-03aa-456e-8b1a-cfc1d0bf8c9e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47689B84</paraID>
      <start>0</start>
      <end>2</end>
      <status>unmodified</status>
      <modifiedWord/>
      <trackRevisions>false</trackRevisions>
    </reviewItem>
    <reviewItem>
      <errorID>5aae1655-4964-4422-8a5a-d6b32f5a2d10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5DF7F536</paraID>
      <start>0</start>
      <end>2</end>
      <status>unmodified</status>
      <modifiedWord/>
      <trackRevisions>false</trackRevisions>
    </reviewItem>
    <reviewItem>
      <errorID>580b520d-3f31-41b9-938a-492ff3ff67de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93AC61B</paraID>
      <start>0</start>
      <end>2</end>
      <status>unmodified</status>
      <modifiedWord/>
      <trackRevisions>false</trackRevisions>
    </reviewItem>
    <reviewItem>
      <errorID>e34a3021-bdf6-4996-ae5b-01d90733cb95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54AD07CD</paraID>
      <start>0</start>
      <end>2</end>
      <status>unmodified</status>
      <modifiedWord/>
      <trackRevisions>false</trackRevisions>
    </reviewItem>
    <reviewItem>
      <errorID>a6bf154b-a768-4b60-b677-aec21d411728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23D75B43</paraID>
      <start>0</start>
      <end>3</end>
      <status>unmodified</status>
      <modifiedWord/>
      <trackRevisions>false</trackRevisions>
    </reviewItem>
    <reviewItem>
      <errorID>a6a885c3-b4ca-49d9-a7e9-45044f7d2113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603D2D6D</paraID>
      <start>0</start>
      <end>2</end>
      <status>unmodified</status>
      <modifiedWord/>
      <trackRevisions>false</trackRevisions>
    </reviewItem>
    <reviewItem>
      <errorID>9f15f47d-0878-4f74-b1ff-3928ed76ba3b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5C5F7B1C</paraID>
      <start>1</start>
      <end>3</end>
      <status>unmodified</status>
      <modifiedWord/>
      <trackRevisions>false</trackRevisions>
    </reviewItem>
    <reviewItem>
      <errorID>636a3e7f-8e41-4dd8-8d0b-045c0484eb09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1732B634</paraID>
      <start>0</start>
      <end>2</end>
      <status>unmodified</status>
      <modifiedWord/>
      <trackRevisions>false</trackRevisions>
    </reviewItem>
    <reviewItem>
      <errorID>daebb2ed-69b4-4cd5-987d-77fbed25b2cb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184AE077</paraID>
      <start>1</start>
      <end>3</end>
      <status>unmodified</status>
      <modifiedWord/>
      <trackRevisions>false</trackRevisions>
    </reviewItem>
    <reviewItem>
      <errorID>b8f06b48-39a8-4404-847f-4ba5612716b4</errorID>
      <errorWord>程</errorWord>
      <group>L1_Word</group>
      <groupName>字词问题</groupName>
      <ability>L2_Typo</ability>
      <abilityName>字词错误</abilityName>
      <candidateList>
        <item>程中</item>
      </candidateList>
      <explain/>
      <paraID>2E2AC975</paraID>
      <start>89</start>
      <end>90</end>
      <status>unmodified</status>
      <modifiedWord/>
      <trackRevisions>false</trackRevisions>
    </reviewItem>
    <reviewItem>
      <errorID>c9ae4b66-fc8c-4c82-904e-4c5bb7b1b69b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1777BD9F</paraID>
      <start>0</start>
      <end>2</end>
      <status>unmodified</status>
      <modifiedWord/>
      <trackRevisions>false</trackRevisions>
    </reviewItem>
    <reviewItem>
      <errorID>4b7cb457-7b8b-49af-b13c-257ca36d5532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4B5F55C4</paraID>
      <start>0</start>
      <end>2</end>
      <status>unmodified</status>
      <modifiedWord/>
      <trackRevisions>false</trackRevisions>
    </reviewItem>
    <reviewItem>
      <errorID>7e8e586f-c841-4dce-8462-929e5a6447e7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6F7C5797</paraID>
      <start>0</start>
      <end>2</end>
      <status>unmodified</status>
      <modifiedWord/>
      <trackRevisions>false</trackRevisions>
    </reviewItem>
    <reviewItem>
      <errorID>9751d3a4-101d-447a-ae15-e01da2fadf97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4FACF059</paraID>
      <start>0</start>
      <end>2</end>
      <status>unmodified</status>
      <modifiedWord/>
      <trackRevisions>false</trackRevisions>
    </reviewItem>
    <reviewItem>
      <errorID>3d08bf7a-65d6-4c99-8937-90b61366798d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43E9FAE6</paraID>
      <start>0</start>
      <end>2</end>
      <status>unmodified</status>
      <modifiedWord/>
      <trackRevisions>false</trackRevisions>
    </reviewItem>
    <reviewItem>
      <errorID>04463e54-e891-4069-aaba-39387de4a88e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7D1F11AD</paraID>
      <start>0</start>
      <end>2</end>
      <status>unmodified</status>
      <modifiedWord/>
      <trackRevisions>false</trackRevisions>
    </reviewItem>
    <reviewItem>
      <errorID>8d91cdfd-90ad-467c-874b-4672dc08084e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9EEF4C7</paraID>
      <start>0</start>
      <end>2</end>
      <status>unmodified</status>
      <modifiedWord/>
      <trackRevisions>false</trackRevisions>
    </reviewItem>
    <reviewItem>
      <errorID>bcac444b-1742-48f5-abb2-9ad8f3ad1bfd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1172BC62</paraID>
      <start>0</start>
      <end>2</end>
      <status>unmodified</status>
      <modifiedWord/>
      <trackRevisions>false</trackRevisions>
    </reviewItem>
    <reviewItem>
      <errorID>bc87469d-74d6-4d9c-84b8-12a0f26ba17b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7CEB2D8D</paraID>
      <start>0</start>
      <end>2</end>
      <status>unmodified</status>
      <modifiedWord/>
      <trackRevisions>false</trackRevisions>
    </reviewItem>
    <reviewItem>
      <errorID>14234eea-fc96-4e98-af82-ac4c3a9a4d46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6C7308FF</paraID>
      <start>0</start>
      <end>2</end>
      <status>unmodified</status>
      <modifiedWord/>
      <trackRevisions>false</trackRevisions>
    </reviewItem>
    <reviewItem>
      <errorID>7707c114-dea9-43ec-a1c7-e6ad47574875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33E90C40</paraID>
      <start>0</start>
      <end>2</end>
      <status>unmodified</status>
      <modifiedWord/>
      <trackRevisions>false</trackRevisions>
    </reviewItem>
    <reviewItem>
      <errorID>dac18f4a-2f40-4977-8ffc-3afd6b010d01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37DE4136</paraID>
      <start>0</start>
      <end>2</end>
      <status>unmodified</status>
      <modifiedWord/>
      <trackRevisions>false</trackRevisions>
    </reviewItem>
    <reviewItem>
      <errorID>54fb9e9a-098b-4edf-8556-bedae83e3a8e</errorID>
      <errorWord>*</errorWord>
      <group>L1_Punc</group>
      <groupName>标点问题</groupName>
      <ability>L2_Punc</ability>
      <abilityName>标点符号检查</abilityName>
      <candidateList/>
      <explain/>
      <paraID>6215B9E3</paraID>
      <start>0</start>
      <end>1</end>
      <status>unmodified</status>
      <modifiedWord/>
      <trackRevisions>false</trackRevisions>
    </reviewItem>
    <reviewItem>
      <errorID>2eae2533-4d00-41fc-8eb8-0bdb7de068d0</errorID>
      <errorWord>*</errorWord>
      <group>L1_Punc</group>
      <groupName>标点问题</groupName>
      <ability>L2_Punc</ability>
      <abilityName>标点符号检查</abilityName>
      <candidateList/>
      <explain/>
      <paraID>591AC272</paraID>
      <start>0</start>
      <end>1</end>
      <status>unmodified</status>
      <modifiedWord/>
      <trackRevisions>false</trackRevisions>
    </reviewItem>
    <reviewItem>
      <errorID>a345117d-a995-4c24-88d4-dd15fb7dbf79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5D9728D4</paraID>
      <start>0</start>
      <end>2</end>
      <status>unmodified</status>
      <modifiedWord/>
      <trackRevisions>false</trackRevisions>
    </reviewItem>
    <reviewItem>
      <errorID>640c614c-48d2-4636-88ec-9304bead50ae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6B151AF3</paraID>
      <start>0</start>
      <end>2</end>
      <status>unmodified</status>
      <modifiedWord/>
      <trackRevisions>false</trackRevisions>
    </reviewItem>
    <reviewItem>
      <errorID>68355e5c-cc5a-4da1-9f6c-663c3a17ffd6</errorID>
      <errorWord>作</errorWord>
      <group>L1_Word</group>
      <groupName>字词问题</groupName>
      <ability>L2_Typo</ability>
      <abilityName>字词错误</abilityName>
      <candidateList>
        <item>做</item>
      </candidateList>
      <explain>存在发音相同字词的误用。</explain>
      <paraID>6B151AF3</paraID>
      <start>56</start>
      <end>57</end>
      <status>unmodified</status>
      <modifiedWord/>
      <trackRevisions>false</trackRevisions>
    </reviewItem>
    <reviewItem>
      <errorID>fd594ad6-c2e8-43fa-9298-0c479a8c42d7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16C4FDFD</paraID>
      <start>0</start>
      <end>2</end>
      <status>unmodified</status>
      <modifiedWord/>
      <trackRevisions>false</trackRevisions>
    </reviewItem>
    <reviewItem>
      <errorID>9fe12e12-dd0a-48c7-ba98-001eb23d43d3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33453A14</paraID>
      <start>0</start>
      <end>2</end>
      <status>unmodified</status>
      <modifiedWord/>
      <trackRevisions>false</trackRevisions>
    </reviewItem>
    <reviewItem>
      <errorID>c0ab901c-d4a9-4bec-baa3-f86c7ca29376</errorID>
      <errorWord>*</errorWord>
      <group>L1_Punc</group>
      <groupName>标点问题</groupName>
      <ability>L2_Punc</ability>
      <abilityName>标点符号检查</abilityName>
      <candidateList/>
      <explain/>
      <paraID> 958A514</paraID>
      <start>0</start>
      <end>1</end>
      <status>unmodified</status>
      <modifiedWord/>
      <trackRevisions>false</trackRevisions>
    </reviewItem>
    <reviewItem>
      <errorID>c4950d6a-187f-4a77-9e94-886cea49d2e4</errorID>
      <errorWord>*</errorWord>
      <group>L1_Punc</group>
      <groupName>标点问题</groupName>
      <ability>L2_Punc</ability>
      <abilityName>标点符号检查</abilityName>
      <candidateList/>
      <explain/>
      <paraID>44A32300</paraID>
      <start>0</start>
      <end>1</end>
      <status>unmodified</status>
      <modifiedWord/>
      <trackRevisions>false</trackRevisions>
    </reviewItem>
    <reviewItem>
      <errorID>4e54120d-8301-4b83-8bb9-68b0715f481c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6276546</paraID>
      <start>1</start>
      <end>3</end>
      <status>unmodified</status>
      <modifiedWord/>
      <trackRevisions>false</trackRevisions>
    </reviewItem>
    <reviewItem>
      <errorID>e5b8833a-67b1-459a-95b1-0facfb6ce252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6180661B</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a60de-5035-4094-95de-750e0d58a288}">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8223</Words>
  <Characters>8630</Characters>
  <Lines>0</Lines>
  <Paragraphs>0</Paragraphs>
  <TotalTime>13</TotalTime>
  <ScaleCrop>false</ScaleCrop>
  <LinksUpToDate>false</LinksUpToDate>
  <CharactersWithSpaces>8711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2023-11-03T06:15:00Z</dcterms:created>
  <dc:creator>Administrator</dc:creator>
  <cp:lastModifiedBy>呆</cp:lastModifiedBy>
  <cp:lastPrinted>2026-04-24T09:12:00Z</cp:lastPrinted>
  <dcterms:modified xsi:type="dcterms:W3CDTF">2026-05-05T07:38:56Z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255A8E6AE71E41F88F779881179A2F4F_13</vt:lpwstr>
  </property>
  <property fmtid="{D5CDD505-2E9C-101B-9397-08002B2CF9AE}" pid="4" name="KSOTemplateDocerSaveRecord">
    <vt:lpwstr>eyJoZGlkIjoiNjNkY2QwMTk4ZDY0YmEyMjA4ZjRlMTZlNzgxMWNmYmMiLCJ1c2VySWQiOiIzMTkyMzE0NDcifQ==</vt:lpwstr>
  </property>
</Properties>
</file>