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55F42">
      <w:pPr>
        <w:spacing w:line="360" w:lineRule="auto"/>
        <w:jc w:val="center"/>
        <w:rPr>
          <w:rFonts w:hint="eastAsia" w:ascii="宋体" w:hAnsi="宋体"/>
          <w:b/>
          <w:sz w:val="84"/>
          <w:szCs w:val="84"/>
        </w:rPr>
      </w:pPr>
    </w:p>
    <w:p w14:paraId="0DF62341">
      <w:pPr>
        <w:spacing w:line="360" w:lineRule="auto"/>
        <w:jc w:val="center"/>
        <w:rPr>
          <w:rFonts w:hint="eastAsia" w:ascii="宋体" w:hAnsi="宋体"/>
          <w:b/>
          <w:sz w:val="84"/>
          <w:szCs w:val="84"/>
          <w:lang w:eastAsia="zh-CN"/>
        </w:rPr>
      </w:pPr>
      <w:r>
        <w:rPr>
          <w:rFonts w:hint="eastAsia" w:ascii="宋体" w:hAnsi="宋体"/>
          <w:b/>
          <w:sz w:val="84"/>
          <w:szCs w:val="84"/>
          <w:lang w:eastAsia="zh-CN"/>
        </w:rPr>
        <w:t>福建宏新实业有限公司</w:t>
      </w:r>
    </w:p>
    <w:p w14:paraId="0DD56737">
      <w:pPr>
        <w:spacing w:line="360" w:lineRule="auto"/>
        <w:jc w:val="center"/>
        <w:rPr>
          <w:rFonts w:ascii="宋体" w:hAnsi="宋体"/>
          <w:b/>
          <w:sz w:val="84"/>
          <w:szCs w:val="84"/>
        </w:rPr>
      </w:pPr>
      <w:r>
        <w:rPr>
          <w:rFonts w:hint="eastAsia" w:ascii="宋体" w:hAnsi="宋体"/>
          <w:b/>
          <w:sz w:val="84"/>
          <w:szCs w:val="84"/>
        </w:rPr>
        <w:t>网上竞价文件</w:t>
      </w:r>
    </w:p>
    <w:p w14:paraId="51DE581F">
      <w:pPr>
        <w:pStyle w:val="12"/>
        <w:spacing w:line="0" w:lineRule="atLeast"/>
        <w:rPr>
          <w:rFonts w:hAnsi="宋体"/>
          <w:b/>
          <w:sz w:val="32"/>
        </w:rPr>
      </w:pPr>
    </w:p>
    <w:p w14:paraId="225EEE6A">
      <w:pPr>
        <w:pStyle w:val="12"/>
        <w:spacing w:line="0" w:lineRule="atLeast"/>
        <w:jc w:val="center"/>
        <w:rPr>
          <w:rFonts w:hAnsi="宋体"/>
          <w:b/>
          <w:sz w:val="36"/>
        </w:rPr>
      </w:pPr>
    </w:p>
    <w:p w14:paraId="4224F5D3">
      <w:pPr>
        <w:pStyle w:val="12"/>
        <w:spacing w:line="0" w:lineRule="atLeast"/>
        <w:jc w:val="center"/>
        <w:rPr>
          <w:rFonts w:hAnsi="宋体"/>
          <w:b/>
          <w:sz w:val="36"/>
        </w:rPr>
      </w:pPr>
    </w:p>
    <w:p w14:paraId="07CCC3FF">
      <w:pPr>
        <w:pStyle w:val="12"/>
        <w:spacing w:line="0" w:lineRule="atLeast"/>
        <w:jc w:val="center"/>
        <w:rPr>
          <w:rFonts w:hAnsi="宋体"/>
          <w:b/>
          <w:sz w:val="36"/>
        </w:rPr>
      </w:pPr>
    </w:p>
    <w:p w14:paraId="75F5CEF7">
      <w:pPr>
        <w:autoSpaceDE w:val="0"/>
        <w:autoSpaceDN w:val="0"/>
        <w:adjustRightInd w:val="0"/>
        <w:spacing w:line="360" w:lineRule="auto"/>
        <w:jc w:val="left"/>
        <w:rPr>
          <w:rFonts w:ascii="宋体" w:hAnsi="宋体"/>
          <w:b/>
          <w:bCs/>
          <w:sz w:val="30"/>
          <w:szCs w:val="30"/>
          <w:lang w:val="zh-CN"/>
        </w:rPr>
      </w:pPr>
    </w:p>
    <w:p w14:paraId="3219183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FJHRWJ2026003-1</w:t>
      </w:r>
    </w:p>
    <w:p w14:paraId="472874FE">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2026年度工程项目预算编制服务</w:t>
      </w:r>
    </w:p>
    <w:p w14:paraId="6AA9F6E5">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福建宏新实业有限公司</w:t>
      </w:r>
    </w:p>
    <w:p w14:paraId="1DBBEB72"/>
    <w:p w14:paraId="272C48B3">
      <w:pPr>
        <w:wordWrap w:val="0"/>
        <w:spacing w:line="360" w:lineRule="auto"/>
        <w:jc w:val="center"/>
        <w:rPr>
          <w:rFonts w:hint="eastAsia" w:ascii="宋体" w:hAnsi="宋体"/>
          <w:b/>
          <w:bCs/>
          <w:sz w:val="30"/>
          <w:szCs w:val="30"/>
        </w:rPr>
      </w:pPr>
    </w:p>
    <w:p w14:paraId="18552EFF">
      <w:pPr>
        <w:wordWrap w:val="0"/>
        <w:spacing w:line="360" w:lineRule="auto"/>
        <w:jc w:val="center"/>
        <w:rPr>
          <w:rFonts w:hint="eastAsia" w:ascii="宋体" w:hAnsi="宋体"/>
          <w:b/>
          <w:bCs/>
          <w:sz w:val="30"/>
          <w:szCs w:val="30"/>
        </w:rPr>
      </w:pPr>
    </w:p>
    <w:p w14:paraId="15CC4B61">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0516FB2">
      <w:pPr>
        <w:wordWrap w:val="0"/>
        <w:spacing w:line="360" w:lineRule="auto"/>
        <w:jc w:val="center"/>
        <w:rPr>
          <w:rFonts w:ascii="宋体" w:hAnsi="宋体"/>
          <w:b/>
          <w:bCs/>
          <w:sz w:val="30"/>
          <w:szCs w:val="30"/>
        </w:rPr>
      </w:pPr>
    </w:p>
    <w:p w14:paraId="1EF7AAAC">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三</w:t>
      </w:r>
      <w:r>
        <w:rPr>
          <w:rFonts w:hint="eastAsia" w:ascii="宋体" w:hAnsi="宋体"/>
          <w:b/>
          <w:bCs/>
          <w:sz w:val="30"/>
          <w:szCs w:val="30"/>
        </w:rPr>
        <w:t>月</w:t>
      </w:r>
    </w:p>
    <w:p w14:paraId="399DCC9D">
      <w:pPr>
        <w:rPr>
          <w:rFonts w:hint="eastAsia" w:ascii="宋体" w:hAnsi="宋体" w:cs="宋体"/>
          <w:b/>
          <w:bCs/>
          <w:kern w:val="0"/>
          <w:sz w:val="32"/>
          <w:szCs w:val="32"/>
        </w:rPr>
      </w:pPr>
      <w:r>
        <w:rPr>
          <w:rFonts w:hint="eastAsia" w:ascii="宋体" w:hAnsi="宋体" w:cs="宋体"/>
          <w:b/>
          <w:bCs/>
          <w:kern w:val="0"/>
          <w:sz w:val="32"/>
          <w:szCs w:val="32"/>
        </w:rPr>
        <w:br w:type="page"/>
      </w:r>
    </w:p>
    <w:p w14:paraId="406FF2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4D1158E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福建宏新实业有限公司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2026年度工程项目预算编制服务</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B55832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FJHRWJ2026003-1</w:t>
      </w:r>
    </w:p>
    <w:p w14:paraId="579B68A4">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2026年度工程项目预算编制服务</w:t>
      </w:r>
    </w:p>
    <w:p w14:paraId="36F781C6">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CBE5182">
      <w:pPr>
        <w:pStyle w:val="16"/>
        <w:spacing w:before="0" w:beforeAutospacing="0" w:after="0" w:afterAutospacing="0" w:line="360" w:lineRule="auto"/>
        <w:ind w:firstLine="480"/>
        <w:rPr>
          <w:b/>
          <w:bCs/>
        </w:rPr>
      </w:pPr>
      <w:r>
        <w:rPr>
          <w:rFonts w:hint="eastAsia"/>
          <w:b/>
          <w:bCs/>
        </w:rPr>
        <w:t>4.报名及竞价时间安排：</w:t>
      </w:r>
    </w:p>
    <w:p w14:paraId="5EAB5769">
      <w:pPr>
        <w:widowControl/>
        <w:spacing w:line="360" w:lineRule="auto"/>
        <w:ind w:firstLine="480" w:firstLineChars="200"/>
        <w:jc w:val="left"/>
        <w:rPr>
          <w:rFonts w:ascii="宋体" w:hAnsi="宋体" w:cs="宋体"/>
          <w:color w:val="auto"/>
          <w:kern w:val="0"/>
          <w:sz w:val="24"/>
        </w:rPr>
      </w:pPr>
      <w:bookmarkStart w:id="0" w:name="_Toc21403"/>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eastAsia" w:ascii="宋体" w:hAnsi="宋体" w:cs="宋体"/>
          <w:color w:val="auto"/>
          <w:kern w:val="0"/>
          <w:sz w:val="24"/>
          <w:lang w:val="en-US" w:eastAsia="zh-CN"/>
        </w:rPr>
        <w:t>18</w:t>
      </w:r>
      <w:r>
        <w:rPr>
          <w:rFonts w:hint="eastAsia" w:ascii="宋体" w:hAnsi="宋体" w:cs="宋体"/>
          <w:color w:val="auto"/>
          <w:kern w:val="0"/>
          <w:sz w:val="24"/>
        </w:rPr>
        <w:t>日9:00:00</w:t>
      </w:r>
    </w:p>
    <w:p w14:paraId="1908EB24">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日17:00:00</w:t>
      </w:r>
    </w:p>
    <w:p w14:paraId="21B1C91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3月25</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0676FE8C">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1B69AB15">
      <w:pPr>
        <w:spacing w:line="360" w:lineRule="auto"/>
        <w:ind w:firstLine="482" w:firstLineChars="200"/>
        <w:rPr>
          <w:rFonts w:ascii="宋体" w:hAnsi="宋体"/>
          <w:b/>
          <w:bCs/>
          <w:sz w:val="24"/>
        </w:rPr>
      </w:pPr>
      <w:r>
        <w:rPr>
          <w:rFonts w:hint="eastAsia" w:ascii="宋体" w:hAnsi="宋体"/>
          <w:b/>
          <w:bCs/>
          <w:sz w:val="24"/>
        </w:rPr>
        <w:t>5.供应商资格要求</w:t>
      </w:r>
    </w:p>
    <w:p w14:paraId="3F2875E0">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3D6E09FB">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59E87C93">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6A62F882">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9B11BD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2BACAAD5">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57F09561">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8AC53B4">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45BA52D8">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681EF8AC">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2C09252">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DF06642">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888D3E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314B288F">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900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85745E4">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9826C8E">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1D8688DE">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2D93B7CA">
      <w:pPr>
        <w:spacing w:line="360" w:lineRule="auto"/>
        <w:ind w:firstLine="480" w:firstLineChars="200"/>
        <w:rPr>
          <w:rFonts w:ascii="宋体" w:hAnsi="宋体" w:cs="宋体"/>
          <w:sz w:val="24"/>
        </w:rPr>
      </w:pPr>
      <w:r>
        <w:rPr>
          <w:rFonts w:hint="eastAsia" w:ascii="宋体" w:hAnsi="宋体" w:cs="宋体"/>
          <w:sz w:val="24"/>
        </w:rPr>
        <w:t>账    号：35001877607052505105</w:t>
      </w:r>
    </w:p>
    <w:p w14:paraId="63EB8AB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2AAB40E">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683F92EA">
      <w:pPr>
        <w:spacing w:line="360" w:lineRule="auto"/>
        <w:ind w:left="420" w:leftChars="200"/>
        <w:rPr>
          <w:rFonts w:ascii="宋体" w:hAnsi="宋体"/>
          <w:b/>
          <w:sz w:val="24"/>
        </w:rPr>
      </w:pPr>
      <w:r>
        <w:rPr>
          <w:rFonts w:hint="eastAsia" w:ascii="宋体" w:hAnsi="宋体"/>
          <w:b/>
          <w:sz w:val="24"/>
        </w:rPr>
        <w:t>10.联系方式</w:t>
      </w:r>
    </w:p>
    <w:p w14:paraId="75799774">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福建宏新实业有限公司</w:t>
      </w:r>
    </w:p>
    <w:p w14:paraId="012A486B">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w:t>
      </w:r>
    </w:p>
    <w:p w14:paraId="44117C8A">
      <w:pPr>
        <w:spacing w:line="360" w:lineRule="auto"/>
        <w:ind w:firstLine="480" w:firstLineChars="200"/>
        <w:rPr>
          <w:rFonts w:hint="eastAsia" w:ascii="宋体" w:hAnsi="宋体" w:eastAsia="宋体"/>
          <w:color w:val="000000" w:themeColor="text1"/>
          <w:sz w:val="24"/>
          <w:highlight w:val="none"/>
          <w:lang w:val="en-US" w:eastAsia="zh-CN"/>
          <w:rPrChange w:id="0" w:author="退堂鼓鼓手" w:date="2025-10-21T08:48:00Z">
            <w:rPr>
              <w:rFonts w:hint="default" w:ascii="宋体" w:hAnsi="宋体" w:eastAsia="宋体"/>
              <w:color w:val="000000" w:themeColor="text1"/>
              <w:sz w:val="24"/>
              <w:highlight w:val="none"/>
              <w:lang w:val="en-US" w:eastAsia="zh-CN"/>
              <w14:textFill>
                <w14:solidFill>
                  <w14:schemeClr w14:val="tx1"/>
                </w14:solidFill>
              </w14:textFill>
            </w:rPr>
          </w:rPrChang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olor w:val="auto"/>
          <w:sz w:val="24"/>
        </w:rPr>
        <w:t>余先生</w:t>
      </w:r>
      <w:r>
        <w:rPr>
          <w:rFonts w:hint="eastAsia" w:ascii="宋体" w:hAnsi="宋体" w:eastAsia="宋体" w:cs="宋体"/>
          <w:sz w:val="24"/>
          <w:szCs w:val="24"/>
          <w:lang w:eastAsia="zh-CN"/>
        </w:rPr>
        <w:t>、</w:t>
      </w:r>
      <w:r>
        <w:rPr>
          <w:rFonts w:ascii="宋体" w:hAnsi="宋体" w:eastAsia="宋体" w:cs="宋体"/>
          <w:sz w:val="24"/>
          <w:szCs w:val="24"/>
        </w:rPr>
        <w:t>0591-85325381</w:t>
      </w:r>
    </w:p>
    <w:p w14:paraId="425E3130">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0DF2E9B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563BC75">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6C02D914">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2A91922D">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5A67343D">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6705F679">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9FC045C">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FB476D6">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6C58911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5BEA6260">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65408C6E"/>
    <w:p w14:paraId="4B451D62">
      <w:pPr>
        <w:pStyle w:val="11"/>
      </w:pPr>
    </w:p>
    <w:p w14:paraId="7957C179"/>
    <w:p w14:paraId="1677D96E">
      <w:pPr>
        <w:pStyle w:val="11"/>
      </w:pPr>
    </w:p>
    <w:p w14:paraId="0F13B931"/>
    <w:p w14:paraId="24F04E4E">
      <w:pPr>
        <w:pStyle w:val="11"/>
      </w:pPr>
    </w:p>
    <w:p w14:paraId="26A58BA8"/>
    <w:p w14:paraId="0BD3BCB2">
      <w:pPr>
        <w:pStyle w:val="11"/>
      </w:pPr>
    </w:p>
    <w:p w14:paraId="2E8991E0"/>
    <w:p w14:paraId="5A0979E9">
      <w:pPr>
        <w:pStyle w:val="11"/>
      </w:pPr>
    </w:p>
    <w:p w14:paraId="5FB1A0C3"/>
    <w:p w14:paraId="4B4C4F04">
      <w:pPr>
        <w:pStyle w:val="11"/>
      </w:pPr>
    </w:p>
    <w:p w14:paraId="180E017E"/>
    <w:p w14:paraId="4E8224AB">
      <w:pPr>
        <w:pStyle w:val="11"/>
      </w:pPr>
    </w:p>
    <w:p w14:paraId="4B7594ED"/>
    <w:p w14:paraId="440044E1">
      <w:pPr>
        <w:pStyle w:val="11"/>
      </w:pPr>
    </w:p>
    <w:p w14:paraId="405C8335"/>
    <w:p w14:paraId="4F0DB092"/>
    <w:p w14:paraId="74D380CD"/>
    <w:p w14:paraId="4F9DAD11"/>
    <w:p w14:paraId="054936B7"/>
    <w:p w14:paraId="28BC61BB"/>
    <w:p w14:paraId="29BEBEB7"/>
    <w:p w14:paraId="7B6F149A"/>
    <w:p w14:paraId="141D7BFE">
      <w:pPr>
        <w:pStyle w:val="2"/>
      </w:pPr>
    </w:p>
    <w:p w14:paraId="132A8E80">
      <w:pPr>
        <w:rPr>
          <w:rFonts w:ascii="宋体" w:hAnsi="宋体" w:cs="宋体"/>
          <w:b/>
          <w:kern w:val="0"/>
          <w:sz w:val="32"/>
          <w:szCs w:val="32"/>
        </w:rPr>
      </w:pPr>
      <w:r>
        <w:rPr>
          <w:rFonts w:hint="eastAsia" w:ascii="宋体" w:hAnsi="宋体" w:cs="宋体"/>
          <w:b/>
          <w:kern w:val="0"/>
          <w:sz w:val="32"/>
          <w:szCs w:val="32"/>
        </w:rPr>
        <w:br w:type="page"/>
      </w:r>
    </w:p>
    <w:p w14:paraId="04F41E3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435E03CF">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357E571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280D4DF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33AC6D99">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（1）中设建联工程设计有限公司为采购人年度设计单位；（2）</w:t>
      </w:r>
      <w:r>
        <w:rPr>
          <w:rFonts w:hint="eastAsia" w:ascii="宋体" w:hAnsi="宋体" w:eastAsia="宋体" w:cs="宋体"/>
          <w:b/>
          <w:bCs/>
          <w:color w:val="auto"/>
          <w:sz w:val="24"/>
          <w:u w:val="single"/>
          <w:lang w:val="zh-CN"/>
        </w:rPr>
        <w:t>福建虹旌工程项目管理有限公司</w:t>
      </w:r>
      <w:r>
        <w:rPr>
          <w:rFonts w:hint="eastAsia" w:ascii="宋体" w:hAnsi="宋体" w:cs="宋体"/>
          <w:b/>
          <w:bCs/>
          <w:color w:val="auto"/>
          <w:sz w:val="24"/>
          <w:u w:val="single"/>
        </w:rPr>
        <w:t>为采购人年度预算</w:t>
      </w:r>
      <w:r>
        <w:rPr>
          <w:rFonts w:hint="eastAsia" w:ascii="宋体" w:hAnsi="宋体" w:cs="宋体"/>
          <w:b/>
          <w:bCs/>
          <w:color w:val="auto"/>
          <w:sz w:val="24"/>
          <w:u w:val="single"/>
          <w:lang w:eastAsia="zh-CN"/>
        </w:rPr>
        <w:t>审核</w:t>
      </w:r>
      <w:r>
        <w:rPr>
          <w:rFonts w:hint="eastAsia" w:ascii="宋体" w:hAnsi="宋体" w:cs="宋体"/>
          <w:b/>
          <w:bCs/>
          <w:color w:val="auto"/>
          <w:sz w:val="24"/>
          <w:u w:val="single"/>
        </w:rPr>
        <w:t>单位；（3）福建朗森建设工程管理有限公司为采购人年度监理单位；（</w:t>
      </w:r>
      <w:r>
        <w:rPr>
          <w:rFonts w:hint="eastAsia" w:ascii="宋体" w:hAnsi="宋体" w:cs="宋体"/>
          <w:b/>
          <w:bCs/>
          <w:color w:val="auto"/>
          <w:sz w:val="24"/>
          <w:u w:val="single"/>
          <w:lang w:val="en-US" w:eastAsia="zh-CN"/>
        </w:rPr>
        <w:t>4</w:t>
      </w:r>
      <w:r>
        <w:rPr>
          <w:rFonts w:hint="eastAsia" w:ascii="宋体" w:hAnsi="宋体" w:cs="宋体"/>
          <w:b/>
          <w:bCs/>
          <w:color w:val="auto"/>
          <w:sz w:val="24"/>
          <w:u w:val="single"/>
        </w:rPr>
        <w:t>）龙姿建设发展有限公司为采购人年度小规模施工单位；（</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）福建鼎轩建设有限公司为采购人年度小规模施工单位</w:t>
      </w:r>
      <w:r>
        <w:rPr>
          <w:rFonts w:hint="eastAsia" w:ascii="宋体" w:hAnsi="宋体" w:cs="宋体"/>
          <w:b/>
          <w:bCs/>
          <w:color w:val="auto"/>
          <w:sz w:val="24"/>
        </w:rPr>
        <w:t>。</w:t>
      </w:r>
    </w:p>
    <w:p w14:paraId="269F3058">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7D537436">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62F2A3C7">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A348A73">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34C10032">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64296939">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EB7BA40">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8CBA8A8">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05A611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4D90A7A9">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601F57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7D49DF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091DDD7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63DB3E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w:t>
      </w:r>
      <w:r>
        <w:rPr>
          <w:rStyle w:val="27"/>
          <w:rFonts w:hint="eastAsia" w:ascii="宋体" w:hAnsi="宋体"/>
          <w:b/>
          <w:bCs/>
          <w:color w:val="auto"/>
          <w:kern w:val="0"/>
          <w:sz w:val="24"/>
          <w:u w:val="single"/>
        </w:rPr>
        <w:t>即报价须小于87300元（不含本数），否则视为无效报价。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BA29C5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eastAsia="宋体" w:cs="宋体"/>
          <w:b/>
          <w:bCs/>
          <w:color w:val="auto"/>
          <w:sz w:val="24"/>
          <w:szCs w:val="24"/>
          <w:highlight w:val="none"/>
          <w:shd w:val="clear" w:color="auto" w:fill="FFFFFF"/>
        </w:rPr>
        <w:t>供应商须对所投合同包内的所有</w:t>
      </w:r>
      <w:r>
        <w:rPr>
          <w:rFonts w:hint="eastAsia" w:ascii="宋体" w:hAnsi="宋体" w:eastAsia="宋体" w:cs="宋体"/>
          <w:b/>
          <w:bCs/>
          <w:color w:val="auto"/>
          <w:sz w:val="24"/>
          <w:szCs w:val="24"/>
          <w:highlight w:val="none"/>
          <w:shd w:val="clear" w:color="auto" w:fill="FFFFFF"/>
          <w:lang w:eastAsia="zh-CN"/>
        </w:rPr>
        <w:t>费用</w:t>
      </w:r>
      <w:r>
        <w:rPr>
          <w:rFonts w:hint="eastAsia" w:ascii="宋体" w:hAnsi="宋体" w:eastAsia="宋体" w:cs="宋体"/>
          <w:b/>
          <w:bCs/>
          <w:color w:val="auto"/>
          <w:sz w:val="24"/>
          <w:szCs w:val="24"/>
          <w:highlight w:val="none"/>
          <w:shd w:val="clear" w:color="auto" w:fill="FFFFFF"/>
        </w:rPr>
        <w:t>进行统一的</w:t>
      </w:r>
      <w:r>
        <w:rPr>
          <w:rFonts w:hint="eastAsia" w:ascii="宋体" w:hAnsi="宋体" w:eastAsia="宋体" w:cs="宋体"/>
          <w:b/>
          <w:bCs/>
          <w:color w:val="auto"/>
          <w:sz w:val="24"/>
          <w:szCs w:val="24"/>
          <w:highlight w:val="none"/>
          <w:shd w:val="clear" w:color="auto" w:fill="FFFFFF"/>
          <w:lang w:eastAsia="zh-CN"/>
        </w:rPr>
        <w:t>下浮率</w:t>
      </w:r>
      <w:r>
        <w:rPr>
          <w:rFonts w:hint="eastAsia" w:ascii="宋体" w:hAnsi="宋体" w:eastAsia="宋体" w:cs="宋体"/>
          <w:b/>
          <w:bCs/>
          <w:color w:val="auto"/>
          <w:sz w:val="24"/>
          <w:szCs w:val="24"/>
          <w:highlight w:val="none"/>
          <w:shd w:val="clear" w:color="auto" w:fill="FFFFFF"/>
        </w:rPr>
        <w:t>报价</w:t>
      </w:r>
      <w:r>
        <w:rPr>
          <w:rStyle w:val="22"/>
          <w:rFonts w:hint="eastAsia" w:ascii="宋体" w:hAnsi="宋体" w:eastAsia="宋体" w:cs="宋体"/>
          <w:b/>
          <w:bCs/>
          <w:color w:val="auto"/>
          <w:sz w:val="24"/>
          <w:szCs w:val="24"/>
          <w:highlight w:val="none"/>
          <w:shd w:val="clear" w:color="auto" w:fill="FFFFFF"/>
        </w:rPr>
        <w:t>（即供应商所投所有</w:t>
      </w:r>
      <w:r>
        <w:rPr>
          <w:rStyle w:val="22"/>
          <w:rFonts w:hint="eastAsia" w:ascii="宋体" w:hAnsi="宋体" w:eastAsia="宋体" w:cs="宋体"/>
          <w:b/>
          <w:bCs/>
          <w:color w:val="auto"/>
          <w:sz w:val="24"/>
          <w:szCs w:val="24"/>
          <w:highlight w:val="none"/>
          <w:shd w:val="clear" w:color="auto" w:fill="FFFFFF"/>
          <w:lang w:eastAsia="zh-CN"/>
        </w:rPr>
        <w:t>服务</w:t>
      </w:r>
      <w:r>
        <w:rPr>
          <w:rStyle w:val="22"/>
          <w:rFonts w:hint="eastAsia" w:ascii="宋体" w:hAnsi="宋体" w:eastAsia="宋体" w:cs="宋体"/>
          <w:b/>
          <w:bCs/>
          <w:color w:val="auto"/>
          <w:sz w:val="24"/>
          <w:szCs w:val="24"/>
          <w:highlight w:val="none"/>
          <w:shd w:val="clear" w:color="auto" w:fill="FFFFFF"/>
        </w:rPr>
        <w:t>只能有唯一一个</w:t>
      </w:r>
      <w:r>
        <w:rPr>
          <w:rFonts w:hint="eastAsia" w:ascii="宋体" w:hAnsi="宋体" w:eastAsia="宋体" w:cs="宋体"/>
          <w:b/>
          <w:bCs/>
          <w:color w:val="auto"/>
          <w:sz w:val="24"/>
          <w:szCs w:val="24"/>
          <w:highlight w:val="none"/>
          <w:shd w:val="clear" w:color="auto" w:fill="FFFFFF"/>
          <w:lang w:eastAsia="zh-CN"/>
        </w:rPr>
        <w:t>下浮率</w:t>
      </w:r>
      <w:r>
        <w:rPr>
          <w:rStyle w:val="22"/>
          <w:rFonts w:hint="eastAsia" w:ascii="宋体" w:hAnsi="宋体" w:eastAsia="宋体" w:cs="宋体"/>
          <w:b/>
          <w:bCs/>
          <w:color w:val="auto"/>
          <w:sz w:val="24"/>
          <w:szCs w:val="24"/>
          <w:highlight w:val="none"/>
          <w:shd w:val="clear" w:color="auto" w:fill="FFFFFF"/>
        </w:rPr>
        <w:t>报价）</w:t>
      </w:r>
      <w:r>
        <w:rPr>
          <w:rStyle w:val="22"/>
          <w:rFonts w:hint="eastAsia" w:ascii="宋体" w:hAnsi="宋体" w:cs="宋体"/>
          <w:b/>
          <w:bCs/>
          <w:color w:val="auto"/>
          <w:sz w:val="24"/>
          <w:szCs w:val="24"/>
          <w:highlight w:val="none"/>
          <w:shd w:val="clear" w:color="auto" w:fill="FFFFFF"/>
        </w:rPr>
        <w:t>。</w:t>
      </w:r>
    </w:p>
    <w:p w14:paraId="0BAF5F6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color w:val="auto"/>
          <w:spacing w:val="0"/>
          <w:sz w:val="24"/>
          <w:szCs w:val="24"/>
          <w:highlight w:val="none"/>
          <w:lang w:val="en-US" w:eastAsia="zh-CN"/>
        </w:rPr>
        <w:t>下浮率</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，故各供应商在网上竞价平台上填写的合同包投标总价=合同包预算金额×</w:t>
      </w:r>
      <w:r>
        <w:rPr>
          <w:rFonts w:hint="eastAsia" w:ascii="宋体" w:hAnsi="宋体" w:eastAsia="宋体" w:cs="宋体"/>
          <w:b/>
          <w:bCs/>
          <w:color w:val="auto"/>
          <w:sz w:val="24"/>
          <w:szCs w:val="24"/>
          <w:highlight w:val="none"/>
          <w:shd w:val="clear" w:color="auto" w:fill="FFFFFF"/>
        </w:rPr>
        <w:t>（1-下浮率）</w:t>
      </w:r>
      <w:r>
        <w:rPr>
          <w:rFonts w:hint="eastAsia" w:ascii="宋体" w:hAnsi="宋体"/>
          <w:b/>
          <w:bCs/>
          <w:color w:val="auto"/>
          <w:sz w:val="24"/>
          <w:szCs w:val="24"/>
          <w:highlight w:val="none"/>
          <w:lang w:val="en-US" w:eastAsia="zh-CN"/>
        </w:rPr>
        <w:t>。举例说明：供应商所报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eastAsia="宋体" w:cs="宋体"/>
          <w:b/>
          <w:bCs/>
          <w:color w:val="auto"/>
          <w:sz w:val="24"/>
          <w:szCs w:val="24"/>
          <w:highlight w:val="none"/>
          <w:shd w:val="clear" w:color="auto" w:fill="FFFFFF"/>
          <w:lang w:val="en-US" w:eastAsia="zh-CN"/>
        </w:rPr>
        <w:t>10%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1-10%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81000</w:t>
      </w:r>
      <w:r>
        <w:rPr>
          <w:rFonts w:hint="eastAsia" w:ascii="宋体" w:hAnsi="宋体" w:eastAsia="宋体" w:cs="宋体"/>
          <w:b/>
          <w:bCs/>
          <w:color w:val="auto"/>
          <w:sz w:val="24"/>
          <w:szCs w:val="24"/>
          <w:highlight w:val="none"/>
          <w:shd w:val="clear" w:color="auto" w:fill="FFFFFF"/>
        </w:rPr>
        <w:t>元</w:t>
      </w:r>
      <w:r>
        <w:rPr>
          <w:rFonts w:hint="eastAsia" w:ascii="宋体" w:hAnsi="宋体"/>
          <w:b/>
          <w:bCs/>
          <w:color w:val="auto"/>
          <w:sz w:val="24"/>
          <w:szCs w:val="24"/>
          <w:highlight w:val="none"/>
          <w:lang w:val="en-US" w:eastAsia="zh-CN"/>
        </w:rPr>
        <w:t>；投标人所报</w:t>
      </w:r>
      <w:r>
        <w:rPr>
          <w:rFonts w:hint="eastAsia" w:ascii="宋体" w:hAnsi="宋体" w:eastAsia="宋体" w:cs="宋体"/>
          <w:b/>
          <w:bCs/>
          <w:color w:val="auto"/>
          <w:sz w:val="24"/>
          <w:szCs w:val="24"/>
          <w:highlight w:val="none"/>
          <w:shd w:val="clear" w:color="auto" w:fill="FFFFFF"/>
        </w:rPr>
        <w:t>下浮率为</w:t>
      </w:r>
      <w:r>
        <w:rPr>
          <w:rFonts w:hint="eastAsia" w:ascii="宋体" w:hAnsi="宋体" w:cs="宋体"/>
          <w:b/>
          <w:bCs/>
          <w:color w:val="auto"/>
          <w:sz w:val="24"/>
          <w:szCs w:val="24"/>
          <w:highlight w:val="none"/>
          <w:shd w:val="clear" w:color="auto" w:fill="FFFFFF"/>
          <w:lang w:val="en-US" w:eastAsia="zh-CN"/>
        </w:rPr>
        <w:t>30%</w:t>
      </w:r>
      <w:r>
        <w:rPr>
          <w:rFonts w:hint="eastAsia" w:ascii="宋体" w:hAnsi="宋体"/>
          <w:b/>
          <w:bCs/>
          <w:color w:val="auto"/>
          <w:sz w:val="24"/>
          <w:szCs w:val="24"/>
          <w:highlight w:val="none"/>
          <w:lang w:val="en-US" w:eastAsia="zh-CN"/>
        </w:rPr>
        <w:t>，则网上竞价平台填写的合同包投标总价为90000元×</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cs="宋体"/>
          <w:b/>
          <w:bCs/>
          <w:color w:val="auto"/>
          <w:sz w:val="24"/>
          <w:szCs w:val="24"/>
          <w:highlight w:val="none"/>
          <w:shd w:val="clear" w:color="auto" w:fill="FFFFFF"/>
          <w:lang w:val="en-US" w:eastAsia="zh-CN"/>
        </w:rPr>
        <w:t>3</w:t>
      </w:r>
      <w:r>
        <w:rPr>
          <w:rFonts w:hint="eastAsia" w:ascii="宋体" w:hAnsi="宋体" w:eastAsia="宋体" w:cs="宋体"/>
          <w:b/>
          <w:bCs/>
          <w:color w:val="auto"/>
          <w:sz w:val="24"/>
          <w:szCs w:val="24"/>
          <w:highlight w:val="none"/>
          <w:shd w:val="clear" w:color="auto" w:fill="FFFFFF"/>
          <w:lang w:val="en-US" w:eastAsia="zh-CN"/>
        </w:rPr>
        <w:t>0%</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b/>
          <w:bCs/>
          <w:color w:val="auto"/>
          <w:sz w:val="24"/>
          <w:szCs w:val="24"/>
          <w:highlight w:val="none"/>
          <w:lang w:val="en-US" w:eastAsia="zh-CN"/>
        </w:rPr>
        <w:t>=63000元；以此类推。</w:t>
      </w:r>
    </w:p>
    <w:p w14:paraId="2F77D6D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2.4 成交候选人产生后，将按照 成交下浮率=（1-其所报的合同包投标总价÷预算金额）计算成交下浮率，</w:t>
      </w:r>
      <w:r>
        <w:rPr>
          <w:rFonts w:hint="eastAsia" w:ascii="宋体" w:hAnsi="宋体" w:cs="宋体"/>
          <w:b/>
          <w:bCs/>
          <w:color w:val="000000"/>
          <w:sz w:val="24"/>
          <w:szCs w:val="24"/>
          <w:u w:val="none"/>
          <w:shd w:val="clear" w:color="auto" w:fill="auto"/>
          <w:lang w:eastAsia="zh-CN"/>
        </w:rPr>
        <w:t>（</w:t>
      </w:r>
      <w:r>
        <w:rPr>
          <w:rFonts w:hint="eastAsia" w:ascii="宋体" w:hAnsi="宋体"/>
          <w:b/>
          <w:bCs/>
          <w:color w:val="auto"/>
          <w:sz w:val="24"/>
          <w:szCs w:val="24"/>
          <w:highlight w:val="none"/>
          <w:u w:val="none"/>
          <w:shd w:val="clear" w:color="auto" w:fill="auto"/>
          <w:lang w:val="en-US" w:eastAsia="zh-CN"/>
        </w:rPr>
        <w:t>供应商所报</w:t>
      </w:r>
      <w:r>
        <w:rPr>
          <w:rFonts w:hint="eastAsia" w:ascii="宋体" w:hAnsi="宋体" w:eastAsia="宋体" w:cs="宋体"/>
          <w:b/>
          <w:bCs/>
          <w:color w:val="000000"/>
          <w:sz w:val="24"/>
          <w:szCs w:val="24"/>
          <w:u w:val="none"/>
          <w:shd w:val="clear" w:color="auto" w:fill="auto"/>
        </w:rPr>
        <w:t>下浮率以“</w:t>
      </w:r>
      <w:r>
        <w:rPr>
          <w:rFonts w:hint="eastAsia" w:ascii="宋体" w:hAnsi="宋体" w:cs="宋体"/>
          <w:b/>
          <w:bCs/>
          <w:color w:val="000000"/>
          <w:sz w:val="24"/>
          <w:szCs w:val="24"/>
          <w:u w:val="none"/>
          <w:shd w:val="clear" w:color="auto" w:fill="auto"/>
          <w:lang w:val="en-US" w:eastAsia="zh-CN"/>
        </w:rPr>
        <w:t>%</w:t>
      </w:r>
      <w:r>
        <w:rPr>
          <w:rFonts w:hint="eastAsia" w:ascii="宋体" w:hAnsi="宋体" w:eastAsia="宋体" w:cs="宋体"/>
          <w:b/>
          <w:bCs/>
          <w:color w:val="000000"/>
          <w:sz w:val="24"/>
          <w:szCs w:val="24"/>
          <w:u w:val="none"/>
          <w:shd w:val="clear" w:color="auto" w:fill="auto"/>
        </w:rPr>
        <w:t>”表示，</w:t>
      </w:r>
      <w:r>
        <w:rPr>
          <w:rFonts w:hint="eastAsia" w:ascii="宋体" w:hAnsi="宋体" w:cs="宋体"/>
          <w:b/>
          <w:bCs/>
          <w:color w:val="auto"/>
          <w:sz w:val="24"/>
          <w:highlight w:val="none"/>
          <w:u w:val="none"/>
          <w:lang w:val="en-US" w:eastAsia="zh-CN"/>
        </w:rPr>
        <w:t>成交下浮率计算时保留至</w:t>
      </w:r>
      <w:r>
        <w:rPr>
          <w:rFonts w:hint="eastAsia" w:ascii="宋体" w:hAnsi="宋体" w:cs="宋体"/>
          <w:b/>
          <w:bCs/>
          <w:color w:val="auto"/>
          <w:sz w:val="24"/>
          <w:highlight w:val="none"/>
          <w:lang w:val="en-US" w:eastAsia="zh-CN"/>
        </w:rPr>
        <w:t>小数点后第二位，小数点后第三位四舍五入）。供应商参与竞价即视为同意由招标代理公司按照前述公式计算下浮率，并以招标代理公司计算的下浮率作为结算依据按实结算。在服务期内，成交供应商的成交下浮率保持不变。</w:t>
      </w:r>
    </w:p>
    <w:p w14:paraId="01D66EF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bCs/>
          <w:color w:val="auto"/>
          <w:sz w:val="24"/>
          <w:highlight w:val="none"/>
        </w:rPr>
      </w:pPr>
      <w:r>
        <w:rPr>
          <w:rFonts w:hint="eastAsia" w:ascii="宋体" w:hAnsi="宋体" w:cs="宋体"/>
          <w:b/>
          <w:bCs/>
          <w:color w:val="auto"/>
          <w:sz w:val="24"/>
          <w:highlight w:val="none"/>
          <w:lang w:val="en-US" w:eastAsia="zh-CN"/>
        </w:rPr>
        <w:t>2.5供应商</w:t>
      </w:r>
      <w:r>
        <w:rPr>
          <w:rFonts w:ascii="宋体" w:hAnsi="宋体" w:eastAsia="宋体" w:cs="宋体"/>
          <w:b/>
          <w:bCs/>
          <w:color w:val="auto"/>
          <w:sz w:val="24"/>
          <w:highlight w:val="none"/>
        </w:rPr>
        <w:t>在</w:t>
      </w:r>
      <w:r>
        <w:rPr>
          <w:rFonts w:hint="eastAsia" w:ascii="宋体" w:hAnsi="宋体" w:cs="宋体"/>
          <w:b/>
          <w:bCs/>
          <w:color w:val="auto"/>
          <w:sz w:val="24"/>
          <w:highlight w:val="none"/>
          <w:lang w:eastAsia="zh-CN"/>
        </w:rPr>
        <w:t>网上竞价平台</w:t>
      </w:r>
      <w:r>
        <w:rPr>
          <w:rFonts w:ascii="宋体" w:hAnsi="宋体" w:eastAsia="宋体" w:cs="宋体"/>
          <w:b/>
          <w:bCs/>
          <w:color w:val="auto"/>
          <w:sz w:val="24"/>
          <w:highlight w:val="none"/>
        </w:rPr>
        <w:t>中所报的合同包总价不等同于签订合同的金额，仅作为</w:t>
      </w:r>
      <w:r>
        <w:rPr>
          <w:rFonts w:hint="eastAsia" w:ascii="宋体" w:hAnsi="宋体" w:cs="宋体"/>
          <w:b/>
          <w:bCs/>
          <w:color w:val="auto"/>
          <w:sz w:val="24"/>
          <w:highlight w:val="none"/>
          <w:lang w:eastAsia="zh-CN"/>
        </w:rPr>
        <w:t>计算下浮率的</w:t>
      </w:r>
      <w:r>
        <w:rPr>
          <w:rFonts w:ascii="宋体" w:hAnsi="宋体" w:eastAsia="宋体" w:cs="宋体"/>
          <w:b/>
          <w:bCs/>
          <w:color w:val="auto"/>
          <w:sz w:val="24"/>
          <w:highlight w:val="none"/>
        </w:rPr>
        <w:t>依据。</w:t>
      </w:r>
      <w:r>
        <w:rPr>
          <w:rFonts w:hint="eastAsia" w:ascii="宋体" w:hAnsi="宋体" w:cs="宋体"/>
          <w:b/>
          <w:bCs/>
          <w:color w:val="auto"/>
          <w:sz w:val="24"/>
          <w:highlight w:val="none"/>
          <w:lang w:eastAsia="zh-CN"/>
        </w:rPr>
        <w:t>本项目</w:t>
      </w:r>
      <w:r>
        <w:rPr>
          <w:rFonts w:ascii="宋体" w:hAnsi="宋体" w:eastAsia="宋体" w:cs="宋体"/>
          <w:b/>
          <w:bCs/>
          <w:color w:val="auto"/>
          <w:sz w:val="24"/>
          <w:highlight w:val="none"/>
        </w:rPr>
        <w:t>合同金额为</w:t>
      </w:r>
      <w:r>
        <w:rPr>
          <w:rFonts w:hint="eastAsia" w:ascii="宋体" w:hAnsi="宋体" w:eastAsia="宋体" w:cs="宋体"/>
          <w:b/>
          <w:bCs/>
          <w:color w:val="auto"/>
          <w:sz w:val="24"/>
          <w:highlight w:val="none"/>
        </w:rPr>
        <w:t>预算金额</w:t>
      </w:r>
      <w:r>
        <w:rPr>
          <w:rFonts w:ascii="宋体" w:hAnsi="宋体" w:eastAsia="宋体" w:cs="宋体"/>
          <w:b/>
          <w:bCs/>
          <w:color w:val="auto"/>
          <w:sz w:val="24"/>
          <w:highlight w:val="none"/>
        </w:rPr>
        <w:t>。</w:t>
      </w:r>
    </w:p>
    <w:p w14:paraId="39DCA65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yellow"/>
          <w:lang w:val="en-US" w:eastAsia="zh-CN"/>
        </w:rPr>
      </w:pPr>
      <w:r>
        <w:rPr>
          <w:rFonts w:hint="eastAsia" w:ascii="宋体" w:hAnsi="宋体" w:cs="宋体"/>
          <w:b/>
          <w:color w:val="auto"/>
          <w:sz w:val="24"/>
          <w:highlight w:val="none"/>
          <w:lang w:val="en-US" w:eastAsia="zh-CN"/>
        </w:rPr>
        <w:t>2.6结算说明：预算编制费的结算公式：单个项目经采购人确认的预算编制价×3.5‰×（1-成交下浮率）</w:t>
      </w:r>
      <w:r>
        <w:rPr>
          <w:rFonts w:hint="eastAsia" w:ascii="宋体" w:hAnsi="宋体" w:eastAsia="宋体" w:cs="宋体"/>
          <w:b/>
          <w:color w:val="auto"/>
          <w:sz w:val="24"/>
          <w:highlight w:val="none"/>
          <w:lang w:eastAsia="zh-CN"/>
        </w:rPr>
        <w:t>，</w:t>
      </w:r>
      <w:r>
        <w:rPr>
          <w:rFonts w:hint="eastAsia" w:ascii="宋体" w:hAnsi="宋体" w:eastAsia="宋体" w:cs="宋体"/>
          <w:b/>
          <w:bCs w:val="0"/>
          <w:color w:val="auto"/>
          <w:kern w:val="2"/>
          <w:sz w:val="24"/>
          <w:szCs w:val="24"/>
          <w:highlight w:val="none"/>
          <w:lang w:val="en-US" w:eastAsia="zh-CN" w:bidi="ar-SA"/>
        </w:rPr>
        <w:t>若</w:t>
      </w:r>
      <w:r>
        <w:rPr>
          <w:rFonts w:hint="eastAsia" w:ascii="宋体" w:hAnsi="宋体" w:cs="宋体"/>
          <w:b/>
          <w:color w:val="auto"/>
          <w:sz w:val="24"/>
          <w:highlight w:val="none"/>
          <w:lang w:val="en-US" w:eastAsia="zh-CN"/>
        </w:rPr>
        <w:t>单个项目经采购人确认的预算编制价</w:t>
      </w:r>
      <w:r>
        <w:rPr>
          <w:rFonts w:hint="eastAsia" w:ascii="宋体" w:hAnsi="宋体" w:eastAsia="宋体" w:cs="宋体"/>
          <w:b/>
          <w:bCs w:val="0"/>
          <w:color w:val="auto"/>
          <w:kern w:val="2"/>
          <w:sz w:val="24"/>
          <w:szCs w:val="24"/>
          <w:highlight w:val="none"/>
          <w:lang w:val="en-US" w:eastAsia="zh-CN" w:bidi="ar-SA"/>
        </w:rPr>
        <w:t>×3.5‰不足1500元的，按1500元×（1-成交下浮率）计算。</w:t>
      </w:r>
      <w:r>
        <w:rPr>
          <w:rFonts w:hint="eastAsia" w:ascii="宋体" w:hAnsi="宋体" w:eastAsia="宋体" w:cs="宋体"/>
          <w:b/>
          <w:bCs/>
          <w:color w:val="auto"/>
          <w:kern w:val="0"/>
          <w:sz w:val="24"/>
          <w:szCs w:val="24"/>
          <w:lang w:val="en-US" w:eastAsia="zh-CN" w:bidi="ar-SA"/>
        </w:rPr>
        <w:t>注：预算编制费应是包含服务项目所有的服务要求（包括但不限于出差），成交人不得再向采购人收取任何费用。</w:t>
      </w:r>
    </w:p>
    <w:p w14:paraId="51AD0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89549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732B31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0B7ADA1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350877F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2829C58">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245C840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75D22768">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3955054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26E8BFFB">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C754680">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4BAD848A">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E223D96">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51F990CC">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153F310">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572BF7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5B070E5A">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61FBC0E8">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67608C1">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B16D40D">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A484B8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21B6A60D">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1C772A9C">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0A9E7A5A">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3FFCC3E0">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6E7DE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0C4834CD">
      <w:pPr>
        <w:pStyle w:val="11"/>
        <w:rPr>
          <w:b/>
          <w:bCs/>
          <w:color w:val="auto"/>
          <w:sz w:val="24"/>
          <w:u w:val="single"/>
        </w:rPr>
      </w:pPr>
      <w:bookmarkStart w:id="1" w:name="_Toc359317661"/>
      <w:bookmarkStart w:id="2" w:name="_Toc358016816"/>
      <w:bookmarkStart w:id="3" w:name="_Toc347060296"/>
      <w:bookmarkStart w:id="4" w:name="_Toc327948617"/>
      <w:bookmarkStart w:id="5" w:name="_Toc346300367"/>
      <w:bookmarkStart w:id="6" w:name="_Toc330567034"/>
      <w:r>
        <w:rPr>
          <w:rFonts w:hint="eastAsia"/>
          <w:color w:val="auto"/>
          <w:sz w:val="24"/>
        </w:rPr>
        <w:t>★</w:t>
      </w:r>
      <w:r>
        <w:rPr>
          <w:rFonts w:hint="eastAsia"/>
          <w:b/>
          <w:bCs/>
          <w:color w:val="auto"/>
          <w:sz w:val="24"/>
          <w:u w:val="single"/>
        </w:rPr>
        <w:t>注：本章所有条款均为不允许负偏离的实质性要求，有负偏离的响应无效。</w:t>
      </w:r>
    </w:p>
    <w:p w14:paraId="4C586F89">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6B2B28F8">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本项目为</w:t>
      </w:r>
      <w:r>
        <w:rPr>
          <w:rFonts w:hint="eastAsia" w:ascii="宋体" w:hAnsi="宋体" w:eastAsia="宋体" w:cs="宋体"/>
          <w:color w:val="auto"/>
          <w:sz w:val="24"/>
          <w:highlight w:val="none"/>
          <w:lang w:eastAsia="zh-CN"/>
        </w:rPr>
        <w:t>福建省福清监狱与所属福建宏新实业有限公司联合采购项目，采购实际总预算为</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万元，其中福清监狱行政资金预算</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万元、福建宏新实业有限公司自有资金</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lang w:eastAsia="zh-CN"/>
        </w:rPr>
        <w:t>万元，采购结果公示后，福清监狱及福建宏新实业有限公司共享采购结果，分别与成交供应商签订采购合同，分别据实结算。</w:t>
      </w:r>
    </w:p>
    <w:p w14:paraId="0069058B">
      <w:pPr>
        <w:pStyle w:val="29"/>
        <w:spacing w:line="360" w:lineRule="auto"/>
        <w:ind w:left="0" w:leftChars="0"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rPr>
        <w:t>本</w:t>
      </w:r>
      <w:r>
        <w:rPr>
          <w:rFonts w:hint="eastAsia" w:ascii="宋体" w:hAnsi="宋体" w:cs="宋体"/>
          <w:color w:val="auto"/>
          <w:sz w:val="24"/>
          <w:lang w:eastAsia="zh-CN"/>
        </w:rPr>
        <w:t>项目</w:t>
      </w:r>
      <w:r>
        <w:rPr>
          <w:rFonts w:hint="eastAsia" w:ascii="宋体" w:hAnsi="宋体" w:cs="宋体"/>
          <w:color w:val="auto"/>
          <w:sz w:val="24"/>
          <w:lang w:val="en-US" w:eastAsia="zh-CN"/>
        </w:rPr>
        <w:t>成交供应商将成为采购人单位2026年度的预算编制服务单位，其出具的预算编制文件均需与采购人单位的年度预算审核服务商进行核对</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根据项目规模，部分项目</w:t>
      </w:r>
      <w:r>
        <w:rPr>
          <w:rFonts w:hint="eastAsia" w:ascii="宋体" w:hAnsi="宋体" w:cs="宋体"/>
          <w:color w:val="auto"/>
          <w:sz w:val="24"/>
          <w:lang w:val="en-US" w:eastAsia="zh-CN"/>
        </w:rPr>
        <w:t>还</w:t>
      </w:r>
      <w:r>
        <w:rPr>
          <w:rFonts w:hint="eastAsia" w:ascii="宋体" w:hAnsi="宋体" w:eastAsia="宋体" w:cs="宋体"/>
          <w:color w:val="auto"/>
          <w:sz w:val="24"/>
          <w:lang w:val="en-US" w:eastAsia="zh-CN"/>
        </w:rPr>
        <w:t>需与预算</w:t>
      </w:r>
      <w:r>
        <w:rPr>
          <w:rFonts w:hint="eastAsia" w:ascii="宋体" w:hAnsi="宋体" w:cs="宋体"/>
          <w:color w:val="auto"/>
          <w:sz w:val="24"/>
          <w:lang w:val="en-US" w:eastAsia="zh-CN"/>
        </w:rPr>
        <w:t>审核</w:t>
      </w:r>
      <w:r>
        <w:rPr>
          <w:rFonts w:hint="eastAsia" w:ascii="宋体" w:hAnsi="宋体" w:eastAsia="宋体" w:cs="宋体"/>
          <w:color w:val="auto"/>
          <w:sz w:val="24"/>
          <w:lang w:val="en-US" w:eastAsia="zh-CN"/>
        </w:rPr>
        <w:t>单位线下面对面核对</w:t>
      </w:r>
      <w:r>
        <w:rPr>
          <w:rFonts w:hint="eastAsia" w:ascii="宋体" w:hAnsi="宋体" w:eastAsia="宋体" w:cs="宋体"/>
          <w:color w:val="auto"/>
          <w:sz w:val="24"/>
        </w:rPr>
        <w:t>。本次202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年度工程项目预算</w:t>
      </w:r>
      <w:r>
        <w:rPr>
          <w:rFonts w:hint="eastAsia" w:ascii="宋体" w:hAnsi="宋体" w:cs="宋体"/>
          <w:color w:val="auto"/>
          <w:sz w:val="24"/>
          <w:lang w:eastAsia="zh-CN"/>
        </w:rPr>
        <w:t>编制</w:t>
      </w:r>
      <w:r>
        <w:rPr>
          <w:rFonts w:hint="eastAsia" w:ascii="宋体" w:hAnsi="宋体" w:eastAsia="宋体" w:cs="宋体"/>
          <w:color w:val="auto"/>
          <w:sz w:val="24"/>
        </w:rPr>
        <w:t>服务为2家单位统招分签项目（牵头单位：福建宏新实业有限公司，协同单位：福建省福清监狱），除负责采购人为福建宏新实业有限公司的年度预算</w:t>
      </w:r>
      <w:r>
        <w:rPr>
          <w:rFonts w:hint="eastAsia" w:ascii="宋体" w:hAnsi="宋体" w:cs="宋体"/>
          <w:color w:val="auto"/>
          <w:sz w:val="24"/>
          <w:lang w:eastAsia="zh-CN"/>
        </w:rPr>
        <w:t>编制</w:t>
      </w:r>
      <w:r>
        <w:rPr>
          <w:rFonts w:hint="eastAsia" w:ascii="宋体" w:hAnsi="宋体" w:eastAsia="宋体" w:cs="宋体"/>
          <w:color w:val="auto"/>
          <w:sz w:val="24"/>
        </w:rPr>
        <w:t>工作外，还需对采购人为福建省福清监狱的项目进行预算</w:t>
      </w:r>
      <w:r>
        <w:rPr>
          <w:rFonts w:hint="eastAsia" w:ascii="宋体" w:hAnsi="宋体" w:cs="宋体"/>
          <w:color w:val="auto"/>
          <w:sz w:val="24"/>
          <w:lang w:eastAsia="zh-CN"/>
        </w:rPr>
        <w:t>编制</w:t>
      </w:r>
      <w:r>
        <w:rPr>
          <w:rFonts w:hint="eastAsia" w:ascii="宋体" w:hAnsi="宋体" w:eastAsia="宋体" w:cs="宋体"/>
          <w:color w:val="auto"/>
          <w:sz w:val="24"/>
        </w:rPr>
        <w:t>工作</w:t>
      </w:r>
      <w:r>
        <w:rPr>
          <w:rFonts w:hint="eastAsia" w:ascii="宋体" w:hAnsi="宋体" w:eastAsia="宋体" w:cs="宋体"/>
          <w:color w:val="auto"/>
          <w:sz w:val="24"/>
          <w:lang w:eastAsia="zh-CN"/>
        </w:rPr>
        <w:t>，</w:t>
      </w:r>
      <w:r>
        <w:rPr>
          <w:rFonts w:hint="eastAsia" w:ascii="宋体" w:hAnsi="宋体" w:eastAsia="宋体" w:cs="宋体"/>
          <w:color w:val="auto"/>
          <w:sz w:val="24"/>
        </w:rPr>
        <w:t>采购人不同，但对服务的要求相同，结算方式相同。</w:t>
      </w:r>
    </w:p>
    <w:p w14:paraId="69AFA65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00B2EAA8">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65"/>
        <w:gridCol w:w="3030"/>
        <w:gridCol w:w="1235"/>
        <w:gridCol w:w="1688"/>
        <w:gridCol w:w="1946"/>
      </w:tblGrid>
      <w:tr w14:paraId="3606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60D0DE28">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465" w:type="dxa"/>
            <w:tcBorders>
              <w:top w:val="single" w:color="auto" w:sz="4" w:space="0"/>
              <w:left w:val="single" w:color="auto" w:sz="4" w:space="0"/>
              <w:bottom w:val="single" w:color="auto" w:sz="4" w:space="0"/>
              <w:right w:val="single" w:color="auto" w:sz="4" w:space="0"/>
            </w:tcBorders>
            <w:vAlign w:val="center"/>
          </w:tcPr>
          <w:p w14:paraId="2B0ADEC2">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cs="Times New Roman"/>
                <w:b/>
                <w:bCs/>
                <w:color w:val="auto"/>
                <w:kern w:val="0"/>
                <w:sz w:val="24"/>
                <w:szCs w:val="24"/>
                <w:lang w:val="en-US" w:eastAsia="zh-CN"/>
              </w:rPr>
              <w:t>品目名称</w:t>
            </w:r>
          </w:p>
        </w:tc>
        <w:tc>
          <w:tcPr>
            <w:tcW w:w="3030" w:type="dxa"/>
            <w:tcBorders>
              <w:top w:val="single" w:color="auto" w:sz="4" w:space="0"/>
              <w:left w:val="single" w:color="auto" w:sz="4" w:space="0"/>
              <w:bottom w:val="single" w:color="auto" w:sz="4" w:space="0"/>
              <w:right w:val="single" w:color="auto" w:sz="4" w:space="0"/>
            </w:tcBorders>
            <w:vAlign w:val="center"/>
          </w:tcPr>
          <w:p w14:paraId="13F76D00">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235" w:type="dxa"/>
            <w:tcBorders>
              <w:top w:val="single" w:color="auto" w:sz="4" w:space="0"/>
              <w:left w:val="single" w:color="auto" w:sz="4" w:space="0"/>
              <w:bottom w:val="single" w:color="auto" w:sz="4" w:space="0"/>
              <w:right w:val="single" w:color="auto" w:sz="4" w:space="0"/>
            </w:tcBorders>
            <w:vAlign w:val="center"/>
          </w:tcPr>
          <w:p w14:paraId="37DD28B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color w:val="auto"/>
                <w:kern w:val="0"/>
                <w:sz w:val="24"/>
                <w:szCs w:val="24"/>
              </w:rPr>
            </w:pPr>
            <w:r>
              <w:rPr>
                <w:rFonts w:hint="eastAsia" w:ascii="宋体" w:hAnsi="宋体"/>
                <w:b/>
                <w:bCs/>
                <w:kern w:val="0"/>
                <w:sz w:val="24"/>
                <w:szCs w:val="22"/>
              </w:rPr>
              <w:t>服务期限</w:t>
            </w:r>
          </w:p>
        </w:tc>
        <w:tc>
          <w:tcPr>
            <w:tcW w:w="1688" w:type="dxa"/>
            <w:tcBorders>
              <w:top w:val="single" w:color="auto" w:sz="4" w:space="0"/>
              <w:left w:val="single" w:color="auto" w:sz="4" w:space="0"/>
              <w:bottom w:val="single" w:color="auto" w:sz="4" w:space="0"/>
              <w:right w:val="single" w:color="auto" w:sz="4" w:space="0"/>
            </w:tcBorders>
            <w:vAlign w:val="center"/>
          </w:tcPr>
          <w:p w14:paraId="234D387D">
            <w:pPr>
              <w:spacing w:line="360" w:lineRule="auto"/>
              <w:jc w:val="center"/>
              <w:rPr>
                <w:rFonts w:hint="eastAsia" w:ascii="宋体" w:hAnsi="宋体" w:eastAsia="宋体"/>
                <w:b/>
                <w:bCs/>
                <w:color w:val="auto"/>
                <w:kern w:val="0"/>
                <w:sz w:val="24"/>
                <w:szCs w:val="24"/>
              </w:rPr>
            </w:pPr>
            <w:r>
              <w:rPr>
                <w:rFonts w:hint="eastAsia" w:ascii="宋体" w:hAnsi="宋体"/>
                <w:b/>
                <w:bCs/>
                <w:color w:val="auto"/>
                <w:kern w:val="0"/>
                <w:sz w:val="24"/>
                <w:szCs w:val="24"/>
                <w:lang w:eastAsia="zh-CN"/>
              </w:rPr>
              <w:t>单价</w:t>
            </w:r>
            <w:r>
              <w:rPr>
                <w:rFonts w:hint="eastAsia" w:ascii="宋体" w:hAnsi="宋体" w:eastAsia="宋体"/>
                <w:b/>
                <w:bCs/>
                <w:color w:val="auto"/>
                <w:kern w:val="0"/>
                <w:sz w:val="24"/>
                <w:szCs w:val="24"/>
              </w:rPr>
              <w:t>最高限价</w:t>
            </w:r>
          </w:p>
        </w:tc>
        <w:tc>
          <w:tcPr>
            <w:tcW w:w="1946" w:type="dxa"/>
            <w:tcBorders>
              <w:top w:val="single" w:color="auto" w:sz="4" w:space="0"/>
              <w:left w:val="single" w:color="auto" w:sz="4" w:space="0"/>
              <w:bottom w:val="single" w:color="auto" w:sz="4" w:space="0"/>
              <w:right w:val="single" w:color="auto" w:sz="4" w:space="0"/>
            </w:tcBorders>
            <w:vAlign w:val="center"/>
          </w:tcPr>
          <w:p w14:paraId="534E7794">
            <w:pPr>
              <w:spacing w:line="360" w:lineRule="auto"/>
              <w:jc w:val="center"/>
              <w:rPr>
                <w:rFonts w:hint="eastAsia" w:ascii="宋体" w:hAnsi="宋体"/>
                <w:b/>
                <w:bCs/>
                <w:color w:val="auto"/>
                <w:kern w:val="0"/>
                <w:sz w:val="24"/>
                <w:szCs w:val="24"/>
                <w:lang w:eastAsia="zh-CN"/>
              </w:rPr>
            </w:pPr>
            <w:r>
              <w:rPr>
                <w:rFonts w:hint="eastAsia" w:ascii="宋体" w:hAnsi="宋体"/>
                <w:b/>
                <w:bCs/>
                <w:color w:val="auto"/>
                <w:kern w:val="0"/>
                <w:sz w:val="24"/>
                <w:szCs w:val="24"/>
                <w:lang w:eastAsia="zh-CN"/>
              </w:rPr>
              <w:t>合同包最高限价</w:t>
            </w:r>
          </w:p>
        </w:tc>
      </w:tr>
      <w:tr w14:paraId="7ABC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restart"/>
            <w:tcBorders>
              <w:top w:val="single" w:color="auto" w:sz="4" w:space="0"/>
              <w:left w:val="single" w:color="auto" w:sz="4" w:space="0"/>
              <w:right w:val="single" w:color="auto" w:sz="4" w:space="0"/>
            </w:tcBorders>
            <w:vAlign w:val="center"/>
          </w:tcPr>
          <w:p w14:paraId="53A00ADD">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465" w:type="dxa"/>
            <w:vMerge w:val="restart"/>
            <w:tcBorders>
              <w:top w:val="single" w:color="auto" w:sz="4" w:space="0"/>
              <w:left w:val="single" w:color="auto" w:sz="4" w:space="0"/>
              <w:right w:val="single" w:color="auto" w:sz="4" w:space="0"/>
            </w:tcBorders>
            <w:vAlign w:val="center"/>
          </w:tcPr>
          <w:p w14:paraId="4A376862">
            <w:pPr>
              <w:pStyle w:val="16"/>
              <w:widowControl/>
              <w:spacing w:beforeAutospacing="0" w:afterAutospacing="0" w:line="360" w:lineRule="auto"/>
              <w:jc w:val="center"/>
              <w:rPr>
                <w:rFonts w:hint="eastAsia" w:ascii="宋体" w:hAnsi="宋体" w:eastAsia="宋体" w:cs="新宋体"/>
                <w:color w:val="auto"/>
                <w:kern w:val="0"/>
                <w:sz w:val="24"/>
                <w:szCs w:val="24"/>
                <w:lang w:val="en-US" w:eastAsia="zh-CN" w:bidi="ar-SA"/>
              </w:rPr>
            </w:pPr>
            <w:r>
              <w:rPr>
                <w:rFonts w:hint="eastAsia" w:ascii="宋体" w:hAnsi="宋体" w:eastAsia="宋体" w:cs="宋体"/>
                <w:color w:val="auto"/>
                <w:sz w:val="24"/>
                <w:szCs w:val="24"/>
                <w:lang w:eastAsia="zh-CN"/>
              </w:rPr>
              <w:t>C20020500工程造价鉴定服务</w:t>
            </w:r>
          </w:p>
        </w:tc>
        <w:tc>
          <w:tcPr>
            <w:tcW w:w="3030" w:type="dxa"/>
            <w:tcBorders>
              <w:top w:val="single" w:color="auto" w:sz="4" w:space="0"/>
              <w:left w:val="single" w:color="auto" w:sz="4" w:space="0"/>
              <w:bottom w:val="single" w:color="auto" w:sz="4" w:space="0"/>
              <w:right w:val="single" w:color="auto" w:sz="4" w:space="0"/>
            </w:tcBorders>
            <w:vAlign w:val="center"/>
          </w:tcPr>
          <w:p w14:paraId="13E766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2026年度工程项目预算编制服务</w:t>
            </w:r>
          </w:p>
          <w:p w14:paraId="0FE02D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福建宏新实业有限公司</w:t>
            </w:r>
            <w:r>
              <w:rPr>
                <w:rFonts w:hint="eastAsia" w:ascii="宋体" w:hAnsi="宋体" w:cs="新宋体"/>
                <w:color w:val="auto"/>
                <w:kern w:val="0"/>
                <w:sz w:val="24"/>
                <w:szCs w:val="24"/>
                <w:lang w:val="en-US" w:eastAsia="zh-CN" w:bidi="ar-SA"/>
              </w:rPr>
              <w:t>）</w:t>
            </w:r>
          </w:p>
        </w:tc>
        <w:tc>
          <w:tcPr>
            <w:tcW w:w="1235" w:type="dxa"/>
            <w:vMerge w:val="restart"/>
            <w:tcBorders>
              <w:top w:val="single" w:color="auto" w:sz="4" w:space="0"/>
              <w:left w:val="single" w:color="auto" w:sz="4" w:space="0"/>
              <w:right w:val="single" w:color="auto" w:sz="4" w:space="0"/>
            </w:tcBorders>
            <w:shd w:val="clear" w:color="auto" w:fill="auto"/>
            <w:vAlign w:val="center"/>
          </w:tcPr>
          <w:p w14:paraId="7AF25B56">
            <w:pPr>
              <w:widowControl/>
              <w:jc w:val="center"/>
              <w:rPr>
                <w:rFonts w:ascii="宋体" w:hAnsi="宋体" w:cs="宋体"/>
                <w:color w:val="auto"/>
                <w:kern w:val="0"/>
                <w:sz w:val="24"/>
              </w:rPr>
            </w:pPr>
            <w:r>
              <w:rPr>
                <w:rFonts w:hint="eastAsia" w:ascii="宋体" w:hAnsi="宋体" w:cs="宋体"/>
                <w:color w:val="auto"/>
                <w:kern w:val="0"/>
                <w:sz w:val="24"/>
              </w:rPr>
              <w:t>1年</w:t>
            </w:r>
          </w:p>
          <w:p w14:paraId="48AD9C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color w:val="auto"/>
                <w:kern w:val="0"/>
                <w:sz w:val="24"/>
                <w:lang w:val="en-US" w:eastAsia="zh-CN"/>
              </w:rPr>
              <w:t>(</w:t>
            </w:r>
            <w:r>
              <w:rPr>
                <w:rFonts w:hint="eastAsia" w:ascii="宋体" w:hAnsi="宋体" w:cs="宋体"/>
                <w:color w:val="auto"/>
                <w:kern w:val="0"/>
                <w:sz w:val="24"/>
              </w:rPr>
              <w:t>以合同约定时间为准</w:t>
            </w:r>
            <w:r>
              <w:rPr>
                <w:rFonts w:hint="eastAsia" w:ascii="宋体" w:hAnsi="宋体" w:cs="宋体"/>
                <w:color w:val="auto"/>
                <w:kern w:val="0"/>
                <w:sz w:val="24"/>
                <w:lang w:val="en-US" w:eastAsia="zh-CN"/>
              </w:rPr>
              <w:t>)</w:t>
            </w:r>
          </w:p>
        </w:tc>
        <w:tc>
          <w:tcPr>
            <w:tcW w:w="1688" w:type="dxa"/>
            <w:tcBorders>
              <w:top w:val="single" w:color="auto" w:sz="4" w:space="0"/>
              <w:left w:val="single" w:color="auto" w:sz="4" w:space="0"/>
              <w:right w:val="single" w:color="auto" w:sz="4" w:space="0"/>
            </w:tcBorders>
            <w:vAlign w:val="center"/>
          </w:tcPr>
          <w:p w14:paraId="5D4263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宋体"/>
                <w:sz w:val="24"/>
                <w:szCs w:val="24"/>
                <w:lang w:val="en-US" w:eastAsia="zh-CN"/>
              </w:rPr>
              <w:t>45000</w:t>
            </w:r>
          </w:p>
        </w:tc>
        <w:tc>
          <w:tcPr>
            <w:tcW w:w="1946" w:type="dxa"/>
            <w:vMerge w:val="restart"/>
            <w:tcBorders>
              <w:top w:val="single" w:color="auto" w:sz="4" w:space="0"/>
              <w:left w:val="single" w:color="auto" w:sz="4" w:space="0"/>
              <w:right w:val="single" w:color="auto" w:sz="4" w:space="0"/>
            </w:tcBorders>
            <w:vAlign w:val="center"/>
          </w:tcPr>
          <w:p w14:paraId="6E2E26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cs="宋体"/>
                <w:sz w:val="24"/>
                <w:szCs w:val="24"/>
                <w:lang w:val="en-US" w:eastAsia="zh-CN"/>
              </w:rPr>
            </w:pPr>
            <w:r>
              <w:rPr>
                <w:rFonts w:hint="eastAsia" w:ascii="宋体" w:hAnsi="宋体" w:cs="宋体"/>
                <w:sz w:val="24"/>
                <w:szCs w:val="24"/>
                <w:lang w:val="en-US" w:eastAsia="zh-CN"/>
              </w:rPr>
              <w:t>90000</w:t>
            </w:r>
          </w:p>
        </w:tc>
      </w:tr>
      <w:tr w14:paraId="3EA0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vMerge w:val="continue"/>
            <w:tcBorders>
              <w:left w:val="single" w:color="auto" w:sz="4" w:space="0"/>
              <w:right w:val="single" w:color="auto" w:sz="4" w:space="0"/>
            </w:tcBorders>
            <w:vAlign w:val="center"/>
          </w:tcPr>
          <w:p w14:paraId="5127F33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olor w:val="auto"/>
                <w:kern w:val="0"/>
                <w:sz w:val="24"/>
              </w:rPr>
            </w:pPr>
          </w:p>
        </w:tc>
        <w:tc>
          <w:tcPr>
            <w:tcW w:w="1465" w:type="dxa"/>
            <w:vMerge w:val="continue"/>
            <w:tcBorders>
              <w:left w:val="single" w:color="auto" w:sz="4" w:space="0"/>
              <w:bottom w:val="single" w:color="auto" w:sz="4" w:space="0"/>
              <w:right w:val="single" w:color="auto" w:sz="4" w:space="0"/>
            </w:tcBorders>
            <w:vAlign w:val="center"/>
          </w:tcPr>
          <w:p w14:paraId="0A35D8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p>
        </w:tc>
        <w:tc>
          <w:tcPr>
            <w:tcW w:w="3030" w:type="dxa"/>
            <w:tcBorders>
              <w:top w:val="single" w:color="auto" w:sz="4" w:space="0"/>
              <w:left w:val="single" w:color="auto" w:sz="4" w:space="0"/>
              <w:bottom w:val="single" w:color="auto" w:sz="4" w:space="0"/>
              <w:right w:val="single" w:color="auto" w:sz="4" w:space="0"/>
            </w:tcBorders>
            <w:vAlign w:val="center"/>
          </w:tcPr>
          <w:p w14:paraId="296C9C4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2026年度工程项目预算编制服务</w:t>
            </w:r>
          </w:p>
          <w:p w14:paraId="1A01CEF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新宋体"/>
                <w:color w:val="auto"/>
                <w:kern w:val="0"/>
                <w:sz w:val="24"/>
                <w:highlight w:val="none"/>
                <w:lang w:val="en-US" w:eastAsia="zh-CN"/>
              </w:rPr>
            </w:pPr>
            <w:r>
              <w:rPr>
                <w:rFonts w:hint="eastAsia" w:ascii="宋体" w:hAnsi="宋体" w:cs="新宋体"/>
                <w:color w:val="auto"/>
                <w:kern w:val="0"/>
                <w:sz w:val="24"/>
                <w:highlight w:val="none"/>
                <w:lang w:val="en-US" w:eastAsia="zh-CN"/>
              </w:rPr>
              <w:t>(</w:t>
            </w:r>
            <w:r>
              <w:rPr>
                <w:rFonts w:hint="eastAsia" w:ascii="宋体" w:hAnsi="宋体" w:cs="新宋体"/>
                <w:color w:val="auto"/>
                <w:kern w:val="0"/>
                <w:sz w:val="24"/>
                <w:highlight w:val="none"/>
                <w:lang w:eastAsia="zh-CN"/>
              </w:rPr>
              <w:t>服务单位：</w:t>
            </w:r>
            <w:r>
              <w:rPr>
                <w:rFonts w:hint="eastAsia" w:ascii="宋体" w:hAnsi="宋体" w:eastAsia="宋体" w:cs="宋体"/>
                <w:color w:val="auto"/>
                <w:sz w:val="24"/>
              </w:rPr>
              <w:t>福建省福清监狱</w:t>
            </w:r>
            <w:r>
              <w:rPr>
                <w:rFonts w:hint="eastAsia" w:ascii="宋体" w:hAnsi="宋体" w:cs="新宋体"/>
                <w:color w:val="auto"/>
                <w:kern w:val="0"/>
                <w:sz w:val="24"/>
                <w:highlight w:val="none"/>
                <w:lang w:val="en-US" w:eastAsia="zh-CN"/>
              </w:rPr>
              <w:t>)</w:t>
            </w:r>
          </w:p>
        </w:tc>
        <w:tc>
          <w:tcPr>
            <w:tcW w:w="1235" w:type="dxa"/>
            <w:vMerge w:val="continue"/>
            <w:tcBorders>
              <w:left w:val="single" w:color="auto" w:sz="4" w:space="0"/>
              <w:right w:val="single" w:color="auto" w:sz="4" w:space="0"/>
            </w:tcBorders>
            <w:shd w:val="clear" w:color="auto" w:fill="auto"/>
            <w:vAlign w:val="center"/>
          </w:tcPr>
          <w:p w14:paraId="41D8F1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p>
        </w:tc>
        <w:tc>
          <w:tcPr>
            <w:tcW w:w="1688" w:type="dxa"/>
            <w:tcBorders>
              <w:top w:val="single" w:color="auto" w:sz="4" w:space="0"/>
              <w:left w:val="single" w:color="auto" w:sz="4" w:space="0"/>
              <w:right w:val="single" w:color="auto" w:sz="4" w:space="0"/>
            </w:tcBorders>
            <w:vAlign w:val="center"/>
          </w:tcPr>
          <w:p w14:paraId="128F5A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r>
              <w:rPr>
                <w:rFonts w:hint="eastAsia" w:ascii="宋体" w:hAnsi="宋体" w:cs="宋体"/>
                <w:sz w:val="24"/>
                <w:szCs w:val="24"/>
                <w:lang w:val="en-US" w:eastAsia="zh-CN"/>
              </w:rPr>
              <w:t>45000</w:t>
            </w:r>
          </w:p>
        </w:tc>
        <w:tc>
          <w:tcPr>
            <w:tcW w:w="1946" w:type="dxa"/>
            <w:vMerge w:val="continue"/>
            <w:tcBorders>
              <w:left w:val="single" w:color="auto" w:sz="4" w:space="0"/>
              <w:right w:val="single" w:color="auto" w:sz="4" w:space="0"/>
            </w:tcBorders>
            <w:vAlign w:val="center"/>
          </w:tcPr>
          <w:p w14:paraId="60AE30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sz w:val="24"/>
                <w:szCs w:val="24"/>
                <w:lang w:val="en-US" w:eastAsia="zh-CN"/>
              </w:rPr>
            </w:pPr>
          </w:p>
        </w:tc>
      </w:tr>
      <w:tr w14:paraId="5DCF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6"/>
            <w:tcBorders>
              <w:top w:val="single" w:color="auto" w:sz="4" w:space="0"/>
              <w:left w:val="single" w:color="auto" w:sz="4" w:space="0"/>
              <w:bottom w:val="single" w:color="auto" w:sz="4" w:space="0"/>
              <w:right w:val="single" w:color="auto" w:sz="4" w:space="0"/>
            </w:tcBorders>
            <w:vAlign w:val="center"/>
          </w:tcPr>
          <w:p w14:paraId="2AB66A7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lang w:val="en-US" w:eastAsia="zh-CN"/>
              </w:rPr>
            </w:pPr>
            <w:r>
              <w:rPr>
                <w:rFonts w:hint="eastAsia" w:cstheme="minorBidi"/>
                <w:b w:val="0"/>
                <w:color w:val="auto"/>
                <w:kern w:val="0"/>
                <w:sz w:val="24"/>
                <w:szCs w:val="24"/>
                <w:lang w:val="en-US" w:eastAsia="zh-CN" w:bidi="ar-SA"/>
              </w:rPr>
              <w:t>备注：供应商的报价应包括包括但不限于税费、人员费用、办公费用、‌交通与差旅费用、‌文件与资料费用以及项目过程可合理推断的一切费用等，还要考虑到合同中可能出现的索赔和变更，采购人不再额外承担任何相关费用。</w:t>
            </w:r>
          </w:p>
        </w:tc>
      </w:tr>
    </w:tbl>
    <w:p w14:paraId="7B7ECED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37884E67">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03D3141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1.服务时间：</w:t>
      </w:r>
      <w:r>
        <w:rPr>
          <w:rFonts w:hint="eastAsia" w:eastAsia="宋体" w:cs="宋体"/>
          <w:color w:val="auto"/>
          <w:sz w:val="24"/>
          <w:szCs w:val="24"/>
          <w:highlight w:val="none"/>
          <w:lang w:eastAsia="zh-CN"/>
        </w:rPr>
        <w:t>壹</w:t>
      </w:r>
      <w:r>
        <w:rPr>
          <w:rFonts w:hint="eastAsia" w:ascii="宋体" w:hAnsi="宋体" w:eastAsia="宋体" w:cs="宋体"/>
          <w:color w:val="auto"/>
          <w:sz w:val="24"/>
          <w:szCs w:val="24"/>
          <w:highlight w:val="none"/>
        </w:rPr>
        <w:t>年（以合同约定时间为准）</w:t>
      </w:r>
    </w:p>
    <w:p w14:paraId="56E8DCE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2.服务范围：</w:t>
      </w:r>
      <w:r>
        <w:rPr>
          <w:rFonts w:hint="eastAsia" w:ascii="宋体" w:hAnsi="宋体" w:eastAsia="宋体" w:cs="宋体"/>
          <w:color w:val="auto"/>
          <w:sz w:val="24"/>
          <w:szCs w:val="24"/>
          <w:highlight w:val="none"/>
        </w:rPr>
        <w:t>合同期内承接采购人单位的工程</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ascii="宋体" w:hAnsi="宋体" w:eastAsia="宋体" w:cs="宋体"/>
          <w:color w:val="auto"/>
          <w:sz w:val="24"/>
          <w:szCs w:val="24"/>
          <w:highlight w:val="none"/>
        </w:rPr>
        <w:t>工作，年度采购合同服务费累计金额按“预估采购金额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”为准。</w:t>
      </w:r>
    </w:p>
    <w:p w14:paraId="14763A6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3.服务要求：</w:t>
      </w:r>
    </w:p>
    <w:p w14:paraId="75ADE19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时，指定1名与采购人专门联系的项目负责人（该人员不得随意更换，否则采购人将视情况，认定成交人违约），提供7×24小时的专业化服务。注：签订年度采购合同后，服务期间若有项目，采购人将用微信、电话、书面等形式委托，不再另行签订合同。</w:t>
      </w:r>
    </w:p>
    <w:p w14:paraId="7A818DA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（2）在收到采购人具体项目通知后，根据项目情况与采购人确认提交成果文件的所需时间，双方同意后，按此执行，若</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未按规定的时间出具成果文件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（若因设计原因</w:t>
      </w:r>
      <w:r>
        <w:rPr>
          <w:rFonts w:hint="eastAsia" w:ascii="宋体" w:hAnsi="宋体" w:eastAsia="宋体" w:cs="宋体"/>
          <w:color w:val="auto"/>
          <w:sz w:val="24"/>
          <w:szCs w:val="24"/>
          <w:highlight w:val="none"/>
          <w:lang w:val="en-US" w:eastAsia="zh-CN"/>
        </w:rPr>
        <w:t>或项目变动</w:t>
      </w:r>
      <w:r>
        <w:rPr>
          <w:rFonts w:hint="eastAsia" w:ascii="宋体" w:hAnsi="宋体" w:eastAsia="宋体" w:cs="宋体"/>
          <w:color w:val="auto"/>
          <w:sz w:val="24"/>
          <w:szCs w:val="24"/>
          <w:highlight w:val="none"/>
        </w:rPr>
        <w:t>导致推迟的时间</w:t>
      </w:r>
      <w:r>
        <w:rPr>
          <w:rFonts w:hint="eastAsia" w:ascii="宋体" w:hAnsi="宋体" w:eastAsia="宋体" w:cs="宋体"/>
          <w:color w:val="auto"/>
          <w:sz w:val="24"/>
          <w:szCs w:val="24"/>
          <w:highlight w:val="none"/>
          <w:lang w:val="en-US" w:eastAsia="zh-CN"/>
        </w:rPr>
        <w:t>顺延</w:t>
      </w:r>
      <w:r>
        <w:rPr>
          <w:rFonts w:hint="eastAsia" w:ascii="宋体" w:hAnsi="宋体" w:eastAsia="宋体" w:cs="宋体"/>
          <w:color w:val="auto"/>
          <w:sz w:val="24"/>
          <w:szCs w:val="24"/>
          <w:highlight w:val="none"/>
        </w:rPr>
        <w:t>），采购人将</w:t>
      </w:r>
      <w:r>
        <w:rPr>
          <w:rFonts w:hint="eastAsia" w:ascii="宋体" w:hAnsi="宋体" w:eastAsia="宋体" w:cs="宋体"/>
          <w:color w:val="auto"/>
          <w:sz w:val="24"/>
          <w:szCs w:val="24"/>
          <w:highlight w:val="none"/>
          <w:lang w:val="en-US" w:eastAsia="zh-CN"/>
        </w:rPr>
        <w:t>以100元/日历日的金额扣除成交人违约金，单项目</w:t>
      </w:r>
      <w:r>
        <w:rPr>
          <w:rFonts w:hint="eastAsia" w:cs="宋体"/>
          <w:color w:val="auto"/>
          <w:sz w:val="24"/>
          <w:szCs w:val="24"/>
          <w:highlight w:val="none"/>
          <w:lang w:val="en-US" w:eastAsia="zh-CN"/>
        </w:rPr>
        <w:t>预算编制</w:t>
      </w:r>
      <w:r>
        <w:rPr>
          <w:rFonts w:hint="eastAsia" w:ascii="宋体" w:hAnsi="宋体" w:eastAsia="宋体" w:cs="宋体"/>
          <w:color w:val="auto"/>
          <w:sz w:val="24"/>
          <w:szCs w:val="24"/>
          <w:highlight w:val="none"/>
          <w:lang w:val="en-US" w:eastAsia="zh-CN"/>
        </w:rPr>
        <w:t>费不足扣除的，将从履约保证金中扣除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注：</w:t>
      </w:r>
      <w:r>
        <w:rPr>
          <w:rFonts w:hint="eastAsia" w:eastAsia="宋体" w:cs="宋体"/>
          <w:b/>
          <w:bCs/>
          <w:color w:val="auto"/>
          <w:sz w:val="24"/>
          <w:szCs w:val="24"/>
          <w:highlight w:val="none"/>
          <w:lang w:val="en-US" w:eastAsia="zh-CN"/>
        </w:rPr>
        <w:t>在合同签订前，</w:t>
      </w:r>
      <w:r>
        <w:rPr>
          <w:rFonts w:hint="eastAsia" w:ascii="宋体" w:hAnsi="宋体" w:eastAsia="宋体" w:cs="宋体"/>
          <w:b/>
          <w:bCs/>
          <w:color w:val="auto"/>
          <w:sz w:val="24"/>
          <w:szCs w:val="24"/>
          <w:highlight w:val="none"/>
        </w:rPr>
        <w:t>成交供应商必须组建固定的服务团队并</w:t>
      </w:r>
      <w:r>
        <w:rPr>
          <w:rFonts w:hint="eastAsia" w:eastAsia="宋体" w:cs="宋体"/>
          <w:b/>
          <w:bCs/>
          <w:color w:val="auto"/>
          <w:sz w:val="24"/>
          <w:szCs w:val="24"/>
          <w:highlight w:val="none"/>
          <w:lang w:val="en-US" w:eastAsia="zh-CN"/>
        </w:rPr>
        <w:t>将名单以书面形式向</w:t>
      </w:r>
      <w:r>
        <w:rPr>
          <w:rFonts w:hint="eastAsia" w:ascii="宋体" w:hAnsi="宋体" w:eastAsia="宋体" w:cs="宋体"/>
          <w:b/>
          <w:bCs/>
          <w:color w:val="auto"/>
          <w:sz w:val="24"/>
          <w:szCs w:val="24"/>
          <w:highlight w:val="none"/>
        </w:rPr>
        <w:t>采购人报备</w:t>
      </w:r>
      <w:r>
        <w:rPr>
          <w:rFonts w:hint="eastAsia" w:eastAsia="宋体" w:cs="宋体"/>
          <w:b/>
          <w:bCs/>
          <w:color w:val="auto"/>
          <w:sz w:val="24"/>
          <w:szCs w:val="24"/>
          <w:highlight w:val="none"/>
          <w:lang w:eastAsia="zh-CN"/>
        </w:rPr>
        <w:t>，</w:t>
      </w:r>
      <w:r>
        <w:rPr>
          <w:rFonts w:hint="eastAsia" w:eastAsia="宋体" w:cs="宋体"/>
          <w:b/>
          <w:bCs/>
          <w:color w:val="auto"/>
          <w:sz w:val="24"/>
          <w:szCs w:val="24"/>
          <w:highlight w:val="none"/>
          <w:lang w:val="en-US" w:eastAsia="zh-CN"/>
        </w:rPr>
        <w:t>若有人员变动的，应及时向采购人提出书面申请，经采购人同意后方可替换服务团队名单，擅自更换人员或使用名单外人员提供服务的，每次扣除履约保证金500元</w:t>
      </w:r>
      <w:r>
        <w:rPr>
          <w:rFonts w:hint="eastAsia" w:eastAsia="宋体" w:cs="宋体"/>
          <w:b/>
          <w:bCs/>
          <w:color w:val="auto"/>
          <w:sz w:val="24"/>
          <w:szCs w:val="24"/>
          <w:highlight w:val="none"/>
          <w:lang w:eastAsia="zh-CN"/>
        </w:rPr>
        <w:t>。</w:t>
      </w:r>
    </w:p>
    <w:p w14:paraId="77FBAAA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成交供应商</w:t>
      </w:r>
      <w:r>
        <w:rPr>
          <w:rFonts w:hint="eastAsia" w:ascii="宋体" w:hAnsi="宋体" w:eastAsia="宋体" w:cs="宋体"/>
          <w:color w:val="auto"/>
          <w:sz w:val="24"/>
          <w:szCs w:val="24"/>
          <w:highlight w:val="none"/>
        </w:rPr>
        <w:t>应按照采购人的要求完成项目</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eastAsia="宋体" w:cs="宋体"/>
          <w:color w:val="auto"/>
          <w:sz w:val="24"/>
          <w:szCs w:val="24"/>
          <w:highlight w:val="none"/>
          <w:lang w:val="en-US" w:eastAsia="zh-CN"/>
        </w:rPr>
        <w:t>工作</w:t>
      </w:r>
      <w:r>
        <w:rPr>
          <w:rFonts w:hint="eastAsia" w:cs="宋体"/>
          <w:color w:val="auto"/>
          <w:sz w:val="24"/>
          <w:szCs w:val="24"/>
          <w:highlight w:val="none"/>
          <w:lang w:eastAsia="zh-CN"/>
        </w:rPr>
        <w:t>，</w:t>
      </w:r>
      <w:r>
        <w:rPr>
          <w:rFonts w:hint="eastAsia"/>
          <w:lang w:eastAsia="zh-CN"/>
        </w:rPr>
        <w:t>并</w:t>
      </w:r>
      <w:r>
        <w:rPr>
          <w:rFonts w:hint="eastAsia" w:asciiTheme="majorEastAsia" w:hAnsiTheme="majorEastAsia" w:eastAsiaTheme="majorEastAsia"/>
          <w:color w:val="auto"/>
          <w:shd w:val="clear" w:color="auto" w:fill="FFFFFF"/>
        </w:rPr>
        <w:t>出具成果文件（包括纸质文件及电子版资料、原始资料以及竞价文件要求的其他配套材料）</w:t>
      </w:r>
      <w:r>
        <w:rPr>
          <w:rFonts w:hint="eastAsia" w:asciiTheme="majorEastAsia" w:hAnsiTheme="majorEastAsia" w:eastAsiaTheme="majorEastAsia"/>
          <w:color w:val="auto"/>
          <w:shd w:val="clear" w:color="auto" w:fill="FFFFFF"/>
          <w:lang w:eastAsia="zh-CN"/>
        </w:rPr>
        <w:t>，</w:t>
      </w:r>
      <w:r>
        <w:rPr>
          <w:rFonts w:hint="eastAsia" w:asciiTheme="majorEastAsia" w:hAnsiTheme="majorEastAsia" w:eastAsiaTheme="majorEastAsia"/>
          <w:color w:val="auto"/>
          <w:shd w:val="clear" w:color="auto" w:fill="FFFFFF"/>
        </w:rPr>
        <w:t>成果文件的份数以采购人通知为准</w:t>
      </w:r>
      <w:r>
        <w:rPr>
          <w:rFonts w:hint="eastAsia" w:ascii="宋体" w:hAnsi="宋体" w:eastAsia="宋体" w:cs="宋体"/>
          <w:color w:val="auto"/>
          <w:sz w:val="24"/>
          <w:szCs w:val="24"/>
          <w:highlight w:val="none"/>
        </w:rPr>
        <w:t>。</w:t>
      </w:r>
    </w:p>
    <w:p w14:paraId="5C9928F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有义务对项目的任何材料保密，不得未经采购人同意向他人透露项目的任何相关信息，否则视为成交供应商单方面违约，采购人将单方面无责的解除合同并且收回已经支付服务费的所有款项，另成交人还需向采购人支付赔偿金，金额为该合同包预估采购金额的10%。</w:t>
      </w:r>
    </w:p>
    <w:p w14:paraId="7397D3F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（5）成交供应商应对委托项目的成果质量负责。成交供应商出具的成果，如发现质量问题，成交人应按采购人要求及时予以更正；如因故意提供不实或内容虚假的</w:t>
      </w:r>
      <w:r>
        <w:rPr>
          <w:rFonts w:hint="eastAsia" w:cs="宋体"/>
          <w:color w:val="auto"/>
          <w:sz w:val="24"/>
          <w:szCs w:val="24"/>
          <w:highlight w:val="none"/>
          <w:lang w:eastAsia="zh-CN"/>
        </w:rPr>
        <w:t>编制</w:t>
      </w:r>
      <w:r>
        <w:rPr>
          <w:rFonts w:hint="eastAsia" w:ascii="宋体" w:hAnsi="宋体" w:eastAsia="宋体" w:cs="宋体"/>
          <w:color w:val="auto"/>
          <w:sz w:val="24"/>
          <w:szCs w:val="24"/>
          <w:highlight w:val="none"/>
        </w:rPr>
        <w:t>结论造成不良后果的，应</w:t>
      </w:r>
      <w:r>
        <w:rPr>
          <w:rFonts w:hint="eastAsia" w:eastAsia="宋体" w:cs="宋体"/>
          <w:color w:val="auto"/>
          <w:sz w:val="24"/>
          <w:szCs w:val="24"/>
          <w:highlight w:val="none"/>
          <w:lang w:eastAsia="zh-CN"/>
        </w:rPr>
        <w:t>承担</w:t>
      </w:r>
      <w:r>
        <w:rPr>
          <w:rFonts w:hint="eastAsia" w:ascii="宋体" w:hAnsi="宋体" w:eastAsia="宋体" w:cs="宋体"/>
          <w:color w:val="auto"/>
          <w:sz w:val="24"/>
          <w:szCs w:val="24"/>
          <w:highlight w:val="none"/>
        </w:rPr>
        <w:t>相应经济赔偿责任，触犯国家法律的，根据实际情况交有关部门处理。</w:t>
      </w:r>
    </w:p>
    <w:p w14:paraId="5972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（6）根据现行的国家标准及行业标准，向采购人提供成果文件。</w:t>
      </w:r>
    </w:p>
    <w:p w14:paraId="2B2710C0">
      <w:pPr>
        <w:spacing w:line="360" w:lineRule="auto"/>
        <w:ind w:firstLine="480" w:firstLineChars="200"/>
        <w:rPr>
          <w:rFonts w:hint="eastAsia" w:ascii="宋体" w:hAnsi="宋体" w:eastAsia="宋体" w:cs="宋体"/>
          <w:i w:val="0"/>
          <w:iCs w:val="0"/>
          <w:caps w:val="0"/>
          <w:color w:val="auto"/>
          <w:spacing w:val="0"/>
          <w:sz w:val="24"/>
          <w:szCs w:val="24"/>
          <w:highlight w:val="yellow"/>
          <w:shd w:val="clear" w:color="auto" w:fill="auto"/>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成交供应商</w:t>
      </w:r>
      <w:r>
        <w:rPr>
          <w:rFonts w:hint="eastAsia" w:ascii="宋体" w:hAnsi="宋体" w:eastAsia="宋体" w:cs="宋体"/>
          <w:b w:val="0"/>
          <w:i w:val="0"/>
          <w:iCs w:val="0"/>
          <w:caps w:val="0"/>
          <w:color w:val="auto"/>
          <w:spacing w:val="0"/>
          <w:sz w:val="24"/>
          <w:szCs w:val="24"/>
          <w:highlight w:val="none"/>
          <w:shd w:val="clear" w:color="auto" w:fill="auto"/>
        </w:rPr>
        <w:t>在开展</w:t>
      </w:r>
      <w:r>
        <w:rPr>
          <w:rFonts w:hint="eastAsia" w:ascii="宋体" w:hAnsi="宋体" w:eastAsia="宋体" w:cs="宋体"/>
          <w:color w:val="auto"/>
          <w:sz w:val="24"/>
          <w:highlight w:val="none"/>
        </w:rPr>
        <w:t>预算</w:t>
      </w:r>
      <w:r>
        <w:rPr>
          <w:rFonts w:hint="eastAsia" w:ascii="宋体" w:hAnsi="宋体" w:cs="宋体"/>
          <w:color w:val="auto"/>
          <w:sz w:val="24"/>
          <w:highlight w:val="none"/>
          <w:lang w:eastAsia="zh-CN"/>
        </w:rPr>
        <w:t>编制</w:t>
      </w:r>
      <w:r>
        <w:rPr>
          <w:rFonts w:hint="eastAsia" w:ascii="宋体" w:hAnsi="宋体" w:eastAsia="宋体" w:cs="宋体"/>
          <w:b w:val="0"/>
          <w:i w:val="0"/>
          <w:iCs w:val="0"/>
          <w:caps w:val="0"/>
          <w:color w:val="auto"/>
          <w:spacing w:val="0"/>
          <w:sz w:val="24"/>
          <w:szCs w:val="24"/>
          <w:highlight w:val="none"/>
          <w:shd w:val="clear" w:color="auto" w:fill="auto"/>
        </w:rPr>
        <w:t>工作时，若发现采购人提供的项目文件或设计文件存在表述不明确、内容不完整等情形，应立即向采购人提出，并要求予以澄清或补充完善。</w:t>
      </w:r>
      <w:r>
        <w:rPr>
          <w:rFonts w:hint="eastAsia" w:ascii="宋体" w:hAnsi="宋体" w:eastAsia="宋体" w:cs="宋体"/>
          <w:i w:val="0"/>
          <w:iCs w:val="0"/>
          <w:caps w:val="0"/>
          <w:color w:val="auto"/>
          <w:spacing w:val="0"/>
          <w:sz w:val="24"/>
          <w:szCs w:val="24"/>
          <w:highlight w:val="none"/>
          <w:shd w:val="clear" w:color="auto" w:fill="auto"/>
        </w:rPr>
        <w:t>若因预算</w:t>
      </w:r>
      <w:r>
        <w:rPr>
          <w:rFonts w:hint="eastAsia" w:ascii="宋体" w:hAnsi="宋体" w:cs="宋体"/>
          <w:i w:val="0"/>
          <w:iCs w:val="0"/>
          <w:caps w:val="0"/>
          <w:color w:val="auto"/>
          <w:spacing w:val="0"/>
          <w:sz w:val="24"/>
          <w:szCs w:val="24"/>
          <w:highlight w:val="none"/>
          <w:shd w:val="clear" w:color="auto" w:fill="auto"/>
          <w:lang w:eastAsia="zh-CN"/>
        </w:rPr>
        <w:t>编制</w:t>
      </w:r>
      <w:r>
        <w:rPr>
          <w:rFonts w:hint="eastAsia" w:ascii="宋体" w:hAnsi="宋体" w:eastAsia="宋体" w:cs="宋体"/>
          <w:i w:val="0"/>
          <w:iCs w:val="0"/>
          <w:caps w:val="0"/>
          <w:color w:val="auto"/>
          <w:spacing w:val="0"/>
          <w:sz w:val="24"/>
          <w:szCs w:val="24"/>
          <w:highlight w:val="none"/>
          <w:shd w:val="clear" w:color="auto" w:fill="auto"/>
        </w:rPr>
        <w:t>单位工作疏漏，出现造价成果文件缺项漏项、计算错误等情况，导致质量偏差率超标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i w:val="0"/>
          <w:iCs w:val="0"/>
          <w:caps w:val="0"/>
          <w:color w:val="auto"/>
          <w:spacing w:val="0"/>
          <w:sz w:val="24"/>
          <w:szCs w:val="24"/>
          <w:highlight w:val="none"/>
          <w:shd w:val="clear" w:color="auto" w:fill="auto"/>
        </w:rPr>
        <w:t>（即</w:t>
      </w:r>
      <w:r>
        <w:rPr>
          <w:rFonts w:hint="eastAsia" w:ascii="宋体" w:hAnsi="宋体" w:eastAsia="宋体" w:cs="宋体"/>
          <w:i w:val="0"/>
          <w:iCs w:val="0"/>
          <w:caps w:val="0"/>
          <w:color w:val="auto"/>
          <w:spacing w:val="0"/>
          <w:sz w:val="24"/>
          <w:szCs w:val="24"/>
          <w:highlight w:val="none"/>
          <w:shd w:val="clear" w:color="auto" w:fill="auto"/>
          <w:lang w:val="en-US" w:eastAsia="zh-CN"/>
        </w:rPr>
        <w:t>累计清</w:t>
      </w:r>
      <w:r>
        <w:rPr>
          <w:rFonts w:hint="eastAsia" w:ascii="宋体" w:hAnsi="宋体" w:eastAsia="宋体" w:cs="宋体"/>
          <w:i w:val="0"/>
          <w:iCs w:val="0"/>
          <w:caps w:val="0"/>
          <w:color w:val="auto"/>
          <w:spacing w:val="0"/>
          <w:sz w:val="24"/>
          <w:szCs w:val="24"/>
          <w:highlight w:val="none"/>
          <w:shd w:val="clear" w:color="auto" w:fill="auto"/>
        </w:rPr>
        <w:t>单项目误差率超10%或预算总造价误差超±3%），视为重大质量偏差。每发生一次上述质量偏差情况，采购人有权从</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履约保证金中扣除人民币</w:t>
      </w:r>
      <w:r>
        <w:rPr>
          <w:rFonts w:hint="eastAsia" w:ascii="宋体" w:hAnsi="宋体" w:eastAsia="宋体" w:cs="宋体"/>
          <w:i w:val="0"/>
          <w:iCs w:val="0"/>
          <w:caps w:val="0"/>
          <w:color w:val="auto"/>
          <w:spacing w:val="0"/>
          <w:sz w:val="24"/>
          <w:szCs w:val="24"/>
          <w:highlight w:val="none"/>
          <w:shd w:val="clear" w:color="auto" w:fill="auto"/>
          <w:lang w:eastAsia="zh-CN"/>
        </w:rPr>
        <w:t>1</w:t>
      </w:r>
      <w:r>
        <w:rPr>
          <w:rFonts w:hint="eastAsia" w:ascii="宋体" w:hAnsi="宋体" w:eastAsia="宋体" w:cs="宋体"/>
          <w:i w:val="0"/>
          <w:iCs w:val="0"/>
          <w:caps w:val="0"/>
          <w:color w:val="auto"/>
          <w:spacing w:val="0"/>
          <w:sz w:val="24"/>
          <w:szCs w:val="24"/>
          <w:highlight w:val="none"/>
          <w:shd w:val="clear" w:color="auto" w:fill="auto"/>
          <w:lang w:val="en-US" w:eastAsia="zh-CN"/>
        </w:rPr>
        <w:t>000元</w:t>
      </w:r>
      <w:r>
        <w:rPr>
          <w:rFonts w:hint="eastAsia" w:ascii="宋体" w:hAnsi="宋体" w:eastAsia="宋体" w:cs="宋体"/>
          <w:i w:val="0"/>
          <w:iCs w:val="0"/>
          <w:caps w:val="0"/>
          <w:color w:val="auto"/>
          <w:spacing w:val="0"/>
          <w:sz w:val="24"/>
          <w:szCs w:val="24"/>
          <w:highlight w:val="none"/>
          <w:shd w:val="clear" w:color="auto" w:fill="auto"/>
        </w:rPr>
        <w:t>作为违约金。若累计出现</w:t>
      </w:r>
      <w:r>
        <w:rPr>
          <w:rFonts w:hint="eastAsia" w:ascii="宋体" w:hAnsi="宋体" w:eastAsia="宋体" w:cs="宋体"/>
          <w:i w:val="0"/>
          <w:iCs w:val="0"/>
          <w:caps w:val="0"/>
          <w:color w:val="auto"/>
          <w:spacing w:val="0"/>
          <w:sz w:val="24"/>
          <w:szCs w:val="24"/>
          <w:highlight w:val="none"/>
          <w:shd w:val="clear" w:color="auto" w:fill="auto"/>
          <w:lang w:eastAsia="zh-CN"/>
        </w:rPr>
        <w:t>3</w:t>
      </w:r>
      <w:r>
        <w:rPr>
          <w:rFonts w:hint="eastAsia" w:ascii="宋体" w:hAnsi="宋体" w:eastAsia="宋体" w:cs="宋体"/>
          <w:i w:val="0"/>
          <w:iCs w:val="0"/>
          <w:caps w:val="0"/>
          <w:color w:val="auto"/>
          <w:spacing w:val="0"/>
          <w:sz w:val="24"/>
          <w:szCs w:val="24"/>
          <w:highlight w:val="none"/>
          <w:shd w:val="clear" w:color="auto" w:fill="auto"/>
        </w:rPr>
        <w:t>次及以上质量偏差情况，采购人除有权没收</w:t>
      </w:r>
      <w:r>
        <w:rPr>
          <w:rFonts w:hint="eastAsia" w:ascii="宋体" w:hAnsi="宋体" w:eastAsia="宋体" w:cs="宋体"/>
          <w:i w:val="0"/>
          <w:iCs w:val="0"/>
          <w:caps w:val="0"/>
          <w:color w:val="auto"/>
          <w:spacing w:val="0"/>
          <w:sz w:val="24"/>
          <w:szCs w:val="24"/>
          <w:highlight w:val="none"/>
          <w:shd w:val="clear" w:color="auto" w:fill="auto"/>
          <w:lang w:val="en-US" w:eastAsia="zh-CN"/>
        </w:rPr>
        <w:t>成交人</w:t>
      </w:r>
      <w:r>
        <w:rPr>
          <w:rFonts w:hint="eastAsia" w:ascii="宋体" w:hAnsi="宋体" w:eastAsia="宋体" w:cs="宋体"/>
          <w:i w:val="0"/>
          <w:iCs w:val="0"/>
          <w:caps w:val="0"/>
          <w:color w:val="auto"/>
          <w:spacing w:val="0"/>
          <w:sz w:val="24"/>
          <w:szCs w:val="24"/>
          <w:highlight w:val="none"/>
          <w:shd w:val="clear" w:color="auto" w:fill="auto"/>
        </w:rPr>
        <w:t>全部履约保证金外，</w:t>
      </w:r>
      <w:r>
        <w:rPr>
          <w:rFonts w:hint="eastAsia" w:ascii="宋体" w:hAnsi="宋体" w:eastAsia="宋体" w:cs="宋体"/>
          <w:i w:val="0"/>
          <w:iCs w:val="0"/>
          <w:caps w:val="0"/>
          <w:color w:val="auto"/>
          <w:spacing w:val="0"/>
          <w:sz w:val="24"/>
          <w:szCs w:val="24"/>
          <w:highlight w:val="none"/>
          <w:shd w:val="clear" w:color="auto" w:fill="auto"/>
          <w:lang w:val="en-US" w:eastAsia="zh-CN"/>
        </w:rPr>
        <w:t>采购人还可</w:t>
      </w:r>
      <w:r>
        <w:rPr>
          <w:rFonts w:hint="eastAsia" w:ascii="宋体" w:hAnsi="宋体" w:eastAsia="宋体" w:cs="宋体"/>
          <w:i w:val="0"/>
          <w:iCs w:val="0"/>
          <w:caps w:val="0"/>
          <w:color w:val="auto"/>
          <w:spacing w:val="0"/>
          <w:sz w:val="24"/>
          <w:szCs w:val="24"/>
          <w:highlight w:val="none"/>
          <w:shd w:val="clear" w:color="auto" w:fill="auto"/>
        </w:rPr>
        <w:t>立即无条件终止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w:t>
      </w:r>
      <w:r>
        <w:rPr>
          <w:rFonts w:hint="eastAsia" w:ascii="宋体" w:hAnsi="宋体" w:eastAsia="宋体" w:cs="宋体"/>
          <w:i w:val="0"/>
          <w:iCs w:val="0"/>
          <w:caps w:val="0"/>
          <w:color w:val="auto"/>
          <w:spacing w:val="0"/>
          <w:sz w:val="24"/>
          <w:szCs w:val="24"/>
          <w:highlight w:val="none"/>
          <w:shd w:val="clear" w:color="auto" w:fill="auto"/>
          <w:lang w:eastAsia="zh-CN"/>
        </w:rPr>
        <w:t>，</w:t>
      </w:r>
      <w:r>
        <w:rPr>
          <w:rFonts w:hint="eastAsia" w:ascii="宋体" w:hAnsi="宋体" w:eastAsia="宋体" w:cs="宋体"/>
          <w:i w:val="0"/>
          <w:iCs w:val="0"/>
          <w:caps w:val="0"/>
          <w:color w:val="auto"/>
          <w:spacing w:val="0"/>
          <w:sz w:val="24"/>
          <w:szCs w:val="24"/>
          <w:highlight w:val="none"/>
          <w:shd w:val="clear" w:color="auto" w:fill="auto"/>
        </w:rPr>
        <w:t>且不承担任何违约责任。</w:t>
      </w:r>
    </w:p>
    <w:p w14:paraId="29FAEB2C">
      <w:pPr>
        <w:pStyle w:val="10"/>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kern w:val="0"/>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因成交人违约，导致履约保证金全数扣完的，</w:t>
      </w:r>
      <w:r>
        <w:rPr>
          <w:rFonts w:hint="eastAsia" w:ascii="宋体" w:hAnsi="宋体" w:eastAsia="宋体" w:cs="宋体"/>
          <w:i w:val="0"/>
          <w:iCs w:val="0"/>
          <w:caps w:val="0"/>
          <w:color w:val="auto"/>
          <w:spacing w:val="0"/>
          <w:sz w:val="24"/>
          <w:szCs w:val="24"/>
          <w:highlight w:val="none"/>
          <w:shd w:val="clear" w:color="auto" w:fill="auto"/>
          <w:lang w:val="en-US" w:eastAsia="zh-CN"/>
        </w:rPr>
        <w:t>采购人有权</w:t>
      </w:r>
      <w:r>
        <w:rPr>
          <w:rFonts w:hint="eastAsia" w:ascii="宋体" w:hAnsi="宋体" w:eastAsia="宋体" w:cs="宋体"/>
          <w:i w:val="0"/>
          <w:iCs w:val="0"/>
          <w:caps w:val="0"/>
          <w:color w:val="auto"/>
          <w:spacing w:val="0"/>
          <w:sz w:val="24"/>
          <w:szCs w:val="24"/>
          <w:highlight w:val="none"/>
          <w:shd w:val="clear" w:color="auto" w:fill="auto"/>
        </w:rPr>
        <w:t>无条件终止</w:t>
      </w:r>
      <w:r>
        <w:rPr>
          <w:rFonts w:hint="eastAsia" w:ascii="宋体" w:hAnsi="宋体" w:eastAsia="宋体" w:cs="宋体"/>
          <w:i w:val="0"/>
          <w:iCs w:val="0"/>
          <w:caps w:val="0"/>
          <w:color w:val="auto"/>
          <w:spacing w:val="0"/>
          <w:sz w:val="24"/>
          <w:szCs w:val="24"/>
          <w:highlight w:val="none"/>
          <w:shd w:val="clear" w:color="auto" w:fill="auto"/>
          <w:lang w:val="en-US" w:eastAsia="zh-CN"/>
        </w:rPr>
        <w:t>年度采购</w:t>
      </w:r>
      <w:r>
        <w:rPr>
          <w:rFonts w:hint="eastAsia" w:ascii="宋体" w:hAnsi="宋体" w:eastAsia="宋体" w:cs="宋体"/>
          <w:i w:val="0"/>
          <w:iCs w:val="0"/>
          <w:caps w:val="0"/>
          <w:color w:val="auto"/>
          <w:spacing w:val="0"/>
          <w:sz w:val="24"/>
          <w:szCs w:val="24"/>
          <w:highlight w:val="none"/>
          <w:shd w:val="clear" w:color="auto" w:fill="auto"/>
        </w:rPr>
        <w:t>合同且不承担任何违约责任</w:t>
      </w:r>
      <w:r>
        <w:rPr>
          <w:rFonts w:hint="eastAsia" w:ascii="宋体" w:hAnsi="宋体" w:eastAsia="宋体" w:cs="宋体"/>
          <w:color w:val="auto"/>
          <w:sz w:val="24"/>
          <w:szCs w:val="24"/>
          <w:highlight w:val="none"/>
        </w:rPr>
        <w:t>。</w:t>
      </w:r>
    </w:p>
    <w:p w14:paraId="77D62816">
      <w:pPr>
        <w:pStyle w:val="3"/>
        <w:rPr>
          <w:rFonts w:hint="default"/>
          <w:lang w:val="en-US" w:eastAsia="zh-CN"/>
        </w:rPr>
      </w:pPr>
    </w:p>
    <w:p w14:paraId="6B6900D2">
      <w:pPr>
        <w:pStyle w:val="11"/>
        <w:ind w:left="0" w:leftChars="0" w:firstLine="0" w:firstLineChars="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74FB042E">
      <w:pPr>
        <w:pStyle w:val="11"/>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01D36060">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ascii="宋体" w:hAnsi="宋体" w:eastAsia="宋体" w:cs="宋体"/>
          <w:color w:val="auto"/>
          <w:sz w:val="24"/>
          <w:szCs w:val="24"/>
          <w:highlight w:val="none"/>
        </w:rPr>
        <w:t>自合同生效之日起一年或实际结算金额累计达到年度采购合同金额</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福建宏新实业有限公司4.5万元、福建省福清监狱4.5万元</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，则项目合同终止。</w:t>
      </w:r>
    </w:p>
    <w:p w14:paraId="6A85F1FC">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3FA422D3">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eastAsia="宋体" w:cs="宋体"/>
          <w:color w:val="auto"/>
          <w:sz w:val="24"/>
          <w:szCs w:val="24"/>
          <w:highlight w:val="none"/>
        </w:rPr>
        <w:t>达到国家及行业验收规范规定的合格标准。</w:t>
      </w:r>
    </w:p>
    <w:p w14:paraId="58AD537F">
      <w:pPr>
        <w:pStyle w:val="16"/>
        <w:widowControl/>
        <w:spacing w:beforeAutospacing="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eastAsia="宋体" w:cs="宋体"/>
          <w:color w:val="auto"/>
          <w:sz w:val="24"/>
          <w:szCs w:val="24"/>
          <w:highlight w:val="none"/>
        </w:rPr>
        <w:t>是。履约保证金百分比：5%。说明：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在签订合同前，以转账的方式向采购人缴纳合同总金额5%的履约保证金。履约保证金在履约完网上竞价文件</w:t>
      </w:r>
      <w:r>
        <w:rPr>
          <w:rFonts w:hint="eastAsia" w:ascii="宋体" w:hAnsi="宋体" w:eastAsia="宋体" w:cs="宋体"/>
          <w:color w:val="auto"/>
          <w:sz w:val="24"/>
          <w:szCs w:val="24"/>
        </w:rPr>
        <w:t>、合同约定的全部义务事项且双方无未了事项的前提下，采购人在收到</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提交的相关缴纳单据及书面申请后30日内无息退还。</w:t>
      </w:r>
    </w:p>
    <w:p w14:paraId="466B7BA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bCs/>
          <w:color w:val="auto"/>
          <w:sz w:val="24"/>
          <w:szCs w:val="24"/>
          <w:shd w:val="clear" w:color="auto" w:fill="FFFFFF"/>
        </w:rPr>
        <w:t>5.是否邀请未成交的供应商参与验收：</w:t>
      </w:r>
      <w:r>
        <w:rPr>
          <w:rFonts w:hint="eastAsia" w:ascii="宋体" w:hAnsi="宋体" w:eastAsia="宋体" w:cs="宋体"/>
          <w:color w:val="auto"/>
          <w:sz w:val="24"/>
          <w:szCs w:val="24"/>
          <w:shd w:val="clear" w:color="auto" w:fill="FFFFFF"/>
        </w:rPr>
        <w:t>否</w:t>
      </w:r>
    </w:p>
    <w:p w14:paraId="40A0260D">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.验收标准和方法</w:t>
      </w:r>
    </w:p>
    <w:p w14:paraId="1EC65F88">
      <w:pPr>
        <w:widowControl/>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rPr>
        <w:t>按单个施工项目进行验收，</w:t>
      </w:r>
      <w:r>
        <w:rPr>
          <w:rFonts w:hint="eastAsia"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响应文件、合同均为验收依据。</w:t>
      </w:r>
    </w:p>
    <w:p w14:paraId="3FE3600A">
      <w:pPr>
        <w:widowControl/>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p>
    <w:p w14:paraId="04EA7072">
      <w:pPr>
        <w:widowControl/>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7.1</w:t>
      </w:r>
      <w:r>
        <w:rPr>
          <w:rFonts w:hint="eastAsia" w:ascii="宋体" w:hAnsi="宋体" w:eastAsia="宋体" w:cs="宋体"/>
          <w:color w:val="auto"/>
          <w:sz w:val="24"/>
          <w:szCs w:val="24"/>
          <w:highlight w:val="none"/>
        </w:rPr>
        <w:t>单个项目预算</w:t>
      </w:r>
      <w:r>
        <w:rPr>
          <w:rFonts w:hint="eastAsia" w:ascii="宋体" w:hAnsi="宋体" w:eastAsia="宋体" w:cs="宋体"/>
          <w:color w:val="auto"/>
          <w:sz w:val="24"/>
          <w:szCs w:val="24"/>
          <w:highlight w:val="none"/>
          <w:lang w:eastAsia="zh-CN"/>
        </w:rPr>
        <w:t>编制</w:t>
      </w:r>
      <w:r>
        <w:rPr>
          <w:rFonts w:hint="eastAsia" w:ascii="宋体" w:hAnsi="宋体" w:eastAsia="宋体" w:cs="宋体"/>
          <w:color w:val="auto"/>
          <w:sz w:val="24"/>
          <w:szCs w:val="24"/>
          <w:highlight w:val="none"/>
        </w:rPr>
        <w:t>费的支付金额：单个项目经确认的预算编制价×3.5‰×（1-下浮率）。</w:t>
      </w:r>
      <w:r>
        <w:rPr>
          <w:rFonts w:hint="eastAsia" w:ascii="宋体" w:hAnsi="宋体" w:eastAsia="宋体" w:cs="宋体"/>
          <w:b w:val="0"/>
          <w:bCs w:val="0"/>
          <w:color w:val="auto"/>
          <w:kern w:val="2"/>
          <w:sz w:val="24"/>
          <w:szCs w:val="24"/>
          <w:highlight w:val="none"/>
          <w:lang w:val="en-US" w:eastAsia="zh-CN" w:bidi="ar-SA"/>
        </w:rPr>
        <w:t>若经采购人确认的预算编制价×3.5‰不足1500元的，按1500元×（1-成交下浮率）计算。</w:t>
      </w:r>
    </w:p>
    <w:p w14:paraId="08F2D1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175"/>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7.2</w:t>
      </w:r>
      <w:r>
        <w:rPr>
          <w:rFonts w:hint="eastAsia" w:ascii="宋体" w:hAnsi="宋体" w:eastAsia="宋体" w:cs="宋体"/>
          <w:b w:val="0"/>
          <w:bCs/>
          <w:color w:val="auto"/>
          <w:sz w:val="24"/>
          <w:szCs w:val="24"/>
          <w:highlight w:val="none"/>
        </w:rPr>
        <w:t>单个项目预算</w:t>
      </w:r>
      <w:r>
        <w:rPr>
          <w:rFonts w:hint="eastAsia" w:ascii="宋体" w:hAnsi="宋体" w:cs="宋体"/>
          <w:b w:val="0"/>
          <w:bCs/>
          <w:color w:val="auto"/>
          <w:sz w:val="24"/>
          <w:szCs w:val="24"/>
          <w:highlight w:val="none"/>
          <w:lang w:eastAsia="zh-CN"/>
        </w:rPr>
        <w:t>编制</w:t>
      </w:r>
      <w:r>
        <w:rPr>
          <w:rFonts w:hint="eastAsia" w:ascii="宋体" w:hAnsi="宋体" w:eastAsia="宋体" w:cs="宋体"/>
          <w:b w:val="0"/>
          <w:bCs/>
          <w:color w:val="auto"/>
          <w:sz w:val="24"/>
          <w:szCs w:val="24"/>
          <w:highlight w:val="none"/>
        </w:rPr>
        <w:t>费的支付方式：</w:t>
      </w:r>
      <w:r>
        <w:rPr>
          <w:rFonts w:hint="eastAsia" w:ascii="宋体" w:hAnsi="宋体" w:eastAsia="宋体" w:cs="宋体"/>
          <w:color w:val="auto"/>
          <w:sz w:val="24"/>
          <w:szCs w:val="24"/>
          <w:highlight w:val="none"/>
        </w:rPr>
        <w:t>在采购人收到预算</w:t>
      </w:r>
      <w:r>
        <w:rPr>
          <w:rFonts w:hint="eastAsia" w:ascii="宋体" w:hAnsi="宋体" w:eastAsia="宋体" w:cs="宋体"/>
          <w:color w:val="auto"/>
          <w:sz w:val="24"/>
          <w:szCs w:val="24"/>
          <w:highlight w:val="none"/>
          <w:lang w:eastAsia="zh-CN"/>
        </w:rPr>
        <w:t>编制</w:t>
      </w:r>
      <w:r>
        <w:rPr>
          <w:rFonts w:hint="eastAsia" w:ascii="宋体" w:hAnsi="宋体" w:eastAsia="宋体" w:cs="宋体"/>
          <w:b w:val="0"/>
          <w:color w:val="auto"/>
          <w:sz w:val="24"/>
          <w:szCs w:val="24"/>
          <w:highlight w:val="none"/>
        </w:rPr>
        <w:t>成果报告文件</w:t>
      </w:r>
      <w:r>
        <w:rPr>
          <w:rFonts w:hint="eastAsia" w:ascii="宋体" w:hAnsi="宋体" w:eastAsia="宋体" w:cs="宋体"/>
          <w:color w:val="auto"/>
          <w:sz w:val="24"/>
          <w:szCs w:val="24"/>
          <w:highlight w:val="none"/>
        </w:rPr>
        <w:t>、请款函</w:t>
      </w:r>
      <w:r>
        <w:rPr>
          <w:rFonts w:hint="eastAsia" w:ascii="宋体" w:hAnsi="宋体" w:eastAsia="宋体" w:cs="宋体"/>
          <w:b w:val="0"/>
          <w:color w:val="auto"/>
          <w:sz w:val="24"/>
          <w:szCs w:val="24"/>
          <w:highlight w:val="none"/>
        </w:rPr>
        <w:t>及</w:t>
      </w:r>
      <w:r>
        <w:rPr>
          <w:rFonts w:hint="eastAsia" w:ascii="宋体" w:hAnsi="宋体" w:eastAsia="宋体" w:cs="宋体"/>
          <w:color w:val="auto"/>
          <w:sz w:val="24"/>
          <w:szCs w:val="24"/>
          <w:highlight w:val="none"/>
        </w:rPr>
        <w:t>等额</w:t>
      </w:r>
      <w:r>
        <w:rPr>
          <w:rFonts w:hint="eastAsia" w:ascii="宋体" w:hAnsi="宋体" w:eastAsia="宋体" w:cs="宋体"/>
          <w:b w:val="0"/>
          <w:color w:val="auto"/>
          <w:sz w:val="24"/>
          <w:szCs w:val="24"/>
          <w:highlight w:val="none"/>
        </w:rPr>
        <w:t>正式发票后</w:t>
      </w:r>
      <w:r>
        <w:rPr>
          <w:rFonts w:hint="eastAsia" w:ascii="宋体" w:hAnsi="宋体" w:eastAsia="宋体" w:cs="宋体"/>
          <w:color w:val="auto"/>
          <w:sz w:val="24"/>
          <w:szCs w:val="24"/>
          <w:highlight w:val="none"/>
        </w:rPr>
        <w:t>30</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内一次性付清。（关于正式发票：若完成福建省福清监狱委派的预算</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工作，则提交普通发票；若完成福建宏新实业有限公司委派的预算</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工作，则提交增值税专用发票。）</w:t>
      </w:r>
    </w:p>
    <w:p w14:paraId="2032D63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w:t>
      </w:r>
      <w:r>
        <w:rPr>
          <w:rStyle w:val="22"/>
          <w:rFonts w:hint="eastAsia" w:ascii="宋体" w:hAnsi="宋体" w:eastAsia="宋体" w:cs="宋体"/>
          <w:b/>
          <w:bCs/>
          <w:color w:val="auto"/>
          <w:sz w:val="24"/>
          <w:szCs w:val="24"/>
          <w:highlight w:val="none"/>
        </w:rPr>
        <w:t>服务要求</w:t>
      </w:r>
    </w:p>
    <w:p w14:paraId="5FC70BF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.1无论项目大小，一旦分配，</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须无条件保质保量完成。</w:t>
      </w:r>
      <w:r>
        <w:rPr>
          <w:rFonts w:hint="eastAsia" w:ascii="宋体" w:hAnsi="宋体" w:eastAsia="宋体" w:cs="宋体"/>
          <w:color w:val="auto"/>
          <w:sz w:val="24"/>
          <w:szCs w:val="24"/>
          <w:highlight w:val="none"/>
          <w:shd w:val="clear" w:color="auto" w:fill="FFFFFF"/>
        </w:rPr>
        <w:t>必须符合我国现行的有关标准以及国家强制性和行业规定标准要求。</w:t>
      </w:r>
    </w:p>
    <w:p w14:paraId="7379E2BA">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.2派驻人员配备其他要求：</w:t>
      </w:r>
    </w:p>
    <w:p w14:paraId="15CDE70D">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项目中</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供应商委派的人员在合同期内原则上不更换，若确需更换的供应商应先报采购人同意后方可更换，更换后的人员资质不得低于原有人员的资质条件，并将相应证明材料送采购人审核确认。</w:t>
      </w:r>
    </w:p>
    <w:p w14:paraId="709625E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.2.2采购人有权要求</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进行更换，</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需无条件配合。</w:t>
      </w:r>
    </w:p>
    <w:p w14:paraId="41EB4CBB">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bCs/>
          <w:color w:val="auto"/>
          <w:sz w:val="24"/>
          <w:szCs w:val="24"/>
          <w:highlight w:val="none"/>
        </w:rPr>
        <w:t>安全责任</w:t>
      </w:r>
    </w:p>
    <w:p w14:paraId="7F5741A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在承担采购人派遣的任务过程中，应做好安全防护工作，有造成一切人身损害赔偿由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承担。</w:t>
      </w:r>
    </w:p>
    <w:p w14:paraId="3C13841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cs="宋体"/>
          <w:b/>
          <w:color w:val="000000"/>
          <w:sz w:val="24"/>
          <w:szCs w:val="24"/>
          <w:lang w:val="en-US" w:eastAsia="zh-CN"/>
        </w:rPr>
        <w:t>10</w:t>
      </w:r>
      <w:r>
        <w:rPr>
          <w:rFonts w:hint="eastAsia" w:ascii="宋体" w:hAnsi="宋体" w:eastAsia="宋体" w:cs="宋体"/>
          <w:b/>
          <w:color w:val="000000"/>
          <w:sz w:val="24"/>
          <w:szCs w:val="24"/>
        </w:rPr>
        <w:t>、</w:t>
      </w:r>
      <w:r>
        <w:rPr>
          <w:rFonts w:hint="eastAsia" w:ascii="宋体" w:hAnsi="宋体" w:eastAsia="宋体" w:cs="宋体"/>
          <w:b/>
          <w:bCs/>
          <w:color w:val="auto"/>
          <w:sz w:val="24"/>
          <w:szCs w:val="24"/>
          <w:highlight w:val="none"/>
          <w:shd w:val="clear" w:color="auto" w:fill="FFFFFF"/>
        </w:rPr>
        <w:t>违约责任</w:t>
      </w:r>
      <w:r>
        <w:rPr>
          <w:rFonts w:hint="eastAsia" w:eastAsia="宋体" w:cs="宋体"/>
          <w:b/>
          <w:bCs/>
          <w:color w:val="auto"/>
          <w:sz w:val="24"/>
          <w:szCs w:val="24"/>
          <w:highlight w:val="none"/>
          <w:shd w:val="clear" w:color="auto" w:fill="FFFFFF"/>
          <w:lang w:eastAsia="zh-CN"/>
        </w:rPr>
        <w:t>：</w:t>
      </w:r>
    </w:p>
    <w:p w14:paraId="6CB13912">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原因致使采购合同无法按时签订的或合同签订后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要求解除合同的，视为</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违约，采购人有权不予退还其</w:t>
      </w:r>
      <w:r>
        <w:rPr>
          <w:rFonts w:hint="eastAsia" w:eastAsia="宋体" w:cs="宋体"/>
          <w:color w:val="auto"/>
          <w:sz w:val="24"/>
          <w:szCs w:val="24"/>
          <w:highlight w:val="none"/>
          <w:lang w:eastAsia="zh-CN"/>
        </w:rPr>
        <w:t>履约</w:t>
      </w:r>
      <w:r>
        <w:rPr>
          <w:rFonts w:hint="eastAsia" w:ascii="宋体" w:hAnsi="宋体" w:eastAsia="宋体" w:cs="宋体"/>
          <w:color w:val="auto"/>
          <w:sz w:val="24"/>
          <w:szCs w:val="24"/>
          <w:highlight w:val="none"/>
        </w:rPr>
        <w:t>保证金，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还应承担10000元违约金。</w:t>
      </w:r>
    </w:p>
    <w:p w14:paraId="607CC2C6">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.2在合同履行期间，若遇到政府部门或上级单位出台有关该项目的政策调整，继续履行合同将违反相关政策文件要求的，采购人须提前30日通知</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终止合同，因此造成的合同解除采购人不承担违约责任。</w:t>
      </w:r>
    </w:p>
    <w:p w14:paraId="0AC9B09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.3合同实施过程中的违约责任</w:t>
      </w:r>
    </w:p>
    <w:p w14:paraId="785AA14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.3.1受采购人委托的项目，</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每逾期一</w:t>
      </w:r>
      <w:r>
        <w:rPr>
          <w:rFonts w:hint="eastAsia" w:eastAsia="宋体" w:cs="宋体"/>
          <w:color w:val="auto"/>
          <w:sz w:val="24"/>
          <w:szCs w:val="24"/>
          <w:highlight w:val="none"/>
          <w:lang w:val="en-US" w:eastAsia="zh-CN"/>
        </w:rPr>
        <w:t>日</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日历日</w:t>
      </w:r>
      <w:r>
        <w:rPr>
          <w:rFonts w:hint="eastAsia" w:eastAsia="宋体" w:cs="宋体"/>
          <w:color w:val="auto"/>
          <w:sz w:val="24"/>
          <w:szCs w:val="24"/>
          <w:highlight w:val="none"/>
          <w:lang w:eastAsia="zh-CN"/>
        </w:rPr>
        <w:t>）提交</w:t>
      </w:r>
      <w:r>
        <w:rPr>
          <w:rFonts w:hint="eastAsia" w:ascii="宋体" w:hAnsi="宋体" w:eastAsia="宋体" w:cs="宋体"/>
          <w:color w:val="auto"/>
          <w:sz w:val="24"/>
          <w:szCs w:val="24"/>
          <w:highlight w:val="none"/>
        </w:rPr>
        <w:t>成果文件的，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需承担违约金</w:t>
      </w:r>
      <w:r>
        <w:rPr>
          <w:rFonts w:hint="eastAsia"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00元；逾期达到15</w:t>
      </w:r>
      <w:r>
        <w:rPr>
          <w:rFonts w:hint="eastAsia"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及以上的，采购人有权单方面终止年度采购合同。</w:t>
      </w:r>
    </w:p>
    <w:p w14:paraId="543D24B4">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收到采购人出具的关于成果文件</w:t>
      </w:r>
      <w:r>
        <w:rPr>
          <w:rFonts w:hint="eastAsia" w:ascii="宋体" w:hAnsi="宋体" w:eastAsia="宋体" w:cs="宋体"/>
          <w:i w:val="0"/>
          <w:iCs w:val="0"/>
          <w:caps w:val="0"/>
          <w:color w:val="auto"/>
          <w:spacing w:val="0"/>
          <w:sz w:val="24"/>
          <w:szCs w:val="24"/>
          <w:highlight w:val="none"/>
          <w:shd w:val="clear" w:color="auto" w:fill="auto"/>
        </w:rPr>
        <w:t>质量偏差率超标</w:t>
      </w:r>
      <w:r>
        <w:rPr>
          <w:rFonts w:hint="eastAsia" w:ascii="宋体" w:hAnsi="宋体" w:eastAsia="宋体" w:cs="宋体"/>
          <w:i w:val="0"/>
          <w:iCs w:val="0"/>
          <w:caps w:val="0"/>
          <w:color w:val="auto"/>
          <w:spacing w:val="0"/>
          <w:sz w:val="24"/>
          <w:szCs w:val="24"/>
          <w:highlight w:val="none"/>
          <w:shd w:val="clear" w:color="auto" w:fill="auto"/>
          <w:lang w:val="en-US" w:eastAsia="zh-CN"/>
        </w:rPr>
        <w:t>的</w:t>
      </w:r>
      <w:r>
        <w:rPr>
          <w:rFonts w:hint="eastAsia" w:ascii="宋体" w:hAnsi="宋体" w:eastAsia="宋体" w:cs="宋体"/>
          <w:color w:val="auto"/>
          <w:sz w:val="24"/>
          <w:szCs w:val="24"/>
          <w:highlight w:val="none"/>
        </w:rPr>
        <w:t>，每收到一次，缴纳违约金1000元，书面通知累计</w:t>
      </w:r>
      <w:r>
        <w:rPr>
          <w:rFonts w:hint="eastAsia" w:eastAsia="宋体" w:cs="宋体"/>
          <w:color w:val="auto"/>
          <w:sz w:val="24"/>
          <w:szCs w:val="24"/>
          <w:highlight w:val="none"/>
          <w:lang w:eastAsia="zh-CN"/>
        </w:rPr>
        <w:t>3</w:t>
      </w:r>
      <w:r>
        <w:rPr>
          <w:rFonts w:hint="eastAsia" w:ascii="宋体" w:hAnsi="宋体" w:eastAsia="宋体" w:cs="宋体"/>
          <w:color w:val="auto"/>
          <w:sz w:val="24"/>
          <w:szCs w:val="24"/>
          <w:highlight w:val="none"/>
        </w:rPr>
        <w:t>次及以上的，采购人有权单方面终止年度采购合同。</w:t>
      </w:r>
    </w:p>
    <w:p w14:paraId="71D3128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擅自将项目转包或分包，采购人可以不支付款项，并有权单方面终止年度采购合同。</w:t>
      </w:r>
    </w:p>
    <w:p w14:paraId="3434D7F3">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w:t>
      </w:r>
      <w:r>
        <w:rPr>
          <w:rFonts w:hint="eastAsia" w:ascii="宋体" w:hAnsi="宋体" w:eastAsia="宋体" w:cs="宋体"/>
          <w:color w:val="auto"/>
          <w:sz w:val="24"/>
          <w:szCs w:val="24"/>
          <w:highlight w:val="none"/>
          <w:shd w:val="clear" w:color="auto" w:fill="FFFFFF"/>
        </w:rPr>
        <w:t>服务期内，</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拒绝承接或无法按期完工大于等于三个项目或对采购单位有重大影响的项目数量大于一项的，采购人有权单方面终止年度采购合同，同时不退还履约保证金。</w:t>
      </w:r>
    </w:p>
    <w:p w14:paraId="580C2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10.3.5</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违反合同其他约定的，采购人有权视情节严重性单方面终止本合同。</w:t>
      </w:r>
    </w:p>
    <w:p w14:paraId="3F4E5EB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10.4</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应向采购人支付的违约金，采购人有权从履约保证金及准备支付的费用中予以扣除，不足部分，采购人有权向</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追偿。</w:t>
      </w:r>
      <w:r>
        <w:rPr>
          <w:rFonts w:hint="eastAsia" w:ascii="宋体" w:hAnsi="宋体" w:eastAsia="宋体" w:cs="宋体"/>
          <w:color w:val="auto"/>
          <w:sz w:val="24"/>
          <w:szCs w:val="24"/>
          <w:highlight w:val="none"/>
          <w:shd w:val="clear" w:color="auto" w:fill="FFFFFF"/>
        </w:rPr>
        <w:t>在明确违约责任后，</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shd w:val="clear" w:color="auto" w:fill="FFFFFF"/>
        </w:rPr>
        <w:t>应在接到书面通知书起七</w:t>
      </w:r>
      <w:r>
        <w:rPr>
          <w:rFonts w:hint="eastAsia" w:eastAsia="宋体" w:cs="宋体"/>
          <w:color w:val="auto"/>
          <w:sz w:val="24"/>
          <w:szCs w:val="24"/>
          <w:highlight w:val="none"/>
          <w:shd w:val="clear" w:color="auto" w:fill="FFFFFF"/>
          <w:lang w:val="en-US" w:eastAsia="zh-CN"/>
        </w:rPr>
        <w:t>日</w:t>
      </w:r>
      <w:r>
        <w:rPr>
          <w:rFonts w:hint="eastAsia" w:ascii="宋体" w:hAnsi="宋体" w:eastAsia="宋体" w:cs="宋体"/>
          <w:color w:val="auto"/>
          <w:sz w:val="24"/>
          <w:szCs w:val="24"/>
          <w:highlight w:val="none"/>
          <w:shd w:val="clear" w:color="auto" w:fill="FFFFFF"/>
        </w:rPr>
        <w:t>内支付违约金、赔偿金等。</w:t>
      </w:r>
    </w:p>
    <w:p w14:paraId="69F776E3">
      <w:pPr>
        <w:pStyle w:val="28"/>
        <w:spacing w:line="360" w:lineRule="auto"/>
        <w:ind w:firstLine="480" w:firstLineChars="200"/>
        <w:rPr>
          <w:rFonts w:ascii="宋体" w:hAnsi="宋体" w:cs="宋体"/>
          <w:bCs/>
          <w:color w:val="000000"/>
          <w:sz w:val="24"/>
        </w:rPr>
      </w:pPr>
      <w:r>
        <w:rPr>
          <w:rFonts w:hint="eastAsia" w:ascii="宋体" w:hAnsi="宋体" w:eastAsia="宋体" w:cs="宋体"/>
          <w:color w:val="auto"/>
          <w:sz w:val="24"/>
          <w:szCs w:val="24"/>
        </w:rPr>
        <w:t>10.5除上述具体违约情形外，</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出现违反</w:t>
      </w:r>
      <w:r>
        <w:rPr>
          <w:rFonts w:hint="eastAsia" w:hAnsi="宋体" w:eastAsia="宋体" w:cs="宋体"/>
          <w:color w:val="auto"/>
          <w:sz w:val="24"/>
          <w:szCs w:val="24"/>
          <w:lang w:eastAsia="zh-CN"/>
        </w:rPr>
        <w:t>竞价</w:t>
      </w:r>
      <w:r>
        <w:rPr>
          <w:rFonts w:hint="eastAsia" w:ascii="宋体" w:hAnsi="宋体" w:eastAsia="宋体" w:cs="宋体"/>
          <w:color w:val="auto"/>
          <w:sz w:val="24"/>
          <w:szCs w:val="24"/>
        </w:rPr>
        <w:t>文件、</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响应文件要求的其他行为，每发现一次需承担违约金1000元。</w:t>
      </w:r>
    </w:p>
    <w:p w14:paraId="650E36F8">
      <w:pPr>
        <w:pStyle w:val="31"/>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Fonts w:hint="default" w:ascii="宋体" w:hAnsi="宋体" w:eastAsia="宋体" w:cs="宋体"/>
          <w:sz w:val="24"/>
          <w:szCs w:val="24"/>
          <w:lang w:val="en-US"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诉讼相关费用承担</w:t>
      </w:r>
      <w:r>
        <w:rPr>
          <w:rStyle w:val="22"/>
          <w:rFonts w:hint="eastAsia" w:eastAsia="宋体" w:cs="宋体"/>
          <w:b/>
          <w:bCs/>
          <w:color w:val="auto"/>
          <w:sz w:val="24"/>
          <w:szCs w:val="24"/>
          <w:lang w:eastAsia="zh-CN"/>
        </w:rPr>
        <w:t>：</w:t>
      </w:r>
      <w:r>
        <w:rPr>
          <w:rFonts w:hint="eastAsia" w:ascii="宋体" w:hAnsi="宋体" w:eastAsia="宋体" w:cs="宋体"/>
          <w:color w:val="auto"/>
          <w:sz w:val="24"/>
          <w:szCs w:val="24"/>
        </w:rPr>
        <w:t>若因</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为履行合同项下义务导致采购人所产生的一切损失（包括但不限于人身财产的损失、律师费、诉讼费、保全费、鉴定费等），均由</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承担赔偿责任。</w:t>
      </w:r>
    </w:p>
    <w:p w14:paraId="65FDF074">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不可抗力</w:t>
      </w:r>
      <w:r>
        <w:rPr>
          <w:rFonts w:hint="eastAsia" w:eastAsia="宋体" w:cs="宋体"/>
          <w:b/>
          <w:bCs/>
          <w:color w:val="auto"/>
          <w:sz w:val="24"/>
          <w:szCs w:val="24"/>
          <w:lang w:val="zh-TW" w:eastAsia="zh-CN"/>
        </w:rPr>
        <w:t>：</w:t>
      </w:r>
    </w:p>
    <w:p w14:paraId="3E72DE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r>
        <w:rPr>
          <w:rFonts w:hint="eastAsia" w:ascii="宋体" w:hAnsi="宋体" w:eastAsia="宋体" w:cs="宋体"/>
          <w:color w:val="auto"/>
          <w:kern w:val="0"/>
          <w:sz w:val="24"/>
          <w:szCs w:val="24"/>
          <w:lang w:val="en-US"/>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077CCC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Style w:val="22"/>
          <w:rFonts w:hint="eastAsia" w:ascii="宋体" w:hAnsi="宋体" w:eastAsia="宋体" w:cs="宋体"/>
          <w:b w:val="0"/>
          <w:bCs w:val="0"/>
          <w:color w:val="auto"/>
          <w:sz w:val="24"/>
          <w:szCs w:val="24"/>
        </w:rPr>
        <w:t>12.2</w:t>
      </w:r>
      <w:r>
        <w:rPr>
          <w:rStyle w:val="22"/>
          <w:rFonts w:hint="eastAsia" w:ascii="宋体" w:hAnsi="宋体" w:eastAsia="宋体" w:cs="宋体"/>
          <w:b w:val="0"/>
          <w:bCs w:val="0"/>
          <w:color w:val="auto"/>
          <w:sz w:val="24"/>
          <w:szCs w:val="24"/>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5CD75EE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专利权及知识产权</w:t>
      </w:r>
      <w:r>
        <w:rPr>
          <w:rStyle w:val="22"/>
          <w:rFonts w:hint="eastAsia" w:eastAsia="宋体" w:cs="宋体"/>
          <w:b/>
          <w:bCs/>
          <w:color w:val="auto"/>
          <w:sz w:val="24"/>
          <w:szCs w:val="24"/>
          <w:lang w:eastAsia="zh-CN"/>
        </w:rPr>
        <w:t>：</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须保障采购人在使用该货物或其任何一部分时不受到第三方关于侵犯专利权、商标权或工业设计权等知识产权的指控。如果任何第三方提出侵权指控与采购人无关，</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须与第三方交涉并承担可能发生的责任与一切费用。如采购人因此而遭致损失的，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应赔偿该损失。</w:t>
      </w:r>
    </w:p>
    <w:p w14:paraId="7A72B735">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2"/>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w:t>
      </w:r>
      <w:r>
        <w:rPr>
          <w:rStyle w:val="22"/>
          <w:rFonts w:hint="eastAsia" w:ascii="宋体" w:hAnsi="宋体" w:eastAsia="宋体" w:cs="宋体"/>
          <w:b/>
          <w:bCs/>
          <w:color w:val="auto"/>
          <w:sz w:val="24"/>
          <w:szCs w:val="24"/>
        </w:rPr>
        <w:t>保密条款</w:t>
      </w:r>
      <w:r>
        <w:rPr>
          <w:rStyle w:val="22"/>
          <w:rFonts w:hint="eastAsia" w:eastAsia="宋体" w:cs="宋体"/>
          <w:b/>
          <w:bCs/>
          <w:color w:val="auto"/>
          <w:sz w:val="24"/>
          <w:szCs w:val="24"/>
          <w:lang w:eastAsia="zh-CN"/>
        </w:rPr>
        <w:t>：</w:t>
      </w:r>
    </w:p>
    <w:p w14:paraId="744F8649">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进入采购人工作区域的工作人员需签订《个人保密承诺书》，严格履行保密义务，自愿接受保密审查，不违规记录、存储、复制采购人任何信息，不违规留存采购人任何资料。</w:t>
      </w:r>
    </w:p>
    <w:p w14:paraId="7BF561EF">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违反本条约定泄露采购人的涉密信息的，应承担相应的法律责任，造成采购人损失的，</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应当依法承担赔偿责任。</w:t>
      </w:r>
    </w:p>
    <w:p w14:paraId="26F9D37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rPr>
        <w:t>14.3本条款不因合同届满或解除而失效。</w:t>
      </w:r>
    </w:p>
    <w:p w14:paraId="600D22B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廉政条款</w:t>
      </w:r>
      <w:r>
        <w:rPr>
          <w:rFonts w:hint="eastAsia" w:eastAsia="宋体" w:cs="宋体"/>
          <w:b/>
          <w:bCs/>
          <w:color w:val="auto"/>
          <w:sz w:val="24"/>
          <w:szCs w:val="24"/>
          <w:lang w:val="zh-TW" w:eastAsia="zh-CN"/>
        </w:rPr>
        <w:t>：</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TW"/>
        </w:rPr>
        <w:t>及其工作人员不得有以任何形式行贿采购人工作人员的行为，若发现并被核查属实的，采购人有权解除合同且不退还履约保证金，情节严重的，及其工作人员还要承担相应的法律责任；采购人及其工作人员不得索要或接受的礼金及吃请等，如有违反廉政纪律等行为的，依据有关规定给予党纪、政纪或组织处理，情节严重的，还应承担相应的法律责任。</w:t>
      </w:r>
    </w:p>
    <w:p w14:paraId="2871DDA1">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bCs/>
          <w:color w:val="auto"/>
          <w:sz w:val="24"/>
          <w:szCs w:val="24"/>
          <w:lang w:val="zh-TW"/>
        </w:rPr>
        <w:t>合同纠纷处理方式</w:t>
      </w:r>
    </w:p>
    <w:p w14:paraId="77E893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TW"/>
        </w:rPr>
      </w:pPr>
      <w:r>
        <w:rPr>
          <w:rFonts w:hint="eastAsia" w:ascii="宋体" w:hAnsi="宋体" w:eastAsia="宋体" w:cs="宋体"/>
          <w:b w:val="0"/>
          <w:bCs w:val="0"/>
          <w:color w:val="auto"/>
          <w:sz w:val="24"/>
          <w:szCs w:val="24"/>
          <w:lang w:val="en-US" w:eastAsia="zh-CN"/>
        </w:rPr>
        <w:t>16.1</w:t>
      </w:r>
      <w:r>
        <w:rPr>
          <w:rFonts w:hint="eastAsia" w:ascii="宋体" w:hAnsi="宋体" w:eastAsia="宋体" w:cs="宋体"/>
          <w:color w:val="auto"/>
          <w:sz w:val="24"/>
          <w:szCs w:val="24"/>
        </w:rPr>
        <w:t>采购人及</w:t>
      </w:r>
      <w:r>
        <w:rPr>
          <w:rFonts w:hint="eastAsia"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4A8A221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.2合同补充和修改</w:t>
      </w:r>
    </w:p>
    <w:p w14:paraId="3620DAA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63966D14">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2689F733">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6AEB800">
      <w:pPr>
        <w:pStyle w:val="18"/>
        <w:ind w:firstLine="0" w:firstLineChars="0"/>
        <w:rPr>
          <w:color w:val="auto"/>
        </w:rPr>
      </w:pPr>
    </w:p>
    <w:p w14:paraId="4DA01371">
      <w:pPr>
        <w:pStyle w:val="2"/>
        <w:rPr>
          <w:color w:val="auto"/>
        </w:rPr>
      </w:pPr>
    </w:p>
    <w:p w14:paraId="19964130">
      <w:pPr>
        <w:pStyle w:val="16"/>
        <w:spacing w:before="75" w:beforeAutospacing="0" w:after="75" w:afterAutospacing="0" w:line="360" w:lineRule="auto"/>
        <w:rPr>
          <w:color w:val="auto"/>
        </w:rPr>
      </w:pPr>
      <w:r>
        <w:rPr>
          <w:rFonts w:hint="eastAsia"/>
          <w:b/>
          <w:color w:val="auto"/>
        </w:rPr>
        <w:t>1、签订合同应遵守民法典。</w:t>
      </w:r>
    </w:p>
    <w:p w14:paraId="33ADFADB">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B63C845">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22C1FCD">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38CB6CDE">
      <w:pPr>
        <w:pStyle w:val="16"/>
        <w:wordWrap w:val="0"/>
        <w:spacing w:before="0" w:beforeAutospacing="0" w:after="0" w:afterAutospacing="0" w:line="360" w:lineRule="auto"/>
        <w:ind w:left="300" w:right="300"/>
        <w:jc w:val="both"/>
        <w:rPr>
          <w:color w:val="auto"/>
        </w:rPr>
      </w:pPr>
    </w:p>
    <w:p w14:paraId="6D3B3B4C">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0AF99C7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D9C8D59">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7A192D2A">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2896AAD9">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5D29AEF2">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6B9A19BF">
      <w:pPr>
        <w:widowControl/>
        <w:spacing w:line="360" w:lineRule="auto"/>
        <w:ind w:left="300" w:right="300"/>
        <w:jc w:val="left"/>
        <w:rPr>
          <w:color w:val="auto"/>
          <w:sz w:val="24"/>
        </w:rPr>
      </w:pPr>
    </w:p>
    <w:p w14:paraId="4703F0FC">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58606181">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4DCE9107">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2CEAD496">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6EABCCFB">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45D65334">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3D474843">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581947CE">
      <w:pPr>
        <w:widowControl/>
        <w:wordWrap w:val="0"/>
        <w:spacing w:line="360" w:lineRule="auto"/>
        <w:ind w:left="300" w:right="300"/>
        <w:rPr>
          <w:rFonts w:cs="宋体"/>
          <w:color w:val="auto"/>
        </w:rPr>
      </w:pPr>
      <w:r>
        <w:rPr>
          <w:rFonts w:cs="宋体"/>
          <w:color w:val="auto"/>
        </w:rPr>
        <w:t>一、合同组成部分</w:t>
      </w:r>
    </w:p>
    <w:p w14:paraId="78F5B19F">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221F6623">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ACA89B2">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14F37D7B">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FB287E2">
      <w:pPr>
        <w:widowControl/>
        <w:wordWrap w:val="0"/>
        <w:spacing w:line="360" w:lineRule="auto"/>
        <w:ind w:left="300" w:right="300"/>
        <w:rPr>
          <w:color w:val="auto"/>
        </w:rPr>
      </w:pPr>
      <w:r>
        <w:rPr>
          <w:rFonts w:cs="宋体"/>
          <w:color w:val="auto"/>
        </w:rPr>
        <w:t>二、合同标的</w:t>
      </w:r>
    </w:p>
    <w:p w14:paraId="3024238E">
      <w:pPr>
        <w:widowControl/>
        <w:wordWrap w:val="0"/>
        <w:spacing w:line="360" w:lineRule="auto"/>
        <w:ind w:left="300" w:right="300"/>
        <w:rPr>
          <w:rFonts w:cs="宋体"/>
          <w:color w:val="auto"/>
        </w:rPr>
      </w:pPr>
      <w:r>
        <w:rPr>
          <w:rFonts w:cs="宋体"/>
          <w:color w:val="auto"/>
        </w:rPr>
        <w:t>三、合同金额</w:t>
      </w:r>
    </w:p>
    <w:p w14:paraId="63DB0E21">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26D5FD4F">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346E37">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907B89B">
      <w:pPr>
        <w:widowControl/>
        <w:wordWrap w:val="0"/>
        <w:spacing w:line="360" w:lineRule="auto"/>
        <w:ind w:left="300" w:right="300"/>
        <w:rPr>
          <w:rFonts w:cs="宋体"/>
          <w:color w:val="auto"/>
        </w:rPr>
      </w:pPr>
      <w:r>
        <w:rPr>
          <w:rFonts w:cs="宋体"/>
          <w:color w:val="auto"/>
        </w:rPr>
        <w:t>四、合同标的交付</w:t>
      </w:r>
    </w:p>
    <w:p w14:paraId="4376765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08815143">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02D40C2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62D42F3F">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1D7333AF">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25AC2CE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45EC2A86">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D79DAF9">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0B9A2948">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778EEF75">
      <w:pPr>
        <w:widowControl/>
        <w:wordWrap w:val="0"/>
        <w:spacing w:line="360" w:lineRule="auto"/>
        <w:ind w:left="300" w:right="300"/>
        <w:rPr>
          <w:rFonts w:cs="宋体"/>
          <w:color w:val="auto"/>
        </w:rPr>
      </w:pPr>
      <w:r>
        <w:rPr>
          <w:rFonts w:cs="宋体"/>
          <w:color w:val="auto"/>
        </w:rPr>
        <w:t>五、质量标准及要求</w:t>
      </w:r>
    </w:p>
    <w:p w14:paraId="60C33DCC">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29F71858">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3653DDC9">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4CB90990">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49B03298">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2181836">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4A744408">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4C7D9EBB">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F850F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E9F5755">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E09B1E">
      <w:pPr>
        <w:widowControl/>
        <w:wordWrap w:val="0"/>
        <w:spacing w:line="360" w:lineRule="auto"/>
        <w:ind w:left="300" w:right="300"/>
        <w:rPr>
          <w:rFonts w:cs="宋体"/>
          <w:color w:val="auto"/>
        </w:rPr>
      </w:pPr>
      <w:r>
        <w:rPr>
          <w:rFonts w:cs="宋体"/>
          <w:color w:val="auto"/>
        </w:rPr>
        <w:t>六、安装调试、验收及退、换货</w:t>
      </w:r>
    </w:p>
    <w:p w14:paraId="1C3DCC81">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43E38E1F">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759A2DAC">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6247C9F">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29D738D5">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8B3D58E">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724515A">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726479A">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63B1198">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5DA88C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5F7FE7D9">
      <w:pPr>
        <w:widowControl/>
        <w:wordWrap w:val="0"/>
        <w:spacing w:line="360" w:lineRule="auto"/>
        <w:ind w:left="300" w:right="300"/>
        <w:rPr>
          <w:color w:val="auto"/>
        </w:rPr>
      </w:pPr>
      <w:r>
        <w:rPr>
          <w:rFonts w:cs="宋体"/>
          <w:color w:val="auto"/>
        </w:rPr>
        <w:t>七、资金支付方式、条件和时间</w:t>
      </w:r>
    </w:p>
    <w:p w14:paraId="4EA58AFA">
      <w:pPr>
        <w:widowControl/>
        <w:wordWrap w:val="0"/>
        <w:spacing w:line="360" w:lineRule="auto"/>
        <w:ind w:left="300" w:right="300"/>
        <w:rPr>
          <w:rFonts w:cs="宋体"/>
          <w:color w:val="auto"/>
        </w:rPr>
      </w:pPr>
      <w:r>
        <w:rPr>
          <w:rFonts w:cs="宋体"/>
          <w:color w:val="auto"/>
        </w:rPr>
        <w:t>八、履约保证金</w:t>
      </w:r>
    </w:p>
    <w:p w14:paraId="19FAF58F">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30831A1D">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18AB2C38">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739AD22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6998EA4B">
      <w:pPr>
        <w:widowControl/>
        <w:wordWrap w:val="0"/>
        <w:spacing w:line="360" w:lineRule="auto"/>
        <w:ind w:left="300" w:right="300"/>
        <w:rPr>
          <w:color w:val="auto"/>
        </w:rPr>
      </w:pPr>
      <w:r>
        <w:rPr>
          <w:rFonts w:cs="宋体"/>
          <w:color w:val="auto"/>
        </w:rPr>
        <w:t>九、合同期限</w:t>
      </w:r>
    </w:p>
    <w:p w14:paraId="5247E63A">
      <w:pPr>
        <w:widowControl/>
        <w:wordWrap w:val="0"/>
        <w:spacing w:line="360" w:lineRule="auto"/>
        <w:ind w:left="300" w:right="300"/>
        <w:rPr>
          <w:rFonts w:cs="宋体"/>
          <w:color w:val="auto"/>
        </w:rPr>
      </w:pPr>
      <w:r>
        <w:rPr>
          <w:rFonts w:cs="宋体"/>
          <w:color w:val="auto"/>
        </w:rPr>
        <w:t>十、违约责任</w:t>
      </w:r>
    </w:p>
    <w:p w14:paraId="27C41D72">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4DC8273D">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7AEEE20D">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1BE6727">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0DC55635">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449C3F59">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1C543587">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594FFD47">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2F6057C3">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244D0022">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2F49B0A">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0259860E">
      <w:pPr>
        <w:widowControl/>
        <w:wordWrap w:val="0"/>
        <w:spacing w:line="360" w:lineRule="auto"/>
        <w:ind w:left="300" w:right="300"/>
        <w:rPr>
          <w:rFonts w:cs="宋体"/>
          <w:color w:val="auto"/>
        </w:rPr>
      </w:pPr>
      <w:r>
        <w:rPr>
          <w:rFonts w:cs="宋体"/>
          <w:color w:val="auto"/>
        </w:rPr>
        <w:t>十二、保密条款</w:t>
      </w:r>
    </w:p>
    <w:p w14:paraId="1B0B09C9">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54D91FF8">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1559CAFC">
      <w:pPr>
        <w:widowControl/>
        <w:wordWrap w:val="0"/>
        <w:spacing w:line="360" w:lineRule="auto"/>
        <w:ind w:left="300" w:right="300"/>
        <w:rPr>
          <w:rFonts w:cs="宋体"/>
          <w:color w:val="auto"/>
        </w:rPr>
      </w:pPr>
      <w:r>
        <w:rPr>
          <w:rFonts w:cs="宋体"/>
          <w:color w:val="auto"/>
        </w:rPr>
        <w:t>十三、解决争议的方法</w:t>
      </w:r>
    </w:p>
    <w:p w14:paraId="62B812CD">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B7B5008">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781BD530">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0F1D1A61">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5B88F8D">
      <w:pPr>
        <w:widowControl/>
        <w:wordWrap w:val="0"/>
        <w:spacing w:line="360" w:lineRule="auto"/>
        <w:ind w:left="300" w:right="300"/>
        <w:rPr>
          <w:rFonts w:cs="宋体"/>
          <w:color w:val="auto"/>
        </w:rPr>
      </w:pPr>
      <w:r>
        <w:rPr>
          <w:rFonts w:cs="宋体"/>
          <w:color w:val="auto"/>
        </w:rPr>
        <w:t>十四、合同其他条款</w:t>
      </w:r>
    </w:p>
    <w:p w14:paraId="5A73DB3C">
      <w:pPr>
        <w:widowControl/>
        <w:spacing w:line="360" w:lineRule="auto"/>
        <w:ind w:left="300" w:right="300"/>
        <w:jc w:val="left"/>
        <w:rPr>
          <w:color w:val="auto"/>
          <w:sz w:val="24"/>
        </w:rPr>
      </w:pPr>
    </w:p>
    <w:p w14:paraId="50CABB94">
      <w:pPr>
        <w:widowControl/>
        <w:wordWrap w:val="0"/>
        <w:spacing w:line="360" w:lineRule="auto"/>
        <w:ind w:left="300" w:right="300"/>
        <w:rPr>
          <w:rFonts w:cs="宋体"/>
          <w:color w:val="auto"/>
        </w:rPr>
      </w:pPr>
      <w:r>
        <w:rPr>
          <w:rFonts w:cs="宋体"/>
          <w:color w:val="auto"/>
        </w:rPr>
        <w:t>十五、其他约定</w:t>
      </w:r>
    </w:p>
    <w:p w14:paraId="4C5DA633">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554FE89A">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1F09D527">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7274CE18">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71A89196">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49F99245">
      <w:pPr>
        <w:widowControl/>
        <w:wordWrap w:val="0"/>
        <w:spacing w:line="360" w:lineRule="auto"/>
        <w:ind w:left="300" w:right="300"/>
        <w:rPr>
          <w:rFonts w:cs="宋体"/>
          <w:color w:val="auto"/>
        </w:rPr>
      </w:pPr>
      <w:r>
        <w:rPr>
          <w:rFonts w:cs="宋体"/>
          <w:color w:val="auto"/>
        </w:rPr>
        <w:t>十六、合同附件</w:t>
      </w:r>
    </w:p>
    <w:p w14:paraId="797270E1">
      <w:pPr>
        <w:widowControl/>
        <w:spacing w:line="360" w:lineRule="auto"/>
        <w:ind w:left="300" w:right="300"/>
        <w:jc w:val="left"/>
        <w:rPr>
          <w:color w:val="auto"/>
          <w:sz w:val="24"/>
        </w:rPr>
      </w:pPr>
    </w:p>
    <w:p w14:paraId="22D92B25">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4105EA8E">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A6B362C">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AAEB788">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066805ED">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95BA788">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B1AD37C">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5A9FBA0E">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EE7098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48C98E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4FCD942E">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05E4AEA2">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76F2A42">
      <w:pPr>
        <w:rPr>
          <w:rFonts w:ascii="宋体" w:hAnsi="宋体"/>
          <w:b/>
          <w:bCs/>
          <w:color w:val="auto"/>
          <w:sz w:val="36"/>
          <w:szCs w:val="36"/>
        </w:rPr>
      </w:pPr>
      <w:r>
        <w:rPr>
          <w:rFonts w:hint="eastAsia" w:ascii="宋体" w:hAnsi="宋体"/>
          <w:b/>
          <w:bCs/>
          <w:color w:val="auto"/>
          <w:sz w:val="36"/>
          <w:szCs w:val="36"/>
        </w:rPr>
        <w:br w:type="page"/>
      </w:r>
    </w:p>
    <w:p w14:paraId="3AD2E615">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A16C4A">
      <w:pPr>
        <w:pStyle w:val="10"/>
        <w:spacing w:line="360" w:lineRule="auto"/>
        <w:rPr>
          <w:rFonts w:ascii="宋体" w:hAnsi="宋体" w:cs="宋体"/>
          <w:b/>
          <w:color w:val="auto"/>
          <w:kern w:val="0"/>
          <w:sz w:val="24"/>
        </w:rPr>
      </w:pPr>
    </w:p>
    <w:p w14:paraId="30F86889">
      <w:pPr>
        <w:adjustRightInd w:val="0"/>
        <w:snapToGrid w:val="0"/>
        <w:spacing w:line="560" w:lineRule="exact"/>
        <w:rPr>
          <w:rFonts w:ascii="宋体" w:hAnsi="宋体" w:cs="宋体"/>
          <w:color w:val="auto"/>
          <w:sz w:val="24"/>
        </w:rPr>
      </w:pPr>
    </w:p>
    <w:p w14:paraId="4362F1E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4C5DA3D5">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3BC7871">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37647FD">
      <w:pPr>
        <w:rPr>
          <w:color w:val="auto"/>
        </w:rPr>
      </w:pPr>
    </w:p>
    <w:p w14:paraId="553805EF">
      <w:pPr>
        <w:rPr>
          <w:color w:val="auto"/>
        </w:rPr>
      </w:pPr>
      <w:r>
        <w:rPr>
          <w:color w:val="auto"/>
        </w:rPr>
        <w:br w:type="page"/>
      </w:r>
    </w:p>
    <w:p w14:paraId="780BD27B">
      <w:pPr>
        <w:rPr>
          <w:color w:val="auto"/>
        </w:rPr>
      </w:pPr>
    </w:p>
    <w:p w14:paraId="4EF5BF00">
      <w:pPr>
        <w:pStyle w:val="18"/>
        <w:ind w:firstLine="210"/>
        <w:rPr>
          <w:color w:val="auto"/>
        </w:rPr>
      </w:pPr>
    </w:p>
    <w:p w14:paraId="2450EEB5">
      <w:pPr>
        <w:pStyle w:val="9"/>
        <w:rPr>
          <w:color w:val="auto"/>
        </w:rPr>
      </w:pPr>
    </w:p>
    <w:p w14:paraId="483D2BA6">
      <w:pPr>
        <w:pStyle w:val="3"/>
        <w:rPr>
          <w:color w:val="auto"/>
        </w:rPr>
      </w:pPr>
    </w:p>
    <w:p w14:paraId="7CBD4467">
      <w:pPr>
        <w:pStyle w:val="9"/>
        <w:rPr>
          <w:color w:val="auto"/>
        </w:rPr>
      </w:pPr>
    </w:p>
    <w:p w14:paraId="691114EF">
      <w:pPr>
        <w:spacing w:line="1000" w:lineRule="exact"/>
        <w:jc w:val="center"/>
        <w:rPr>
          <w:rFonts w:ascii="黑体" w:hAnsi="黑体" w:eastAsia="黑体"/>
          <w:color w:val="auto"/>
          <w:sz w:val="96"/>
          <w:szCs w:val="96"/>
        </w:rPr>
      </w:pPr>
    </w:p>
    <w:p w14:paraId="7DE7A28A">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BE382EA">
      <w:pPr>
        <w:pStyle w:val="26"/>
        <w:spacing w:after="120" w:line="500" w:lineRule="exact"/>
        <w:outlineLvl w:val="9"/>
        <w:rPr>
          <w:rStyle w:val="27"/>
          <w:rFonts w:hAnsi="宋体" w:cs="宋体"/>
          <w:b/>
          <w:bCs/>
          <w:color w:val="auto"/>
          <w:sz w:val="44"/>
          <w:szCs w:val="44"/>
        </w:rPr>
      </w:pPr>
    </w:p>
    <w:p w14:paraId="01B5D9AE">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48DFF0E">
      <w:pPr>
        <w:spacing w:line="1000" w:lineRule="exact"/>
        <w:ind w:firstLine="1920" w:firstLineChars="200"/>
        <w:jc w:val="left"/>
        <w:rPr>
          <w:color w:val="auto"/>
          <w:sz w:val="96"/>
          <w:szCs w:val="96"/>
        </w:rPr>
      </w:pPr>
    </w:p>
    <w:p w14:paraId="0E78DF68">
      <w:pPr>
        <w:spacing w:line="1000" w:lineRule="exact"/>
        <w:ind w:firstLine="1920" w:firstLineChars="200"/>
        <w:jc w:val="left"/>
        <w:rPr>
          <w:color w:val="auto"/>
          <w:sz w:val="96"/>
          <w:szCs w:val="96"/>
        </w:rPr>
      </w:pPr>
    </w:p>
    <w:p w14:paraId="3B42F8DA">
      <w:pPr>
        <w:spacing w:line="1000" w:lineRule="exact"/>
        <w:ind w:firstLine="1920" w:firstLineChars="200"/>
        <w:jc w:val="left"/>
        <w:rPr>
          <w:color w:val="auto"/>
          <w:sz w:val="96"/>
          <w:szCs w:val="96"/>
        </w:rPr>
      </w:pPr>
    </w:p>
    <w:p w14:paraId="57782708">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1773ACF4">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E0BAE34">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3CF0F6A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95A5B91">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52D27716">
      <w:pPr>
        <w:rPr>
          <w:color w:val="auto"/>
        </w:rPr>
      </w:pPr>
    </w:p>
    <w:p w14:paraId="15D9FCEA">
      <w:pPr>
        <w:rPr>
          <w:color w:val="auto"/>
        </w:rPr>
      </w:pPr>
    </w:p>
    <w:p w14:paraId="2CF51479">
      <w:pPr>
        <w:pStyle w:val="18"/>
        <w:ind w:firstLine="210"/>
        <w:rPr>
          <w:color w:val="auto"/>
        </w:rPr>
      </w:pPr>
    </w:p>
    <w:p w14:paraId="0F418FD8">
      <w:pPr>
        <w:pStyle w:val="2"/>
        <w:rPr>
          <w:color w:val="auto"/>
        </w:rPr>
      </w:pPr>
    </w:p>
    <w:p w14:paraId="4FA1FE23">
      <w:pPr>
        <w:rPr>
          <w:rFonts w:hAnsi="宋体" w:cs="宋体"/>
          <w:b/>
          <w:color w:val="auto"/>
          <w:sz w:val="36"/>
        </w:rPr>
      </w:pPr>
      <w:r>
        <w:rPr>
          <w:rFonts w:hint="eastAsia" w:hAnsi="宋体" w:cs="宋体"/>
          <w:b/>
          <w:color w:val="auto"/>
          <w:sz w:val="36"/>
        </w:rPr>
        <w:br w:type="page"/>
      </w:r>
    </w:p>
    <w:p w14:paraId="5A070AB5">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F3D5B3E">
      <w:pPr>
        <w:pStyle w:val="26"/>
        <w:spacing w:after="120" w:line="500" w:lineRule="exact"/>
        <w:outlineLvl w:val="9"/>
        <w:rPr>
          <w:rFonts w:hAnsi="宋体" w:cs="宋体"/>
          <w:b/>
          <w:color w:val="auto"/>
          <w:sz w:val="36"/>
        </w:rPr>
      </w:pPr>
    </w:p>
    <w:p w14:paraId="01B8BE22">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7B3974CF">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6B6B9C01">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3985B4C6">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34B6E707">
      <w:pPr>
        <w:pStyle w:val="26"/>
        <w:spacing w:line="360" w:lineRule="auto"/>
        <w:outlineLvl w:val="9"/>
        <w:rPr>
          <w:rFonts w:hAnsi="宋体" w:cs="宋体"/>
          <w:bCs/>
          <w:color w:val="auto"/>
          <w:sz w:val="24"/>
        </w:rPr>
      </w:pPr>
    </w:p>
    <w:p w14:paraId="6C1636F5">
      <w:pPr>
        <w:widowControl/>
        <w:shd w:val="clear" w:color="auto" w:fill="FFFFFF"/>
        <w:spacing w:line="360" w:lineRule="auto"/>
        <w:jc w:val="center"/>
        <w:rPr>
          <w:rFonts w:ascii="宋体" w:hAnsi="宋体" w:cs="宋体"/>
          <w:b/>
          <w:color w:val="auto"/>
          <w:kern w:val="0"/>
          <w:sz w:val="72"/>
          <w:szCs w:val="72"/>
          <w:shd w:val="clear" w:color="auto" w:fill="FFFFFF"/>
        </w:rPr>
      </w:pPr>
    </w:p>
    <w:p w14:paraId="5516AA00">
      <w:pPr>
        <w:widowControl/>
        <w:shd w:val="clear" w:color="auto" w:fill="FFFFFF"/>
        <w:spacing w:line="360" w:lineRule="auto"/>
        <w:jc w:val="center"/>
        <w:rPr>
          <w:rFonts w:ascii="宋体" w:hAnsi="宋体" w:cs="宋体"/>
          <w:b/>
          <w:color w:val="auto"/>
          <w:kern w:val="0"/>
          <w:sz w:val="72"/>
          <w:szCs w:val="72"/>
          <w:shd w:val="clear" w:color="auto" w:fill="FFFFFF"/>
        </w:rPr>
      </w:pPr>
    </w:p>
    <w:p w14:paraId="1A307CCF">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B889A3">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C0549C1">
      <w:pPr>
        <w:widowControl/>
        <w:shd w:val="clear" w:color="auto" w:fill="FFFFFF"/>
        <w:spacing w:line="420" w:lineRule="exact"/>
        <w:rPr>
          <w:rFonts w:ascii="宋体" w:hAnsi="宋体" w:cs="宋体"/>
          <w:b/>
          <w:color w:val="auto"/>
          <w:kern w:val="0"/>
          <w:sz w:val="28"/>
          <w:szCs w:val="28"/>
          <w:shd w:val="clear" w:color="auto" w:fill="FFFFFF"/>
        </w:rPr>
      </w:pPr>
    </w:p>
    <w:p w14:paraId="0B10145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2500D3AC">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0954384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512B93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0092380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EC29439">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4B31EF70">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64E8059D">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2021AC22">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6AAD974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0289B51B">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9BA172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2C2985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430E5F4C">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FA072CD">
      <w:pPr>
        <w:widowControl/>
        <w:shd w:val="clear" w:color="auto" w:fill="FFFFFF"/>
        <w:spacing w:line="420" w:lineRule="exact"/>
        <w:jc w:val="left"/>
        <w:rPr>
          <w:rFonts w:ascii="宋体" w:hAnsi="宋体" w:cs="宋体"/>
          <w:color w:val="auto"/>
          <w:kern w:val="0"/>
          <w:sz w:val="24"/>
          <w:shd w:val="clear" w:color="auto" w:fill="FFFFFF"/>
        </w:rPr>
      </w:pPr>
    </w:p>
    <w:p w14:paraId="7A1615CE">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43392982">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2E73BA17">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31E3537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55E8125D">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03DA9CE">
      <w:pPr>
        <w:pStyle w:val="26"/>
        <w:spacing w:line="360" w:lineRule="auto"/>
        <w:jc w:val="center"/>
        <w:outlineLvl w:val="9"/>
        <w:rPr>
          <w:rFonts w:hAnsi="宋体" w:cs="宋体"/>
          <w:b/>
          <w:color w:val="auto"/>
          <w:szCs w:val="28"/>
        </w:rPr>
      </w:pPr>
    </w:p>
    <w:p w14:paraId="4BD07D49">
      <w:pPr>
        <w:rPr>
          <w:color w:val="auto"/>
        </w:rPr>
      </w:pPr>
    </w:p>
    <w:p w14:paraId="09E37DBE">
      <w:pPr>
        <w:rPr>
          <w:color w:val="auto"/>
        </w:rPr>
      </w:pPr>
    </w:p>
    <w:p w14:paraId="1D1A7D3F">
      <w:pPr>
        <w:rPr>
          <w:color w:val="auto"/>
        </w:rPr>
      </w:pPr>
    </w:p>
    <w:p w14:paraId="7584F65A">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48505F10">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6BC28D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383959F1">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1D991B9F">
      <w:pPr>
        <w:pStyle w:val="16"/>
        <w:spacing w:before="0" w:beforeAutospacing="0" w:after="0" w:afterAutospacing="0" w:line="420" w:lineRule="exact"/>
        <w:ind w:firstLine="336"/>
        <w:rPr>
          <w:color w:val="auto"/>
        </w:rPr>
      </w:pPr>
      <w:r>
        <w:rPr>
          <w:rFonts w:hint="eastAsia"/>
          <w:color w:val="auto"/>
        </w:rPr>
        <w:t>供应商代表无转委权。特此授权。</w:t>
      </w:r>
    </w:p>
    <w:p w14:paraId="1AE34ADB">
      <w:pPr>
        <w:pStyle w:val="16"/>
        <w:spacing w:before="0" w:beforeAutospacing="0" w:after="0" w:afterAutospacing="0" w:line="420" w:lineRule="exact"/>
        <w:jc w:val="center"/>
        <w:rPr>
          <w:color w:val="auto"/>
        </w:rPr>
      </w:pPr>
      <w:r>
        <w:rPr>
          <w:rFonts w:hint="eastAsia"/>
          <w:color w:val="auto"/>
        </w:rPr>
        <w:t>（以下无正文）</w:t>
      </w:r>
    </w:p>
    <w:p w14:paraId="7810F1D0">
      <w:pPr>
        <w:pStyle w:val="16"/>
        <w:spacing w:before="0" w:beforeAutospacing="0" w:after="0" w:afterAutospacing="0" w:line="420" w:lineRule="exact"/>
        <w:rPr>
          <w:color w:val="auto"/>
        </w:rPr>
      </w:pPr>
      <w:r>
        <w:rPr>
          <w:rFonts w:hint="eastAsia"/>
          <w:color w:val="auto"/>
        </w:rPr>
        <w:t> </w:t>
      </w:r>
    </w:p>
    <w:p w14:paraId="7BB7A8F3">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15BBC95C">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B51B004">
      <w:pPr>
        <w:pStyle w:val="16"/>
        <w:spacing w:before="0" w:beforeAutospacing="0" w:after="0" w:afterAutospacing="0" w:line="420" w:lineRule="exact"/>
        <w:rPr>
          <w:color w:val="auto"/>
        </w:rPr>
      </w:pPr>
      <w:r>
        <w:rPr>
          <w:rFonts w:hint="eastAsia"/>
          <w:color w:val="auto"/>
        </w:rPr>
        <w:t> </w:t>
      </w:r>
    </w:p>
    <w:p w14:paraId="7B31AE3A">
      <w:pPr>
        <w:pStyle w:val="16"/>
        <w:spacing w:before="0" w:beforeAutospacing="0" w:after="0" w:afterAutospacing="0" w:line="420" w:lineRule="exact"/>
        <w:rPr>
          <w:color w:val="auto"/>
        </w:rPr>
      </w:pPr>
      <w:r>
        <w:rPr>
          <w:rFonts w:hint="eastAsia"/>
          <w:color w:val="auto"/>
        </w:rPr>
        <w:t>授权方</w:t>
      </w:r>
    </w:p>
    <w:p w14:paraId="2AE3517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3A8236A3">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144852B2">
      <w:pPr>
        <w:pStyle w:val="16"/>
        <w:spacing w:before="0" w:beforeAutospacing="0" w:after="0" w:afterAutospacing="0" w:line="420" w:lineRule="exact"/>
        <w:rPr>
          <w:color w:val="auto"/>
        </w:rPr>
      </w:pPr>
      <w:r>
        <w:rPr>
          <w:rFonts w:hint="eastAsia"/>
          <w:color w:val="auto"/>
        </w:rPr>
        <w:t> </w:t>
      </w:r>
    </w:p>
    <w:p w14:paraId="63EDDE5B">
      <w:pPr>
        <w:pStyle w:val="16"/>
        <w:spacing w:before="0" w:beforeAutospacing="0" w:after="0" w:afterAutospacing="0" w:line="420" w:lineRule="exact"/>
        <w:rPr>
          <w:color w:val="auto"/>
        </w:rPr>
      </w:pPr>
      <w:r>
        <w:rPr>
          <w:rFonts w:hint="eastAsia"/>
          <w:color w:val="auto"/>
        </w:rPr>
        <w:t>接受授权方</w:t>
      </w:r>
    </w:p>
    <w:p w14:paraId="68E0CB9B">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17F9C1BE">
      <w:pPr>
        <w:pStyle w:val="16"/>
        <w:spacing w:before="0" w:beforeAutospacing="0" w:after="0" w:afterAutospacing="0" w:line="420" w:lineRule="exact"/>
        <w:rPr>
          <w:color w:val="auto"/>
        </w:rPr>
      </w:pPr>
      <w:r>
        <w:rPr>
          <w:rFonts w:hint="eastAsia"/>
          <w:color w:val="auto"/>
        </w:rPr>
        <w:t> </w:t>
      </w:r>
    </w:p>
    <w:p w14:paraId="2CE46AAB">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242797A">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3F6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6EA29AAE">
            <w:pPr>
              <w:pStyle w:val="16"/>
              <w:spacing w:before="0" w:beforeAutospacing="0" w:after="0" w:afterAutospacing="0" w:line="420" w:lineRule="exact"/>
              <w:jc w:val="center"/>
              <w:rPr>
                <w:color w:val="auto"/>
              </w:rPr>
            </w:pPr>
            <w:r>
              <w:rPr>
                <w:rStyle w:val="22"/>
                <w:rFonts w:hint="eastAsia"/>
                <w:color w:val="auto"/>
              </w:rPr>
              <w:t> </w:t>
            </w:r>
          </w:p>
          <w:p w14:paraId="07795556">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547CF774">
            <w:pPr>
              <w:pStyle w:val="16"/>
              <w:spacing w:before="0" w:beforeAutospacing="0" w:after="0" w:afterAutospacing="0" w:line="420" w:lineRule="exact"/>
              <w:jc w:val="center"/>
              <w:rPr>
                <w:color w:val="auto"/>
              </w:rPr>
            </w:pPr>
            <w:r>
              <w:rPr>
                <w:rStyle w:val="22"/>
                <w:rFonts w:hint="eastAsia"/>
                <w:color w:val="auto"/>
              </w:rPr>
              <w:t> </w:t>
            </w:r>
          </w:p>
        </w:tc>
      </w:tr>
    </w:tbl>
    <w:p w14:paraId="53AF40AA">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397E648">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13117983">
      <w:pPr>
        <w:pStyle w:val="12"/>
        <w:spacing w:line="360" w:lineRule="auto"/>
        <w:rPr>
          <w:rFonts w:hAnsi="宋体"/>
          <w:b/>
          <w:color w:val="auto"/>
          <w:sz w:val="28"/>
          <w:szCs w:val="28"/>
        </w:rPr>
      </w:pPr>
    </w:p>
    <w:p w14:paraId="04E7ECB8">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42235820">
      <w:pPr>
        <w:spacing w:line="360" w:lineRule="auto"/>
        <w:jc w:val="center"/>
        <w:rPr>
          <w:rFonts w:ascii="宋体" w:hAnsi="宋体"/>
          <w:b/>
          <w:color w:val="auto"/>
          <w:sz w:val="32"/>
          <w:szCs w:val="22"/>
        </w:rPr>
      </w:pPr>
    </w:p>
    <w:p w14:paraId="31240AC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643F5532">
      <w:pPr>
        <w:rPr>
          <w:rFonts w:ascii="宋体" w:hAnsi="宋体"/>
          <w:b/>
          <w:color w:val="auto"/>
          <w:sz w:val="28"/>
          <w:szCs w:val="28"/>
        </w:rPr>
      </w:pPr>
      <w:r>
        <w:rPr>
          <w:rFonts w:hint="eastAsia" w:ascii="宋体" w:hAnsi="宋体"/>
          <w:b/>
          <w:color w:val="auto"/>
          <w:sz w:val="28"/>
          <w:szCs w:val="28"/>
        </w:rPr>
        <w:br w:type="page"/>
      </w:r>
    </w:p>
    <w:p w14:paraId="77A71BB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30A1EA0F">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555A8439">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bookmarkStart w:id="7" w:name="_GoBack"/>
      <w:bookmarkEnd w:id="7"/>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3C599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EAFE04">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194B095A">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41160D8">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货物名称</w:t>
            </w:r>
          </w:p>
        </w:tc>
        <w:tc>
          <w:tcPr>
            <w:tcW w:w="1332" w:type="dxa"/>
          </w:tcPr>
          <w:p w14:paraId="6829E35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02CD1E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643276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35EA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D67816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5264BD80">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421D1E5B">
            <w:pPr>
              <w:spacing w:line="360" w:lineRule="auto"/>
              <w:rPr>
                <w:rFonts w:ascii="宋体" w:hAnsi="宋体" w:cs="宋体"/>
                <w:color w:val="auto"/>
                <w:sz w:val="24"/>
              </w:rPr>
            </w:pPr>
          </w:p>
        </w:tc>
        <w:tc>
          <w:tcPr>
            <w:tcW w:w="1332" w:type="dxa"/>
          </w:tcPr>
          <w:p w14:paraId="595E8A19">
            <w:pPr>
              <w:spacing w:line="360" w:lineRule="auto"/>
              <w:rPr>
                <w:rFonts w:ascii="宋体" w:hAnsi="宋体" w:cs="宋体"/>
                <w:color w:val="auto"/>
                <w:sz w:val="24"/>
              </w:rPr>
            </w:pPr>
          </w:p>
        </w:tc>
        <w:tc>
          <w:tcPr>
            <w:tcW w:w="1758" w:type="dxa"/>
          </w:tcPr>
          <w:p w14:paraId="2441F8BB">
            <w:pPr>
              <w:spacing w:line="360" w:lineRule="auto"/>
              <w:rPr>
                <w:rFonts w:ascii="宋体" w:hAnsi="宋体" w:cs="宋体"/>
                <w:color w:val="auto"/>
                <w:sz w:val="24"/>
              </w:rPr>
            </w:pPr>
          </w:p>
        </w:tc>
        <w:tc>
          <w:tcPr>
            <w:tcW w:w="1643" w:type="dxa"/>
          </w:tcPr>
          <w:p w14:paraId="0A89E0A9">
            <w:pPr>
              <w:spacing w:line="360" w:lineRule="auto"/>
              <w:rPr>
                <w:rFonts w:ascii="宋体" w:hAnsi="宋体" w:cs="宋体"/>
                <w:color w:val="auto"/>
                <w:sz w:val="24"/>
              </w:rPr>
            </w:pPr>
          </w:p>
        </w:tc>
      </w:tr>
      <w:tr w14:paraId="5BD0B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87FD909">
            <w:pPr>
              <w:spacing w:line="360" w:lineRule="auto"/>
              <w:rPr>
                <w:rFonts w:ascii="宋体" w:hAnsi="宋体" w:cs="宋体"/>
                <w:color w:val="auto"/>
                <w:sz w:val="24"/>
              </w:rPr>
            </w:pPr>
          </w:p>
        </w:tc>
        <w:tc>
          <w:tcPr>
            <w:tcW w:w="1004" w:type="dxa"/>
          </w:tcPr>
          <w:p w14:paraId="4F3497F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11BE9AB2">
            <w:pPr>
              <w:spacing w:line="360" w:lineRule="auto"/>
              <w:rPr>
                <w:rFonts w:ascii="宋体" w:hAnsi="宋体" w:cs="宋体"/>
                <w:color w:val="auto"/>
                <w:sz w:val="24"/>
              </w:rPr>
            </w:pPr>
          </w:p>
        </w:tc>
        <w:tc>
          <w:tcPr>
            <w:tcW w:w="1332" w:type="dxa"/>
          </w:tcPr>
          <w:p w14:paraId="2BC32AE7">
            <w:pPr>
              <w:spacing w:line="360" w:lineRule="auto"/>
              <w:rPr>
                <w:rFonts w:ascii="宋体" w:hAnsi="宋体" w:cs="宋体"/>
                <w:color w:val="auto"/>
                <w:sz w:val="24"/>
              </w:rPr>
            </w:pPr>
          </w:p>
        </w:tc>
        <w:tc>
          <w:tcPr>
            <w:tcW w:w="1758" w:type="dxa"/>
          </w:tcPr>
          <w:p w14:paraId="0F027E5C">
            <w:pPr>
              <w:spacing w:line="360" w:lineRule="auto"/>
              <w:rPr>
                <w:rFonts w:ascii="宋体" w:hAnsi="宋体" w:cs="宋体"/>
                <w:color w:val="auto"/>
                <w:sz w:val="24"/>
              </w:rPr>
            </w:pPr>
          </w:p>
        </w:tc>
        <w:tc>
          <w:tcPr>
            <w:tcW w:w="1643" w:type="dxa"/>
          </w:tcPr>
          <w:p w14:paraId="7180E35D">
            <w:pPr>
              <w:spacing w:line="360" w:lineRule="auto"/>
              <w:rPr>
                <w:rFonts w:ascii="宋体" w:hAnsi="宋体" w:cs="宋体"/>
                <w:color w:val="auto"/>
                <w:sz w:val="24"/>
              </w:rPr>
            </w:pPr>
          </w:p>
        </w:tc>
      </w:tr>
      <w:tr w14:paraId="59810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0B0B946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70687C">
            <w:pPr>
              <w:spacing w:line="360" w:lineRule="auto"/>
              <w:rPr>
                <w:rFonts w:ascii="宋体" w:hAnsi="宋体" w:cs="宋体"/>
                <w:color w:val="auto"/>
                <w:sz w:val="24"/>
              </w:rPr>
            </w:pPr>
          </w:p>
        </w:tc>
        <w:tc>
          <w:tcPr>
            <w:tcW w:w="2474" w:type="dxa"/>
          </w:tcPr>
          <w:p w14:paraId="1271E906">
            <w:pPr>
              <w:spacing w:line="360" w:lineRule="auto"/>
              <w:rPr>
                <w:rFonts w:ascii="宋体" w:hAnsi="宋体" w:cs="宋体"/>
                <w:color w:val="auto"/>
                <w:sz w:val="24"/>
              </w:rPr>
            </w:pPr>
          </w:p>
        </w:tc>
        <w:tc>
          <w:tcPr>
            <w:tcW w:w="1332" w:type="dxa"/>
          </w:tcPr>
          <w:p w14:paraId="6CAF5AEA">
            <w:pPr>
              <w:spacing w:line="360" w:lineRule="auto"/>
              <w:rPr>
                <w:rFonts w:ascii="宋体" w:hAnsi="宋体" w:cs="宋体"/>
                <w:color w:val="auto"/>
                <w:sz w:val="24"/>
              </w:rPr>
            </w:pPr>
          </w:p>
        </w:tc>
        <w:tc>
          <w:tcPr>
            <w:tcW w:w="1758" w:type="dxa"/>
          </w:tcPr>
          <w:p w14:paraId="5D71CA5A">
            <w:pPr>
              <w:spacing w:line="360" w:lineRule="auto"/>
              <w:rPr>
                <w:rFonts w:ascii="宋体" w:hAnsi="宋体" w:cs="宋体"/>
                <w:color w:val="auto"/>
                <w:sz w:val="24"/>
              </w:rPr>
            </w:pPr>
          </w:p>
        </w:tc>
        <w:tc>
          <w:tcPr>
            <w:tcW w:w="1643" w:type="dxa"/>
          </w:tcPr>
          <w:p w14:paraId="6855D518">
            <w:pPr>
              <w:spacing w:line="360" w:lineRule="auto"/>
              <w:rPr>
                <w:rFonts w:ascii="宋体" w:hAnsi="宋体" w:cs="宋体"/>
                <w:color w:val="auto"/>
                <w:sz w:val="24"/>
              </w:rPr>
            </w:pPr>
          </w:p>
        </w:tc>
      </w:tr>
    </w:tbl>
    <w:p w14:paraId="1559678B">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76946DE1">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65815973">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7D027F32">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467EEF50">
      <w:pPr>
        <w:pStyle w:val="31"/>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33CC3C96">
      <w:pPr>
        <w:pStyle w:val="31"/>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5E97095A">
      <w:pPr>
        <w:pStyle w:val="31"/>
        <w:spacing w:line="360" w:lineRule="auto"/>
        <w:ind w:firstLine="480"/>
        <w:jc w:val="right"/>
        <w:rPr>
          <w:rFonts w:hint="default" w:ascii="宋体" w:hAnsi="宋体" w:cs="宋体"/>
          <w:color w:val="auto"/>
          <w:sz w:val="24"/>
          <w:szCs w:val="24"/>
        </w:rPr>
      </w:pPr>
    </w:p>
    <w:p w14:paraId="5E55BF2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797BB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0270AB4">
      <w:pPr>
        <w:pStyle w:val="31"/>
        <w:spacing w:line="360" w:lineRule="auto"/>
        <w:jc w:val="both"/>
        <w:rPr>
          <w:rFonts w:hint="default" w:ascii="宋体" w:hAnsi="宋体" w:cs="宋体"/>
          <w:color w:val="auto"/>
          <w:sz w:val="24"/>
          <w:szCs w:val="24"/>
        </w:rPr>
      </w:pPr>
    </w:p>
    <w:p w14:paraId="326D82CA">
      <w:pPr>
        <w:pStyle w:val="31"/>
        <w:spacing w:line="360" w:lineRule="auto"/>
        <w:jc w:val="both"/>
        <w:rPr>
          <w:rFonts w:hint="default" w:ascii="宋体" w:hAnsi="宋体" w:cs="宋体"/>
          <w:color w:val="auto"/>
          <w:sz w:val="24"/>
          <w:szCs w:val="24"/>
        </w:rPr>
      </w:pPr>
    </w:p>
    <w:p w14:paraId="5BE237D7">
      <w:pPr>
        <w:pStyle w:val="31"/>
        <w:spacing w:line="360" w:lineRule="auto"/>
        <w:jc w:val="both"/>
        <w:rPr>
          <w:rFonts w:hint="default" w:ascii="宋体" w:hAnsi="宋体" w:cs="宋体"/>
          <w:color w:val="auto"/>
          <w:sz w:val="24"/>
          <w:szCs w:val="24"/>
        </w:rPr>
      </w:pPr>
    </w:p>
    <w:p w14:paraId="1D1D2936">
      <w:pPr>
        <w:pStyle w:val="31"/>
        <w:spacing w:line="360" w:lineRule="auto"/>
        <w:jc w:val="both"/>
        <w:rPr>
          <w:rFonts w:hint="default" w:ascii="宋体" w:hAnsi="宋体" w:cs="宋体"/>
          <w:color w:val="auto"/>
          <w:sz w:val="24"/>
          <w:szCs w:val="24"/>
        </w:rPr>
      </w:pPr>
    </w:p>
    <w:p w14:paraId="149ABE62">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086AFD37">
      <w:pPr>
        <w:jc w:val="center"/>
        <w:rPr>
          <w:rFonts w:ascii="宋体" w:hAnsi="宋体" w:cs="宋体"/>
          <w:color w:val="auto"/>
          <w:sz w:val="28"/>
          <w:szCs w:val="28"/>
        </w:rPr>
      </w:pPr>
      <w:r>
        <w:rPr>
          <w:rFonts w:hint="eastAsia" w:ascii="宋体" w:hAnsi="宋体" w:cs="宋体"/>
          <w:color w:val="auto"/>
          <w:sz w:val="28"/>
          <w:szCs w:val="28"/>
        </w:rPr>
        <w:br w:type="page"/>
      </w:r>
    </w:p>
    <w:p w14:paraId="29D9483D">
      <w:pPr>
        <w:pStyle w:val="4"/>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FE52330">
      <w:pPr>
        <w:pStyle w:val="4"/>
        <w:rPr>
          <w:rFonts w:ascii="宋体" w:hAnsi="宋体" w:cs="宋体"/>
          <w:b/>
          <w:bCs/>
          <w:color w:val="auto"/>
          <w:sz w:val="28"/>
          <w:szCs w:val="28"/>
        </w:rPr>
      </w:pPr>
    </w:p>
    <w:p w14:paraId="614482D6">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280CFE6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D3BD09E">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F9C9D6">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254327">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23E412">
            <w:pPr>
              <w:pStyle w:val="16"/>
              <w:wordWrap w:val="0"/>
              <w:spacing w:before="0" w:beforeAutospacing="0" w:after="0" w:afterAutospacing="0" w:line="360" w:lineRule="auto"/>
              <w:jc w:val="center"/>
              <w:rPr>
                <w:color w:val="auto"/>
              </w:rPr>
            </w:pPr>
            <w:r>
              <w:rPr>
                <w:rFonts w:hint="eastAsia"/>
                <w:color w:val="auto"/>
              </w:rPr>
              <w:t>是否偏离及说明</w:t>
            </w:r>
          </w:p>
        </w:tc>
      </w:tr>
      <w:tr w14:paraId="6680DC58">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C4B3B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6B5DAB3">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24A44D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749DC1D">
            <w:pPr>
              <w:pStyle w:val="16"/>
              <w:wordWrap w:val="0"/>
              <w:spacing w:before="0" w:beforeAutospacing="0" w:after="0" w:afterAutospacing="0" w:line="480" w:lineRule="atLeast"/>
              <w:jc w:val="center"/>
              <w:rPr>
                <w:color w:val="auto"/>
              </w:rPr>
            </w:pPr>
          </w:p>
        </w:tc>
      </w:tr>
      <w:tr w14:paraId="6BD71DC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321B35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3F679E">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CF4FAB">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A4BD70">
            <w:pPr>
              <w:pStyle w:val="16"/>
              <w:wordWrap w:val="0"/>
              <w:spacing w:before="0" w:beforeAutospacing="0" w:after="0" w:afterAutospacing="0" w:line="480" w:lineRule="atLeast"/>
              <w:jc w:val="center"/>
              <w:rPr>
                <w:color w:val="auto"/>
              </w:rPr>
            </w:pPr>
          </w:p>
        </w:tc>
      </w:tr>
      <w:tr w14:paraId="55153E6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D78D70">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5ED51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5DD473">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36EF870">
            <w:pPr>
              <w:pStyle w:val="16"/>
              <w:wordWrap w:val="0"/>
              <w:spacing w:before="0" w:beforeAutospacing="0" w:after="0" w:afterAutospacing="0" w:line="480" w:lineRule="atLeast"/>
              <w:jc w:val="center"/>
              <w:rPr>
                <w:color w:val="auto"/>
              </w:rPr>
            </w:pPr>
          </w:p>
        </w:tc>
      </w:tr>
    </w:tbl>
    <w:p w14:paraId="7BCDEA90">
      <w:pPr>
        <w:pStyle w:val="16"/>
        <w:spacing w:before="0" w:beforeAutospacing="0" w:after="0" w:afterAutospacing="0" w:line="360" w:lineRule="auto"/>
        <w:rPr>
          <w:b/>
          <w:bCs/>
          <w:color w:val="auto"/>
        </w:rPr>
      </w:pPr>
      <w:r>
        <w:rPr>
          <w:rFonts w:hint="eastAsia"/>
          <w:b/>
          <w:bCs/>
          <w:color w:val="auto"/>
        </w:rPr>
        <w:t>注：</w:t>
      </w:r>
    </w:p>
    <w:p w14:paraId="4445C421">
      <w:pPr>
        <w:pStyle w:val="16"/>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132A7E01">
      <w:pPr>
        <w:pStyle w:val="31"/>
        <w:spacing w:line="360" w:lineRule="auto"/>
        <w:ind w:firstLine="480"/>
        <w:jc w:val="right"/>
        <w:rPr>
          <w:rFonts w:hint="default" w:ascii="宋体" w:hAnsi="宋体" w:cs="宋体"/>
          <w:color w:val="auto"/>
          <w:sz w:val="24"/>
          <w:szCs w:val="24"/>
        </w:rPr>
      </w:pPr>
    </w:p>
    <w:p w14:paraId="25DC979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61B630B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1A2841">
      <w:pPr>
        <w:pStyle w:val="3"/>
        <w:spacing w:line="360" w:lineRule="auto"/>
        <w:ind w:left="0" w:leftChars="0"/>
        <w:rPr>
          <w:rFonts w:ascii="宋体" w:hAnsi="宋体" w:cs="宋体"/>
          <w:color w:val="auto"/>
          <w:sz w:val="24"/>
        </w:rPr>
      </w:pPr>
    </w:p>
    <w:p w14:paraId="0424CD4C">
      <w:pPr>
        <w:pStyle w:val="4"/>
        <w:rPr>
          <w:rFonts w:ascii="宋体" w:hAnsi="宋体" w:cs="宋体"/>
          <w:color w:val="auto"/>
          <w:sz w:val="24"/>
        </w:rPr>
      </w:pPr>
    </w:p>
    <w:p w14:paraId="1EF09E63">
      <w:pPr>
        <w:pStyle w:val="4"/>
        <w:rPr>
          <w:rFonts w:ascii="宋体" w:hAnsi="宋体" w:cs="宋体"/>
          <w:color w:val="auto"/>
          <w:sz w:val="24"/>
        </w:rPr>
      </w:pPr>
    </w:p>
    <w:p w14:paraId="0A6A3ABF">
      <w:pPr>
        <w:pStyle w:val="4"/>
        <w:rPr>
          <w:rFonts w:ascii="宋体" w:hAnsi="宋体" w:cs="宋体"/>
          <w:color w:val="auto"/>
          <w:sz w:val="24"/>
        </w:rPr>
      </w:pPr>
    </w:p>
    <w:p w14:paraId="1F7B07A2">
      <w:pPr>
        <w:pStyle w:val="4"/>
        <w:rPr>
          <w:rFonts w:ascii="宋体" w:hAnsi="宋体" w:cs="宋体"/>
          <w:color w:val="auto"/>
          <w:sz w:val="24"/>
        </w:rPr>
      </w:pPr>
    </w:p>
    <w:p w14:paraId="354D7C68">
      <w:pPr>
        <w:pStyle w:val="4"/>
        <w:rPr>
          <w:rFonts w:ascii="宋体" w:hAnsi="宋体" w:cs="宋体"/>
          <w:color w:val="auto"/>
          <w:sz w:val="24"/>
        </w:rPr>
      </w:pPr>
    </w:p>
    <w:p w14:paraId="37311ECD">
      <w:pPr>
        <w:pStyle w:val="4"/>
        <w:rPr>
          <w:rFonts w:ascii="宋体" w:hAnsi="宋体" w:cs="宋体"/>
          <w:color w:val="auto"/>
          <w:sz w:val="24"/>
        </w:rPr>
      </w:pPr>
    </w:p>
    <w:p w14:paraId="0ED9E79D">
      <w:pPr>
        <w:pStyle w:val="4"/>
        <w:rPr>
          <w:rFonts w:ascii="宋体" w:hAnsi="宋体" w:cs="宋体"/>
          <w:color w:val="auto"/>
          <w:sz w:val="24"/>
        </w:rPr>
      </w:pPr>
    </w:p>
    <w:p w14:paraId="2E7C7508">
      <w:pPr>
        <w:pStyle w:val="4"/>
        <w:rPr>
          <w:rFonts w:ascii="宋体" w:hAnsi="宋体" w:cs="宋体"/>
          <w:color w:val="auto"/>
          <w:sz w:val="24"/>
        </w:rPr>
      </w:pPr>
    </w:p>
    <w:p w14:paraId="6604AB1D">
      <w:pPr>
        <w:pStyle w:val="4"/>
        <w:rPr>
          <w:rFonts w:ascii="宋体" w:hAnsi="宋体" w:cs="宋体"/>
          <w:color w:val="auto"/>
          <w:sz w:val="24"/>
        </w:rPr>
      </w:pPr>
    </w:p>
    <w:p w14:paraId="5A963322">
      <w:pPr>
        <w:pStyle w:val="4"/>
        <w:rPr>
          <w:rFonts w:ascii="宋体" w:hAnsi="宋体" w:cs="宋体"/>
          <w:color w:val="auto"/>
          <w:sz w:val="24"/>
        </w:rPr>
      </w:pPr>
    </w:p>
    <w:p w14:paraId="2A29F065">
      <w:pPr>
        <w:pStyle w:val="4"/>
        <w:rPr>
          <w:rFonts w:ascii="宋体" w:hAnsi="宋体" w:cs="宋体"/>
          <w:color w:val="auto"/>
          <w:sz w:val="24"/>
        </w:rPr>
      </w:pPr>
    </w:p>
    <w:p w14:paraId="0C863520">
      <w:pPr>
        <w:pStyle w:val="4"/>
        <w:rPr>
          <w:rFonts w:ascii="宋体" w:hAnsi="宋体" w:cs="宋体"/>
          <w:color w:val="auto"/>
          <w:sz w:val="24"/>
        </w:rPr>
      </w:pPr>
    </w:p>
    <w:p w14:paraId="0A5ED18A">
      <w:pPr>
        <w:pStyle w:val="4"/>
        <w:rPr>
          <w:rFonts w:ascii="宋体" w:hAnsi="宋体" w:cs="宋体"/>
          <w:color w:val="auto"/>
          <w:sz w:val="24"/>
        </w:rPr>
      </w:pPr>
    </w:p>
    <w:p w14:paraId="0054A3F8">
      <w:pPr>
        <w:pStyle w:val="4"/>
        <w:rPr>
          <w:rFonts w:ascii="宋体" w:hAnsi="宋体" w:cs="宋体"/>
          <w:color w:val="auto"/>
          <w:sz w:val="24"/>
        </w:rPr>
      </w:pPr>
    </w:p>
    <w:p w14:paraId="10CD40E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353EEDF5">
      <w:pPr>
        <w:pStyle w:val="3"/>
        <w:spacing w:line="360" w:lineRule="auto"/>
        <w:ind w:left="0" w:leftChars="0"/>
        <w:rPr>
          <w:rFonts w:ascii="宋体" w:hAnsi="宋体" w:cs="宋体"/>
          <w:b/>
          <w:bCs/>
          <w:color w:val="auto"/>
          <w:sz w:val="28"/>
          <w:szCs w:val="28"/>
        </w:rPr>
      </w:pPr>
    </w:p>
    <w:p w14:paraId="22402B96">
      <w:pPr>
        <w:pStyle w:val="4"/>
        <w:rPr>
          <w:rFonts w:ascii="宋体" w:hAnsi="宋体" w:cs="宋体"/>
          <w:b/>
          <w:bCs/>
          <w:color w:val="auto"/>
          <w:sz w:val="28"/>
          <w:szCs w:val="28"/>
        </w:rPr>
      </w:pPr>
    </w:p>
    <w:p w14:paraId="658AF9D2">
      <w:pPr>
        <w:pStyle w:val="4"/>
        <w:rPr>
          <w:rFonts w:ascii="宋体" w:hAnsi="宋体" w:cs="宋体"/>
          <w:b/>
          <w:bCs/>
          <w:color w:val="auto"/>
          <w:sz w:val="28"/>
          <w:szCs w:val="28"/>
        </w:rPr>
      </w:pPr>
    </w:p>
    <w:p w14:paraId="7B805D31">
      <w:pPr>
        <w:pStyle w:val="3"/>
        <w:spacing w:line="360" w:lineRule="auto"/>
        <w:ind w:left="0" w:leftChars="0"/>
        <w:rPr>
          <w:rFonts w:ascii="宋体" w:hAnsi="宋体" w:cs="宋体"/>
          <w:b/>
          <w:bCs/>
          <w:color w:val="auto"/>
          <w:sz w:val="28"/>
          <w:szCs w:val="28"/>
        </w:rPr>
      </w:pPr>
    </w:p>
    <w:p w14:paraId="38DC0180">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8E4019A">
      <w:pPr>
        <w:pStyle w:val="4"/>
        <w:rPr>
          <w:rFonts w:ascii="宋体" w:hAnsi="宋体" w:cs="宋体"/>
          <w:b/>
          <w:bCs/>
          <w:color w:val="auto"/>
          <w:sz w:val="28"/>
          <w:szCs w:val="28"/>
        </w:rPr>
      </w:pPr>
    </w:p>
    <w:p w14:paraId="14060214">
      <w:pPr>
        <w:pStyle w:val="31"/>
        <w:spacing w:line="360" w:lineRule="auto"/>
        <w:ind w:firstLine="480"/>
        <w:jc w:val="right"/>
        <w:rPr>
          <w:rFonts w:hint="default" w:ascii="宋体" w:hAnsi="宋体" w:cs="宋体"/>
          <w:color w:val="auto"/>
          <w:sz w:val="24"/>
          <w:szCs w:val="24"/>
        </w:rPr>
      </w:pPr>
    </w:p>
    <w:p w14:paraId="7BBBB6AC">
      <w:pPr>
        <w:pStyle w:val="31"/>
        <w:spacing w:line="360" w:lineRule="auto"/>
        <w:ind w:firstLine="480"/>
        <w:jc w:val="right"/>
        <w:rPr>
          <w:rFonts w:hint="default" w:ascii="宋体" w:hAnsi="宋体" w:cs="宋体"/>
          <w:color w:val="auto"/>
          <w:sz w:val="24"/>
          <w:szCs w:val="24"/>
        </w:rPr>
      </w:pPr>
    </w:p>
    <w:p w14:paraId="2B1D6569">
      <w:pPr>
        <w:pStyle w:val="31"/>
        <w:spacing w:line="360" w:lineRule="auto"/>
        <w:ind w:firstLine="480"/>
        <w:jc w:val="right"/>
        <w:rPr>
          <w:rFonts w:hint="default" w:ascii="宋体" w:hAnsi="宋体" w:cs="宋体"/>
          <w:color w:val="auto"/>
          <w:sz w:val="24"/>
          <w:szCs w:val="24"/>
        </w:rPr>
      </w:pPr>
    </w:p>
    <w:p w14:paraId="174CAB6D">
      <w:pPr>
        <w:pStyle w:val="31"/>
        <w:spacing w:line="360" w:lineRule="auto"/>
        <w:ind w:firstLine="480"/>
        <w:jc w:val="right"/>
        <w:rPr>
          <w:rFonts w:hint="default" w:ascii="宋体" w:hAnsi="宋体" w:cs="宋体"/>
          <w:color w:val="auto"/>
          <w:sz w:val="24"/>
          <w:szCs w:val="24"/>
        </w:rPr>
      </w:pPr>
    </w:p>
    <w:p w14:paraId="476789E2">
      <w:pPr>
        <w:pStyle w:val="31"/>
        <w:spacing w:line="360" w:lineRule="auto"/>
        <w:ind w:firstLine="480"/>
        <w:jc w:val="right"/>
        <w:rPr>
          <w:rFonts w:hint="default" w:ascii="宋体" w:hAnsi="宋体" w:cs="宋体"/>
          <w:color w:val="auto"/>
          <w:sz w:val="24"/>
          <w:szCs w:val="24"/>
        </w:rPr>
      </w:pPr>
    </w:p>
    <w:p w14:paraId="7E6A4244">
      <w:pPr>
        <w:pStyle w:val="31"/>
        <w:spacing w:line="360" w:lineRule="auto"/>
        <w:ind w:firstLine="480"/>
        <w:jc w:val="right"/>
        <w:rPr>
          <w:rFonts w:hint="default" w:ascii="宋体" w:hAnsi="宋体" w:cs="宋体"/>
          <w:color w:val="auto"/>
          <w:sz w:val="24"/>
          <w:szCs w:val="24"/>
        </w:rPr>
      </w:pPr>
    </w:p>
    <w:p w14:paraId="01FB108C">
      <w:pPr>
        <w:pStyle w:val="31"/>
        <w:spacing w:line="360" w:lineRule="auto"/>
        <w:ind w:firstLine="480"/>
        <w:jc w:val="right"/>
        <w:rPr>
          <w:rFonts w:hint="default" w:ascii="宋体" w:hAnsi="宋体" w:cs="宋体"/>
          <w:color w:val="auto"/>
          <w:sz w:val="24"/>
          <w:szCs w:val="24"/>
        </w:rPr>
      </w:pPr>
    </w:p>
    <w:p w14:paraId="2EE2E15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58186E4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2E0CA4D">
      <w:pPr>
        <w:pStyle w:val="4"/>
        <w:rPr>
          <w:rFonts w:ascii="宋体" w:hAnsi="宋体" w:cs="宋体"/>
          <w:b/>
          <w:bCs/>
          <w:color w:val="auto"/>
          <w:sz w:val="28"/>
          <w:szCs w:val="28"/>
        </w:rPr>
      </w:pPr>
    </w:p>
    <w:p w14:paraId="51BFF7C4">
      <w:pPr>
        <w:pStyle w:val="3"/>
        <w:spacing w:line="360" w:lineRule="auto"/>
        <w:ind w:left="0" w:leftChars="0"/>
        <w:jc w:val="center"/>
        <w:rPr>
          <w:rFonts w:ascii="宋体" w:hAnsi="宋体" w:cs="宋体"/>
          <w:b/>
          <w:bCs/>
          <w:color w:val="auto"/>
          <w:sz w:val="28"/>
          <w:szCs w:val="28"/>
        </w:rPr>
      </w:pPr>
    </w:p>
    <w:p w14:paraId="31F19161">
      <w:pPr>
        <w:pStyle w:val="3"/>
        <w:spacing w:line="360" w:lineRule="auto"/>
        <w:ind w:left="0" w:leftChars="0"/>
        <w:jc w:val="center"/>
        <w:rPr>
          <w:rFonts w:ascii="宋体" w:hAnsi="宋体" w:cs="宋体"/>
          <w:b/>
          <w:bCs/>
          <w:color w:val="auto"/>
          <w:sz w:val="28"/>
          <w:szCs w:val="28"/>
        </w:rPr>
      </w:pPr>
    </w:p>
    <w:p w14:paraId="48A74B89">
      <w:pPr>
        <w:pStyle w:val="3"/>
        <w:spacing w:line="360" w:lineRule="auto"/>
        <w:ind w:left="0" w:leftChars="0"/>
        <w:jc w:val="center"/>
        <w:rPr>
          <w:rFonts w:ascii="宋体" w:hAnsi="宋体" w:cs="宋体"/>
          <w:b/>
          <w:bCs/>
          <w:color w:val="auto"/>
          <w:sz w:val="28"/>
          <w:szCs w:val="28"/>
        </w:rPr>
      </w:pPr>
    </w:p>
    <w:p w14:paraId="432D139C">
      <w:pPr>
        <w:pStyle w:val="16"/>
        <w:widowControl/>
        <w:spacing w:before="75" w:beforeAutospacing="0" w:after="75" w:afterAutospacing="0" w:line="435" w:lineRule="atLeast"/>
        <w:rPr>
          <w:color w:val="auto"/>
        </w:rPr>
      </w:pPr>
    </w:p>
    <w:p w14:paraId="2A0D9B86">
      <w:pPr>
        <w:pStyle w:val="4"/>
        <w:rPr>
          <w:color w:val="auto"/>
        </w:rPr>
      </w:pPr>
    </w:p>
    <w:p w14:paraId="47413F4A">
      <w:pPr>
        <w:pStyle w:val="4"/>
        <w:rPr>
          <w:color w:val="auto"/>
        </w:rPr>
      </w:pPr>
    </w:p>
    <w:p w14:paraId="59168014">
      <w:pPr>
        <w:pStyle w:val="3"/>
        <w:spacing w:line="360" w:lineRule="auto"/>
        <w:ind w:left="0" w:leftChars="0"/>
        <w:jc w:val="center"/>
        <w:rPr>
          <w:rFonts w:hint="eastAsia" w:ascii="宋体" w:hAnsi="宋体" w:cs="宋体"/>
          <w:b/>
          <w:bCs/>
          <w:color w:val="auto"/>
          <w:sz w:val="28"/>
          <w:szCs w:val="28"/>
        </w:rPr>
      </w:pPr>
    </w:p>
    <w:p w14:paraId="36A91DF2">
      <w:pPr>
        <w:rPr>
          <w:rFonts w:hint="eastAsia" w:ascii="宋体" w:hAnsi="宋体" w:cs="宋体"/>
          <w:b/>
          <w:bCs/>
          <w:color w:val="auto"/>
          <w:sz w:val="28"/>
          <w:szCs w:val="28"/>
        </w:rPr>
      </w:pPr>
      <w:r>
        <w:rPr>
          <w:rFonts w:hint="eastAsia" w:ascii="宋体" w:hAnsi="宋体" w:cs="宋体"/>
          <w:b/>
          <w:bCs/>
          <w:color w:val="auto"/>
          <w:sz w:val="28"/>
          <w:szCs w:val="28"/>
        </w:rPr>
        <w:br w:type="page"/>
      </w:r>
    </w:p>
    <w:p w14:paraId="0E9A5878">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513FFFC7">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770BAAB2">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ED2360F">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福建宏新实业有限公司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37070CF9">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3998825D">
      <w:pPr>
        <w:pStyle w:val="16"/>
        <w:widowControl/>
        <w:spacing w:before="75" w:beforeAutospacing="0" w:after="75" w:afterAutospacing="0" w:line="435" w:lineRule="atLeast"/>
        <w:rPr>
          <w:color w:val="auto"/>
        </w:rPr>
      </w:pPr>
      <w:r>
        <w:rPr>
          <w:rFonts w:ascii="宋体" w:cs="宋体"/>
          <w:color w:val="auto"/>
        </w:rPr>
        <w:t> </w:t>
      </w:r>
    </w:p>
    <w:p w14:paraId="081B1836">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32241231">
      <w:pPr>
        <w:pStyle w:val="16"/>
        <w:widowControl/>
        <w:spacing w:before="75" w:beforeAutospacing="0" w:after="75" w:afterAutospacing="0" w:line="435" w:lineRule="atLeast"/>
        <w:rPr>
          <w:color w:val="auto"/>
        </w:rPr>
      </w:pPr>
      <w:r>
        <w:rPr>
          <w:rFonts w:ascii="宋体" w:cs="宋体"/>
          <w:color w:val="auto"/>
        </w:rPr>
        <w:t> </w:t>
      </w:r>
    </w:p>
    <w:p w14:paraId="21778BA4">
      <w:pPr>
        <w:pStyle w:val="16"/>
        <w:widowControl/>
        <w:spacing w:before="75" w:beforeAutospacing="0" w:after="75" w:afterAutospacing="0" w:line="435" w:lineRule="atLeast"/>
        <w:rPr>
          <w:color w:val="auto"/>
        </w:rPr>
      </w:pPr>
      <w:r>
        <w:rPr>
          <w:rFonts w:ascii="宋体" w:cs="宋体"/>
          <w:color w:val="auto"/>
        </w:rPr>
        <w:t> </w:t>
      </w:r>
    </w:p>
    <w:p w14:paraId="4D3D5023">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380D4EA">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6EB72F0B">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1CFC5B7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87E53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06E4EFAA">
      <w:pPr>
        <w:pStyle w:val="3"/>
        <w:spacing w:line="360" w:lineRule="auto"/>
        <w:ind w:left="0" w:leftChars="0"/>
        <w:jc w:val="center"/>
        <w:rPr>
          <w:rFonts w:ascii="宋体" w:hAnsi="宋体" w:cs="宋体"/>
          <w:b/>
          <w:bCs/>
          <w:color w:val="auto"/>
          <w:sz w:val="28"/>
          <w:szCs w:val="28"/>
        </w:rPr>
      </w:pPr>
    </w:p>
    <w:p w14:paraId="537D89DC">
      <w:pPr>
        <w:pStyle w:val="3"/>
        <w:spacing w:line="360" w:lineRule="auto"/>
        <w:ind w:left="0" w:leftChars="0"/>
        <w:jc w:val="center"/>
        <w:rPr>
          <w:rFonts w:ascii="宋体" w:hAnsi="宋体" w:cs="宋体"/>
          <w:b/>
          <w:bCs/>
          <w:color w:val="auto"/>
          <w:sz w:val="28"/>
          <w:szCs w:val="28"/>
        </w:rPr>
      </w:pPr>
    </w:p>
    <w:p w14:paraId="0FAB5581">
      <w:pPr>
        <w:pStyle w:val="4"/>
        <w:rPr>
          <w:rFonts w:ascii="宋体" w:hAnsi="宋体" w:cs="宋体"/>
          <w:b/>
          <w:bCs/>
          <w:color w:val="auto"/>
          <w:sz w:val="28"/>
          <w:szCs w:val="28"/>
        </w:rPr>
      </w:pPr>
    </w:p>
    <w:p w14:paraId="0CCF1DF4">
      <w:pPr>
        <w:pStyle w:val="31"/>
        <w:spacing w:line="360" w:lineRule="auto"/>
        <w:ind w:firstLine="480"/>
        <w:jc w:val="right"/>
        <w:rPr>
          <w:rFonts w:hint="default" w:ascii="宋体" w:hAnsi="宋体" w:cs="宋体"/>
          <w:color w:val="auto"/>
          <w:sz w:val="24"/>
          <w:szCs w:val="24"/>
        </w:rPr>
      </w:pPr>
    </w:p>
    <w:p w14:paraId="0FF9B45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1FD71F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9F827F8">
      <w:pPr>
        <w:rPr>
          <w:rFonts w:hint="eastAsia" w:ascii="宋体" w:hAnsi="宋体" w:cs="宋体"/>
          <w:color w:val="auto"/>
        </w:rPr>
      </w:pPr>
      <w:r>
        <w:rPr>
          <w:rFonts w:hint="eastAsia" w:ascii="宋体" w:hAnsi="宋体" w:cs="宋体"/>
          <w:color w:val="auto"/>
        </w:rPr>
        <w:br w:type="page"/>
      </w:r>
    </w:p>
    <w:p w14:paraId="38F88E4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5AD31DBA">
      <w:pPr>
        <w:pStyle w:val="9"/>
        <w:rPr>
          <w:rFonts w:ascii="楷体_GB2312" w:eastAsia="楷体_GB2312"/>
          <w:b/>
          <w:color w:val="auto"/>
          <w:sz w:val="40"/>
          <w:szCs w:val="40"/>
        </w:rPr>
      </w:pPr>
    </w:p>
    <w:p w14:paraId="32696978">
      <w:pPr>
        <w:pStyle w:val="3"/>
        <w:rPr>
          <w:rFonts w:ascii="楷体_GB2312" w:eastAsia="楷体_GB2312"/>
          <w:b/>
          <w:color w:val="auto"/>
          <w:sz w:val="40"/>
          <w:szCs w:val="40"/>
        </w:rPr>
      </w:pPr>
    </w:p>
    <w:p w14:paraId="354A1736">
      <w:pPr>
        <w:pStyle w:val="9"/>
        <w:rPr>
          <w:rFonts w:ascii="楷体_GB2312" w:eastAsia="楷体_GB2312"/>
          <w:b/>
          <w:color w:val="auto"/>
          <w:sz w:val="40"/>
          <w:szCs w:val="40"/>
        </w:rPr>
      </w:pPr>
    </w:p>
    <w:p w14:paraId="3A1BECE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645F229">
      <w:pPr>
        <w:pStyle w:val="4"/>
        <w:rPr>
          <w:rFonts w:ascii="宋体" w:hAnsi="宋体" w:cs="宋体"/>
          <w:b/>
          <w:bCs/>
          <w:color w:val="auto"/>
          <w:sz w:val="28"/>
          <w:szCs w:val="28"/>
        </w:rPr>
      </w:pPr>
    </w:p>
    <w:p w14:paraId="3471DD48">
      <w:pPr>
        <w:pStyle w:val="31"/>
        <w:spacing w:line="360" w:lineRule="auto"/>
        <w:ind w:firstLine="480"/>
        <w:jc w:val="right"/>
        <w:rPr>
          <w:rFonts w:hint="default" w:ascii="宋体" w:hAnsi="宋体" w:cs="宋体"/>
          <w:color w:val="auto"/>
          <w:sz w:val="24"/>
          <w:szCs w:val="24"/>
        </w:rPr>
      </w:pPr>
    </w:p>
    <w:p w14:paraId="1407877D">
      <w:pPr>
        <w:pStyle w:val="31"/>
        <w:spacing w:line="360" w:lineRule="auto"/>
        <w:ind w:firstLine="480"/>
        <w:jc w:val="right"/>
        <w:rPr>
          <w:rFonts w:hint="default" w:ascii="宋体" w:hAnsi="宋体" w:cs="宋体"/>
          <w:color w:val="auto"/>
          <w:sz w:val="24"/>
          <w:szCs w:val="24"/>
        </w:rPr>
      </w:pPr>
    </w:p>
    <w:p w14:paraId="4449172C">
      <w:pPr>
        <w:pStyle w:val="31"/>
        <w:spacing w:line="360" w:lineRule="auto"/>
        <w:ind w:firstLine="480"/>
        <w:jc w:val="right"/>
        <w:rPr>
          <w:rFonts w:hint="default" w:ascii="宋体" w:hAnsi="宋体" w:cs="宋体"/>
          <w:color w:val="auto"/>
          <w:sz w:val="24"/>
          <w:szCs w:val="24"/>
        </w:rPr>
      </w:pPr>
    </w:p>
    <w:p w14:paraId="10788C3B">
      <w:pPr>
        <w:pStyle w:val="31"/>
        <w:spacing w:line="360" w:lineRule="auto"/>
        <w:ind w:firstLine="480"/>
        <w:jc w:val="right"/>
        <w:rPr>
          <w:rFonts w:hint="default" w:ascii="宋体" w:hAnsi="宋体" w:cs="宋体"/>
          <w:color w:val="auto"/>
          <w:sz w:val="24"/>
          <w:szCs w:val="24"/>
        </w:rPr>
      </w:pPr>
    </w:p>
    <w:p w14:paraId="2727A10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5DAA30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D9921A3">
      <w:pPr>
        <w:pStyle w:val="16"/>
        <w:widowControl/>
        <w:spacing w:before="75" w:beforeAutospacing="0" w:after="75" w:afterAutospacing="0" w:line="435" w:lineRule="atLeast"/>
        <w:rPr>
          <w:rFonts w:hint="eastAsia" w:ascii="宋体" w:hAnsi="宋体" w:cs="宋体"/>
          <w:color w:val="auto"/>
        </w:rPr>
      </w:pPr>
    </w:p>
    <w:p w14:paraId="2C9A6A3F">
      <w:pPr>
        <w:pStyle w:val="3"/>
        <w:rPr>
          <w:rFonts w:ascii="楷体_GB2312" w:eastAsia="楷体_GB2312"/>
          <w:b/>
          <w:color w:val="auto"/>
          <w:sz w:val="44"/>
          <w:szCs w:val="44"/>
        </w:rPr>
      </w:pPr>
    </w:p>
    <w:p w14:paraId="0ED2926A">
      <w:pPr>
        <w:pStyle w:val="9"/>
        <w:rPr>
          <w:rFonts w:ascii="楷体_GB2312" w:eastAsia="楷体_GB2312"/>
          <w:b/>
          <w:color w:val="auto"/>
          <w:sz w:val="44"/>
          <w:szCs w:val="44"/>
        </w:rPr>
      </w:pPr>
    </w:p>
    <w:p w14:paraId="339CBA19">
      <w:pPr>
        <w:pStyle w:val="3"/>
        <w:rPr>
          <w:rFonts w:ascii="楷体_GB2312" w:eastAsia="楷体_GB2312"/>
          <w:b/>
          <w:color w:val="auto"/>
          <w:sz w:val="44"/>
          <w:szCs w:val="44"/>
        </w:rPr>
      </w:pPr>
    </w:p>
    <w:p w14:paraId="35739C20">
      <w:pPr>
        <w:pStyle w:val="9"/>
        <w:rPr>
          <w:rFonts w:ascii="楷体_GB2312" w:eastAsia="楷体_GB2312"/>
          <w:b/>
          <w:color w:val="auto"/>
          <w:sz w:val="44"/>
          <w:szCs w:val="44"/>
        </w:rPr>
      </w:pPr>
    </w:p>
    <w:p w14:paraId="363E5B4B">
      <w:pPr>
        <w:pStyle w:val="3"/>
        <w:rPr>
          <w:rFonts w:ascii="楷体_GB2312" w:eastAsia="楷体_GB2312"/>
          <w:b/>
          <w:color w:val="auto"/>
          <w:sz w:val="44"/>
          <w:szCs w:val="44"/>
        </w:rPr>
      </w:pPr>
    </w:p>
    <w:p w14:paraId="1E79686A">
      <w:pPr>
        <w:pStyle w:val="9"/>
        <w:rPr>
          <w:color w:val="auto"/>
        </w:rPr>
      </w:pPr>
    </w:p>
    <w:p w14:paraId="42F1DC8D">
      <w:pPr>
        <w:pStyle w:val="3"/>
        <w:rPr>
          <w:rFonts w:ascii="楷体_GB2312" w:eastAsia="楷体_GB2312"/>
          <w:b/>
          <w:color w:val="auto"/>
          <w:sz w:val="44"/>
          <w:szCs w:val="44"/>
        </w:rPr>
      </w:pPr>
    </w:p>
    <w:p w14:paraId="102B730E">
      <w:pPr>
        <w:pStyle w:val="9"/>
        <w:rPr>
          <w:rFonts w:ascii="楷体_GB2312" w:eastAsia="楷体_GB2312"/>
          <w:b/>
          <w:color w:val="auto"/>
          <w:sz w:val="44"/>
          <w:szCs w:val="44"/>
        </w:rPr>
      </w:pPr>
    </w:p>
    <w:p w14:paraId="2E8C9081">
      <w:pPr>
        <w:pStyle w:val="3"/>
        <w:rPr>
          <w:rFonts w:ascii="楷体_GB2312" w:eastAsia="楷体_GB2312"/>
          <w:b/>
          <w:color w:val="auto"/>
          <w:sz w:val="44"/>
          <w:szCs w:val="44"/>
        </w:rPr>
      </w:pPr>
    </w:p>
    <w:p w14:paraId="78E9EA76">
      <w:pPr>
        <w:pStyle w:val="9"/>
        <w:rPr>
          <w:rFonts w:ascii="楷体_GB2312" w:eastAsia="楷体_GB2312"/>
          <w:b/>
          <w:color w:val="auto"/>
          <w:sz w:val="44"/>
          <w:szCs w:val="44"/>
        </w:rPr>
      </w:pPr>
    </w:p>
    <w:p w14:paraId="3DEC258C">
      <w:pPr>
        <w:pStyle w:val="3"/>
        <w:ind w:left="0" w:leftChars="0"/>
        <w:rPr>
          <w:rFonts w:ascii="楷体_GB2312" w:eastAsia="楷体_GB2312"/>
          <w:b/>
          <w:color w:val="auto"/>
          <w:sz w:val="44"/>
          <w:szCs w:val="44"/>
        </w:rPr>
      </w:pPr>
    </w:p>
    <w:p w14:paraId="65DB25CA">
      <w:pPr>
        <w:pStyle w:val="4"/>
        <w:rPr>
          <w:rFonts w:ascii="楷体_GB2312" w:eastAsia="楷体_GB2312"/>
          <w:b/>
          <w:color w:val="auto"/>
          <w:sz w:val="44"/>
          <w:szCs w:val="44"/>
        </w:rPr>
      </w:pPr>
    </w:p>
    <w:p w14:paraId="21F71A2E">
      <w:pPr>
        <w:pStyle w:val="4"/>
        <w:rPr>
          <w:rFonts w:ascii="楷体_GB2312" w:eastAsia="楷体_GB2312"/>
          <w:b/>
          <w:color w:val="auto"/>
          <w:sz w:val="44"/>
          <w:szCs w:val="44"/>
        </w:rPr>
      </w:pPr>
    </w:p>
    <w:p w14:paraId="73D3BEB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34C6C85E">
      <w:pPr>
        <w:pStyle w:val="26"/>
        <w:spacing w:after="120" w:line="500" w:lineRule="exact"/>
        <w:outlineLvl w:val="9"/>
        <w:rPr>
          <w:rStyle w:val="27"/>
          <w:rFonts w:hAnsi="宋体" w:cs="宋体"/>
          <w:b/>
          <w:bCs/>
          <w:color w:val="auto"/>
          <w:sz w:val="44"/>
          <w:szCs w:val="44"/>
        </w:rPr>
      </w:pPr>
    </w:p>
    <w:p w14:paraId="6E9BC20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0DECFAE0">
      <w:pPr>
        <w:spacing w:line="1000" w:lineRule="exact"/>
        <w:ind w:firstLine="1920" w:firstLineChars="200"/>
        <w:jc w:val="left"/>
        <w:rPr>
          <w:color w:val="auto"/>
          <w:sz w:val="96"/>
          <w:szCs w:val="96"/>
        </w:rPr>
      </w:pPr>
    </w:p>
    <w:p w14:paraId="5990B615">
      <w:pPr>
        <w:spacing w:line="1000" w:lineRule="exact"/>
        <w:ind w:firstLine="1920" w:firstLineChars="200"/>
        <w:jc w:val="left"/>
        <w:rPr>
          <w:color w:val="auto"/>
          <w:sz w:val="96"/>
          <w:szCs w:val="96"/>
        </w:rPr>
      </w:pPr>
    </w:p>
    <w:p w14:paraId="6E8CAEF1">
      <w:pPr>
        <w:rPr>
          <w:color w:val="auto"/>
        </w:rPr>
      </w:pPr>
    </w:p>
    <w:p w14:paraId="52CB1506">
      <w:pPr>
        <w:spacing w:line="1000" w:lineRule="exact"/>
        <w:ind w:firstLine="1920" w:firstLineChars="200"/>
        <w:jc w:val="left"/>
        <w:rPr>
          <w:color w:val="auto"/>
          <w:sz w:val="96"/>
          <w:szCs w:val="96"/>
        </w:rPr>
      </w:pPr>
    </w:p>
    <w:p w14:paraId="54D802C4">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79E9A0D">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5466A1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79788A73">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B50C95D">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7DE751">
      <w:pPr>
        <w:rPr>
          <w:color w:val="auto"/>
        </w:rPr>
      </w:pPr>
    </w:p>
    <w:p w14:paraId="5D60DAE3">
      <w:pPr>
        <w:pStyle w:val="4"/>
        <w:rPr>
          <w:color w:val="auto"/>
        </w:rPr>
      </w:pPr>
    </w:p>
    <w:p w14:paraId="4BCAB122">
      <w:pPr>
        <w:rPr>
          <w:color w:val="auto"/>
        </w:rPr>
      </w:pPr>
      <w:r>
        <w:rPr>
          <w:color w:val="auto"/>
        </w:rPr>
        <w:br w:type="page"/>
      </w:r>
    </w:p>
    <w:p w14:paraId="5A6A0D14">
      <w:pPr>
        <w:jc w:val="center"/>
        <w:rPr>
          <w:color w:val="auto"/>
          <w:sz w:val="32"/>
          <w:szCs w:val="32"/>
        </w:rPr>
      </w:pPr>
      <w:r>
        <w:rPr>
          <w:color w:val="auto"/>
          <w:sz w:val="32"/>
          <w:szCs w:val="32"/>
        </w:rPr>
        <w:t>1、报价一览表</w:t>
      </w:r>
    </w:p>
    <w:p w14:paraId="4711148F">
      <w:pPr>
        <w:spacing w:line="360" w:lineRule="auto"/>
        <w:rPr>
          <w:b/>
          <w:bCs/>
          <w:color w:val="auto"/>
          <w:sz w:val="24"/>
        </w:rPr>
      </w:pPr>
      <w:r>
        <w:rPr>
          <w:rFonts w:hint="eastAsia"/>
          <w:b/>
          <w:bCs/>
          <w:color w:val="auto"/>
          <w:sz w:val="24"/>
        </w:rPr>
        <w:t xml:space="preserve">项目编号：    </w:t>
      </w:r>
    </w:p>
    <w:p w14:paraId="00C64EE1">
      <w:pPr>
        <w:spacing w:line="360" w:lineRule="auto"/>
        <w:rPr>
          <w:rFonts w:cs="宋体"/>
          <w:b/>
          <w:bCs/>
          <w:color w:val="auto"/>
          <w:sz w:val="24"/>
        </w:rPr>
      </w:pPr>
      <w:r>
        <w:rPr>
          <w:rFonts w:hint="eastAsia"/>
          <w:b/>
          <w:bCs/>
          <w:color w:val="auto"/>
          <w:sz w:val="24"/>
        </w:rPr>
        <w:t xml:space="preserve">项目名称: </w:t>
      </w:r>
    </w:p>
    <w:p w14:paraId="2E9A852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7B70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3341015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478D577">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1B193772">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57AB2F7E">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下浮率</w:t>
            </w:r>
          </w:p>
        </w:tc>
        <w:tc>
          <w:tcPr>
            <w:tcW w:w="1207" w:type="pct"/>
            <w:vAlign w:val="center"/>
          </w:tcPr>
          <w:p w14:paraId="29668EB0">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632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2C013046">
            <w:pPr>
              <w:snapToGrid w:val="0"/>
              <w:spacing w:line="360" w:lineRule="exact"/>
              <w:jc w:val="center"/>
              <w:rPr>
                <w:rFonts w:asciiTheme="majorEastAsia" w:hAnsiTheme="majorEastAsia" w:eastAsiaTheme="majorEastAsia"/>
                <w:color w:val="auto"/>
                <w:sz w:val="24"/>
              </w:rPr>
            </w:pPr>
          </w:p>
        </w:tc>
        <w:tc>
          <w:tcPr>
            <w:tcW w:w="1165" w:type="pct"/>
            <w:vAlign w:val="center"/>
          </w:tcPr>
          <w:p w14:paraId="2E54B64B">
            <w:pPr>
              <w:snapToGrid w:val="0"/>
              <w:spacing w:line="360" w:lineRule="exact"/>
              <w:jc w:val="center"/>
              <w:rPr>
                <w:rFonts w:asciiTheme="majorEastAsia" w:hAnsiTheme="majorEastAsia" w:eastAsiaTheme="majorEastAsia"/>
                <w:color w:val="auto"/>
                <w:sz w:val="24"/>
              </w:rPr>
            </w:pPr>
          </w:p>
        </w:tc>
        <w:tc>
          <w:tcPr>
            <w:tcW w:w="764" w:type="pct"/>
            <w:vAlign w:val="center"/>
          </w:tcPr>
          <w:p w14:paraId="258D1383">
            <w:pPr>
              <w:snapToGrid w:val="0"/>
              <w:spacing w:line="360" w:lineRule="exact"/>
              <w:jc w:val="center"/>
              <w:rPr>
                <w:rFonts w:asciiTheme="majorEastAsia" w:hAnsiTheme="majorEastAsia" w:eastAsiaTheme="majorEastAsia"/>
                <w:color w:val="auto"/>
                <w:sz w:val="24"/>
              </w:rPr>
            </w:pPr>
          </w:p>
        </w:tc>
        <w:tc>
          <w:tcPr>
            <w:tcW w:w="1375" w:type="pct"/>
            <w:vAlign w:val="center"/>
          </w:tcPr>
          <w:p w14:paraId="49E2FA63">
            <w:pPr>
              <w:snapToGrid w:val="0"/>
              <w:spacing w:line="360" w:lineRule="exact"/>
              <w:jc w:val="center"/>
              <w:rPr>
                <w:rFonts w:asciiTheme="majorEastAsia" w:hAnsiTheme="majorEastAsia" w:eastAsiaTheme="majorEastAsia"/>
                <w:color w:val="auto"/>
                <w:sz w:val="24"/>
              </w:rPr>
            </w:pPr>
          </w:p>
        </w:tc>
        <w:tc>
          <w:tcPr>
            <w:tcW w:w="1207" w:type="pct"/>
            <w:vAlign w:val="center"/>
          </w:tcPr>
          <w:p w14:paraId="5EE7F441">
            <w:pPr>
              <w:widowControl/>
              <w:spacing w:line="440" w:lineRule="exact"/>
              <w:jc w:val="left"/>
              <w:rPr>
                <w:rFonts w:asciiTheme="majorEastAsia" w:hAnsiTheme="majorEastAsia" w:eastAsiaTheme="majorEastAsia"/>
                <w:color w:val="auto"/>
                <w:sz w:val="24"/>
              </w:rPr>
            </w:pPr>
          </w:p>
        </w:tc>
      </w:tr>
    </w:tbl>
    <w:p w14:paraId="58E889B3">
      <w:pPr>
        <w:pStyle w:val="29"/>
        <w:ind w:firstLine="6240" w:firstLineChars="2600"/>
        <w:rPr>
          <w:rFonts w:ascii="宋体" w:hAnsi="宋体"/>
          <w:color w:val="auto"/>
          <w:sz w:val="24"/>
        </w:rPr>
      </w:pPr>
    </w:p>
    <w:p w14:paraId="79D086A6">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BDA372B">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2FC4A8DC">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1DC2A45E">
      <w:pPr>
        <w:pStyle w:val="29"/>
        <w:ind w:firstLine="6240" w:firstLineChars="2600"/>
        <w:rPr>
          <w:rFonts w:ascii="宋体" w:hAnsi="宋体"/>
          <w:color w:val="auto"/>
          <w:sz w:val="24"/>
        </w:rPr>
      </w:pPr>
    </w:p>
    <w:p w14:paraId="01F3640B">
      <w:pPr>
        <w:pStyle w:val="29"/>
        <w:ind w:firstLine="6240" w:firstLineChars="2600"/>
        <w:rPr>
          <w:rFonts w:ascii="宋体" w:hAnsi="宋体"/>
          <w:color w:val="auto"/>
          <w:sz w:val="24"/>
        </w:rPr>
      </w:pPr>
    </w:p>
    <w:p w14:paraId="4578C8DA">
      <w:pPr>
        <w:pStyle w:val="16"/>
        <w:spacing w:before="75" w:beforeAutospacing="0" w:after="75" w:afterAutospacing="0"/>
        <w:rPr>
          <w:color w:val="auto"/>
          <w:sz w:val="28"/>
          <w:szCs w:val="28"/>
        </w:rPr>
      </w:pPr>
    </w:p>
    <w:p w14:paraId="2F50956D">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0FEB1319">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B4DC586">
      <w:pPr>
        <w:spacing w:line="360" w:lineRule="auto"/>
        <w:ind w:firstLine="3240" w:firstLineChars="1350"/>
        <w:rPr>
          <w:color w:val="auto"/>
        </w:rPr>
      </w:pPr>
      <w:r>
        <w:rPr>
          <w:rFonts w:hint="eastAsia" w:ascii="宋体" w:hAnsi="宋体"/>
          <w:color w:val="auto"/>
          <w:sz w:val="24"/>
        </w:rPr>
        <w:t>日期：</w:t>
      </w:r>
    </w:p>
    <w:p w14:paraId="7A249E1E">
      <w:pPr>
        <w:rPr>
          <w:color w:val="auto"/>
        </w:rPr>
      </w:pPr>
    </w:p>
    <w:p w14:paraId="22F5495E">
      <w:pPr>
        <w:rPr>
          <w:color w:val="auto"/>
        </w:rPr>
      </w:pPr>
    </w:p>
    <w:p w14:paraId="03D1FC6F">
      <w:pPr>
        <w:rPr>
          <w:color w:val="auto"/>
        </w:rPr>
      </w:pPr>
    </w:p>
    <w:p w14:paraId="40BCEC45">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D6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24E4D5">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724E4D5">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A6C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3B28A4">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73B28A4">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612BE1"/>
    <w:rsid w:val="00755A5A"/>
    <w:rsid w:val="00792490"/>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7007C4"/>
    <w:rsid w:val="01D96D99"/>
    <w:rsid w:val="0314578A"/>
    <w:rsid w:val="03B4208D"/>
    <w:rsid w:val="047C5BE9"/>
    <w:rsid w:val="04D62256"/>
    <w:rsid w:val="05191440"/>
    <w:rsid w:val="05575CBE"/>
    <w:rsid w:val="05C3483B"/>
    <w:rsid w:val="06053772"/>
    <w:rsid w:val="063B07C7"/>
    <w:rsid w:val="066C58B5"/>
    <w:rsid w:val="067572F2"/>
    <w:rsid w:val="06FD66C2"/>
    <w:rsid w:val="07072795"/>
    <w:rsid w:val="072447EB"/>
    <w:rsid w:val="07683772"/>
    <w:rsid w:val="078834F2"/>
    <w:rsid w:val="078A2181"/>
    <w:rsid w:val="07CE08D7"/>
    <w:rsid w:val="083B593B"/>
    <w:rsid w:val="084B6036"/>
    <w:rsid w:val="085138DB"/>
    <w:rsid w:val="08590789"/>
    <w:rsid w:val="088E4B01"/>
    <w:rsid w:val="091A03BE"/>
    <w:rsid w:val="09287EA3"/>
    <w:rsid w:val="09634D92"/>
    <w:rsid w:val="0AC2288C"/>
    <w:rsid w:val="0AC35768"/>
    <w:rsid w:val="0AD0153F"/>
    <w:rsid w:val="0B157787"/>
    <w:rsid w:val="0BFC3C47"/>
    <w:rsid w:val="0C3262F6"/>
    <w:rsid w:val="0C524BC1"/>
    <w:rsid w:val="0D1B387B"/>
    <w:rsid w:val="0E024E3E"/>
    <w:rsid w:val="0E9E1A58"/>
    <w:rsid w:val="0EC95AAB"/>
    <w:rsid w:val="0F017011"/>
    <w:rsid w:val="0F7478F2"/>
    <w:rsid w:val="0FD76BE7"/>
    <w:rsid w:val="10744F6E"/>
    <w:rsid w:val="1078089D"/>
    <w:rsid w:val="10B07603"/>
    <w:rsid w:val="10F35DE6"/>
    <w:rsid w:val="10F7015B"/>
    <w:rsid w:val="11375339"/>
    <w:rsid w:val="11553800"/>
    <w:rsid w:val="11E70DE6"/>
    <w:rsid w:val="123725FC"/>
    <w:rsid w:val="12662BF6"/>
    <w:rsid w:val="12CF313E"/>
    <w:rsid w:val="13646B97"/>
    <w:rsid w:val="13C7593F"/>
    <w:rsid w:val="13DA4490"/>
    <w:rsid w:val="145044FA"/>
    <w:rsid w:val="145B7487"/>
    <w:rsid w:val="14997544"/>
    <w:rsid w:val="14DB226E"/>
    <w:rsid w:val="14DE188E"/>
    <w:rsid w:val="154462C0"/>
    <w:rsid w:val="16DF5442"/>
    <w:rsid w:val="16FB6BF7"/>
    <w:rsid w:val="16FB7731"/>
    <w:rsid w:val="170B23B3"/>
    <w:rsid w:val="17F7F23F"/>
    <w:rsid w:val="18455C50"/>
    <w:rsid w:val="193B33BD"/>
    <w:rsid w:val="19444B5F"/>
    <w:rsid w:val="19A619E4"/>
    <w:rsid w:val="19F35491"/>
    <w:rsid w:val="1A424BEC"/>
    <w:rsid w:val="1A706A33"/>
    <w:rsid w:val="1ABB1CB4"/>
    <w:rsid w:val="1B382D95"/>
    <w:rsid w:val="1B4C00B3"/>
    <w:rsid w:val="1B923DAA"/>
    <w:rsid w:val="1BDB37F6"/>
    <w:rsid w:val="1C021144"/>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624791"/>
    <w:rsid w:val="229B1419"/>
    <w:rsid w:val="22F664C5"/>
    <w:rsid w:val="22FA4183"/>
    <w:rsid w:val="23A83C63"/>
    <w:rsid w:val="23DB334F"/>
    <w:rsid w:val="24CE37EF"/>
    <w:rsid w:val="258B7398"/>
    <w:rsid w:val="26F23EC6"/>
    <w:rsid w:val="27302504"/>
    <w:rsid w:val="27760E55"/>
    <w:rsid w:val="27B0758A"/>
    <w:rsid w:val="28A50A58"/>
    <w:rsid w:val="28ED4932"/>
    <w:rsid w:val="29873F4C"/>
    <w:rsid w:val="299407E6"/>
    <w:rsid w:val="2AE21651"/>
    <w:rsid w:val="2B692A1C"/>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361E31"/>
    <w:rsid w:val="2FC736C3"/>
    <w:rsid w:val="2FD76403"/>
    <w:rsid w:val="2FEB606F"/>
    <w:rsid w:val="304401E6"/>
    <w:rsid w:val="30B56BE5"/>
    <w:rsid w:val="30F17A52"/>
    <w:rsid w:val="31757D4B"/>
    <w:rsid w:val="31BA5621"/>
    <w:rsid w:val="3206672B"/>
    <w:rsid w:val="3236077D"/>
    <w:rsid w:val="324D5650"/>
    <w:rsid w:val="32A33816"/>
    <w:rsid w:val="32D343D2"/>
    <w:rsid w:val="32D35A0A"/>
    <w:rsid w:val="32E8029B"/>
    <w:rsid w:val="331F493E"/>
    <w:rsid w:val="33264BA4"/>
    <w:rsid w:val="339715FE"/>
    <w:rsid w:val="343958F2"/>
    <w:rsid w:val="34442F4F"/>
    <w:rsid w:val="35342044"/>
    <w:rsid w:val="353C317A"/>
    <w:rsid w:val="35696FCA"/>
    <w:rsid w:val="36061624"/>
    <w:rsid w:val="36511F38"/>
    <w:rsid w:val="366C445A"/>
    <w:rsid w:val="36FC292C"/>
    <w:rsid w:val="37723E6A"/>
    <w:rsid w:val="38984E8B"/>
    <w:rsid w:val="38A8605B"/>
    <w:rsid w:val="38AD71CE"/>
    <w:rsid w:val="38B206F2"/>
    <w:rsid w:val="38D03EC5"/>
    <w:rsid w:val="392E6D4D"/>
    <w:rsid w:val="395F2998"/>
    <w:rsid w:val="39672DBD"/>
    <w:rsid w:val="399E6AAB"/>
    <w:rsid w:val="39CB6B58"/>
    <w:rsid w:val="3A06184C"/>
    <w:rsid w:val="3AAC3BE1"/>
    <w:rsid w:val="3AE322E8"/>
    <w:rsid w:val="3B7F6F88"/>
    <w:rsid w:val="3B951460"/>
    <w:rsid w:val="3BC4458F"/>
    <w:rsid w:val="3C6D0808"/>
    <w:rsid w:val="3D004A68"/>
    <w:rsid w:val="3D344C89"/>
    <w:rsid w:val="3DF73D1B"/>
    <w:rsid w:val="3E083194"/>
    <w:rsid w:val="3EA373E8"/>
    <w:rsid w:val="4069290A"/>
    <w:rsid w:val="40A930A5"/>
    <w:rsid w:val="40B2184E"/>
    <w:rsid w:val="40E67721"/>
    <w:rsid w:val="4111484F"/>
    <w:rsid w:val="41207397"/>
    <w:rsid w:val="41AD1A95"/>
    <w:rsid w:val="41EE4ADF"/>
    <w:rsid w:val="424B4832"/>
    <w:rsid w:val="42C13FA2"/>
    <w:rsid w:val="42E76FE3"/>
    <w:rsid w:val="43016A94"/>
    <w:rsid w:val="430262FA"/>
    <w:rsid w:val="43446948"/>
    <w:rsid w:val="4365451E"/>
    <w:rsid w:val="436B215F"/>
    <w:rsid w:val="439F01FB"/>
    <w:rsid w:val="43C249B4"/>
    <w:rsid w:val="44D97CC8"/>
    <w:rsid w:val="459260C9"/>
    <w:rsid w:val="45B26E32"/>
    <w:rsid w:val="45BB2A9C"/>
    <w:rsid w:val="46621CCE"/>
    <w:rsid w:val="46A705AB"/>
    <w:rsid w:val="46B655BB"/>
    <w:rsid w:val="46E82445"/>
    <w:rsid w:val="47802C4B"/>
    <w:rsid w:val="47AD2485"/>
    <w:rsid w:val="47F86F9E"/>
    <w:rsid w:val="48AF1609"/>
    <w:rsid w:val="49143FE3"/>
    <w:rsid w:val="49FF2844"/>
    <w:rsid w:val="4A192E60"/>
    <w:rsid w:val="4A6B76DF"/>
    <w:rsid w:val="4AAC3789"/>
    <w:rsid w:val="4AD60806"/>
    <w:rsid w:val="4AEE1533"/>
    <w:rsid w:val="4B513819"/>
    <w:rsid w:val="4B6039DC"/>
    <w:rsid w:val="4B7D6657"/>
    <w:rsid w:val="4BEA4569"/>
    <w:rsid w:val="4BF07AFC"/>
    <w:rsid w:val="4C2820D0"/>
    <w:rsid w:val="4C4F30B7"/>
    <w:rsid w:val="4C853456"/>
    <w:rsid w:val="4C8D0406"/>
    <w:rsid w:val="4D2D0398"/>
    <w:rsid w:val="4D3B000E"/>
    <w:rsid w:val="4D7366C9"/>
    <w:rsid w:val="4E992277"/>
    <w:rsid w:val="4EB500E3"/>
    <w:rsid w:val="4ECB5659"/>
    <w:rsid w:val="4ED41007"/>
    <w:rsid w:val="4EFA455A"/>
    <w:rsid w:val="4F44697C"/>
    <w:rsid w:val="4FCA2B8A"/>
    <w:rsid w:val="4FCE5F50"/>
    <w:rsid w:val="4FF859C6"/>
    <w:rsid w:val="501047BA"/>
    <w:rsid w:val="507C6349"/>
    <w:rsid w:val="508E3509"/>
    <w:rsid w:val="509C7DFC"/>
    <w:rsid w:val="512E7607"/>
    <w:rsid w:val="513D6FBD"/>
    <w:rsid w:val="516B01DA"/>
    <w:rsid w:val="51AD665B"/>
    <w:rsid w:val="527B3BFB"/>
    <w:rsid w:val="529952A3"/>
    <w:rsid w:val="532144C5"/>
    <w:rsid w:val="536714D0"/>
    <w:rsid w:val="537030EF"/>
    <w:rsid w:val="54543237"/>
    <w:rsid w:val="548B2F99"/>
    <w:rsid w:val="551B5793"/>
    <w:rsid w:val="553C6CD1"/>
    <w:rsid w:val="559B4B26"/>
    <w:rsid w:val="569A68B2"/>
    <w:rsid w:val="56E246A2"/>
    <w:rsid w:val="57676FAD"/>
    <w:rsid w:val="57C62A10"/>
    <w:rsid w:val="57D3408C"/>
    <w:rsid w:val="5829221A"/>
    <w:rsid w:val="58697C19"/>
    <w:rsid w:val="58D201FC"/>
    <w:rsid w:val="590040FF"/>
    <w:rsid w:val="59011144"/>
    <w:rsid w:val="596E240E"/>
    <w:rsid w:val="59B164E7"/>
    <w:rsid w:val="59EE13EB"/>
    <w:rsid w:val="5A6E704A"/>
    <w:rsid w:val="5AAF6C69"/>
    <w:rsid w:val="5AFD20B1"/>
    <w:rsid w:val="5B985EF4"/>
    <w:rsid w:val="5C2B04AE"/>
    <w:rsid w:val="5C400641"/>
    <w:rsid w:val="5C693288"/>
    <w:rsid w:val="5D31733C"/>
    <w:rsid w:val="5D5A57FE"/>
    <w:rsid w:val="5D944135"/>
    <w:rsid w:val="5DAA1DAA"/>
    <w:rsid w:val="5E0A2849"/>
    <w:rsid w:val="5E5D18E8"/>
    <w:rsid w:val="5E620622"/>
    <w:rsid w:val="5E8223DB"/>
    <w:rsid w:val="5E9E0427"/>
    <w:rsid w:val="5ED04EBE"/>
    <w:rsid w:val="5EFC0A8E"/>
    <w:rsid w:val="5F047298"/>
    <w:rsid w:val="5F0D210E"/>
    <w:rsid w:val="5F571ABE"/>
    <w:rsid w:val="5F9920D6"/>
    <w:rsid w:val="60E372DE"/>
    <w:rsid w:val="614B7E41"/>
    <w:rsid w:val="617A768C"/>
    <w:rsid w:val="61B33ECC"/>
    <w:rsid w:val="61C86CA3"/>
    <w:rsid w:val="62044208"/>
    <w:rsid w:val="62653249"/>
    <w:rsid w:val="629618C8"/>
    <w:rsid w:val="62F55A50"/>
    <w:rsid w:val="631E2BF8"/>
    <w:rsid w:val="632526FC"/>
    <w:rsid w:val="63AF5A7E"/>
    <w:rsid w:val="63C0699C"/>
    <w:rsid w:val="65CE0600"/>
    <w:rsid w:val="65EC32D5"/>
    <w:rsid w:val="670A6F1A"/>
    <w:rsid w:val="67275C69"/>
    <w:rsid w:val="67AA6857"/>
    <w:rsid w:val="67CE36B9"/>
    <w:rsid w:val="67FF35A1"/>
    <w:rsid w:val="681B44EA"/>
    <w:rsid w:val="68440417"/>
    <w:rsid w:val="686B6A55"/>
    <w:rsid w:val="6897342B"/>
    <w:rsid w:val="694035C3"/>
    <w:rsid w:val="697303C5"/>
    <w:rsid w:val="6A0B4BDE"/>
    <w:rsid w:val="6A7E235D"/>
    <w:rsid w:val="6A9D6B9B"/>
    <w:rsid w:val="6BF11FF8"/>
    <w:rsid w:val="6BF8462C"/>
    <w:rsid w:val="6BF92F79"/>
    <w:rsid w:val="6C467142"/>
    <w:rsid w:val="6D237931"/>
    <w:rsid w:val="6D294330"/>
    <w:rsid w:val="6D2E0155"/>
    <w:rsid w:val="6D6302DF"/>
    <w:rsid w:val="6D7C4FC3"/>
    <w:rsid w:val="6DD16EDF"/>
    <w:rsid w:val="6E312084"/>
    <w:rsid w:val="6E58315D"/>
    <w:rsid w:val="6E9113A5"/>
    <w:rsid w:val="6ECA7CE1"/>
    <w:rsid w:val="6F3E6AC4"/>
    <w:rsid w:val="6FA843DB"/>
    <w:rsid w:val="70595E76"/>
    <w:rsid w:val="713B1C4D"/>
    <w:rsid w:val="716704EB"/>
    <w:rsid w:val="71916F94"/>
    <w:rsid w:val="721C436A"/>
    <w:rsid w:val="72322415"/>
    <w:rsid w:val="727B094D"/>
    <w:rsid w:val="73535B82"/>
    <w:rsid w:val="736118FC"/>
    <w:rsid w:val="73D902B6"/>
    <w:rsid w:val="73EF3D7E"/>
    <w:rsid w:val="74DD43BC"/>
    <w:rsid w:val="756D3991"/>
    <w:rsid w:val="759251A6"/>
    <w:rsid w:val="7657031B"/>
    <w:rsid w:val="76A03E42"/>
    <w:rsid w:val="77FE15A9"/>
    <w:rsid w:val="79AD5B7A"/>
    <w:rsid w:val="79BD19F7"/>
    <w:rsid w:val="79E4061A"/>
    <w:rsid w:val="79FF3378"/>
    <w:rsid w:val="7A247335"/>
    <w:rsid w:val="7A4058F2"/>
    <w:rsid w:val="7A8126B6"/>
    <w:rsid w:val="7AAB2866"/>
    <w:rsid w:val="7AF92A18"/>
    <w:rsid w:val="7B030C29"/>
    <w:rsid w:val="7BC60A3F"/>
    <w:rsid w:val="7BF0080F"/>
    <w:rsid w:val="7C196CD2"/>
    <w:rsid w:val="7C3803A2"/>
    <w:rsid w:val="7C580A07"/>
    <w:rsid w:val="7CC321BF"/>
    <w:rsid w:val="7CEA684B"/>
    <w:rsid w:val="7D0C36B0"/>
    <w:rsid w:val="7DAA32A9"/>
    <w:rsid w:val="7E0F4C67"/>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01"/>
    <w:basedOn w:val="21"/>
    <w:qFormat/>
    <w:uiPriority w:val="0"/>
    <w:rPr>
      <w:rFonts w:hint="eastAsia" w:ascii="宋体" w:hAnsi="宋体" w:eastAsia="宋体" w:cs="宋体"/>
      <w:color w:val="666666"/>
      <w:sz w:val="21"/>
      <w:szCs w:val="21"/>
      <w:u w:val="none"/>
    </w:rPr>
  </w:style>
  <w:style w:type="character" w:customStyle="1" w:styleId="42">
    <w:name w:val="font11"/>
    <w:basedOn w:val="21"/>
    <w:qFormat/>
    <w:uiPriority w:val="0"/>
    <w:rPr>
      <w:rFonts w:hint="eastAsia" w:ascii="宋体" w:hAnsi="宋体" w:eastAsia="宋体" w:cs="宋体"/>
      <w:color w:val="000000"/>
      <w:sz w:val="24"/>
      <w:szCs w:val="24"/>
      <w:u w:val="none"/>
    </w:rPr>
  </w:style>
  <w:style w:type="character" w:customStyle="1" w:styleId="43">
    <w:name w:val="font31"/>
    <w:basedOn w:val="21"/>
    <w:qFormat/>
    <w:uiPriority w:val="0"/>
    <w:rPr>
      <w:rFonts w:hint="default" w:ascii="Times New Roman" w:hAnsi="Times New Roman" w:cs="Times New Roman"/>
      <w:color w:val="000000"/>
      <w:sz w:val="21"/>
      <w:szCs w:val="21"/>
      <w:u w:val="none"/>
    </w:rPr>
  </w:style>
  <w:style w:type="character" w:customStyle="1" w:styleId="44">
    <w:name w:val="font51"/>
    <w:basedOn w:val="21"/>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7624</Words>
  <Characters>8121</Characters>
  <Lines>129</Lines>
  <Paragraphs>36</Paragraphs>
  <TotalTime>0</TotalTime>
  <ScaleCrop>false</ScaleCrop>
  <LinksUpToDate>false</LinksUpToDate>
  <CharactersWithSpaces>8219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dcterms:modified xsi:type="dcterms:W3CDTF">2026-03-17T08:25:14Z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298A561EA87D4B819FE9973E762AA5E7_13</vt:lpwstr>
  </property>
  <property fmtid="{D5CDD505-2E9C-101B-9397-08002B2CF9AE}" pid="4" name="KSOTemplateDocerSaveRecord">
    <vt:lpwstr>eyJoZGlkIjoiNTJhMjM1NTI3Mzk1MjM0ZjllYzI1YWY4OWZkMTIxYmUiLCJ1c2VySWQiOiI2MjY2MTc1OTYifQ==</vt:lpwstr>
  </property>
</Properties>
</file>