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05D0">
      <w:pPr>
        <w:spacing w:line="1500" w:lineRule="exact"/>
        <w:rPr>
          <w:rStyle w:val="30"/>
          <w:rFonts w:ascii="宋体" w:hAnsi="宋体" w:cs="Times New Roman"/>
          <w:b/>
          <w:bCs/>
          <w:sz w:val="72"/>
          <w:szCs w:val="72"/>
          <w:lang w:val="zh-CN"/>
        </w:rPr>
      </w:pPr>
    </w:p>
    <w:p w14:paraId="29807E69">
      <w:pPr>
        <w:pStyle w:val="29"/>
        <w:rPr>
          <w:rStyle w:val="30"/>
          <w:rFonts w:hint="eastAsia" w:eastAsia="宋体"/>
          <w:lang w:val="en-US" w:eastAsia="zh-CN"/>
        </w:rPr>
      </w:pPr>
    </w:p>
    <w:p w14:paraId="05EEEA69">
      <w:pPr>
        <w:spacing w:line="1400" w:lineRule="exact"/>
        <w:jc w:val="center"/>
        <w:rPr>
          <w:rStyle w:val="30"/>
          <w:rFonts w:hint="eastAsia" w:ascii="宋体" w:hAnsi="宋体" w:cs="Times New Roman"/>
          <w:b/>
          <w:bCs/>
          <w:sz w:val="96"/>
          <w:szCs w:val="96"/>
          <w:lang w:eastAsia="zh-CN"/>
        </w:rPr>
      </w:pPr>
      <w:r>
        <w:rPr>
          <w:rStyle w:val="30"/>
          <w:rFonts w:hint="eastAsia" w:ascii="宋体" w:hAnsi="宋体" w:cs="Times New Roman"/>
          <w:b/>
          <w:bCs/>
          <w:sz w:val="96"/>
          <w:szCs w:val="96"/>
          <w:lang w:eastAsia="zh-CN"/>
        </w:rPr>
        <w:t>福建省仓山监狱</w:t>
      </w:r>
    </w:p>
    <w:p w14:paraId="3D07790C">
      <w:pPr>
        <w:spacing w:line="1400" w:lineRule="exact"/>
        <w:jc w:val="center"/>
        <w:rPr>
          <w:rStyle w:val="30"/>
          <w:rFonts w:ascii="宋体" w:hAnsi="宋体" w:cs="Times New Roman"/>
          <w:b/>
          <w:bCs/>
          <w:sz w:val="96"/>
          <w:szCs w:val="96"/>
        </w:rPr>
      </w:pPr>
      <w:r>
        <w:rPr>
          <w:rStyle w:val="30"/>
          <w:rFonts w:ascii="宋体" w:hAnsi="宋体" w:cs="Times New Roman"/>
          <w:b/>
          <w:bCs/>
          <w:sz w:val="96"/>
          <w:szCs w:val="96"/>
        </w:rPr>
        <w:t>网上竞价文件</w:t>
      </w:r>
    </w:p>
    <w:p w14:paraId="1FE7746F">
      <w:pPr>
        <w:spacing w:line="500" w:lineRule="atLeast"/>
        <w:jc w:val="center"/>
        <w:rPr>
          <w:rStyle w:val="30"/>
          <w:rFonts w:ascii="宋体" w:hAnsi="宋体" w:cs="Times New Roman"/>
          <w:b/>
          <w:bCs/>
          <w:sz w:val="36"/>
          <w:szCs w:val="36"/>
        </w:rPr>
      </w:pPr>
    </w:p>
    <w:p w14:paraId="623AE948">
      <w:pPr>
        <w:pStyle w:val="34"/>
        <w:spacing w:before="312" w:after="312"/>
        <w:rPr>
          <w:rStyle w:val="30"/>
        </w:rPr>
      </w:pPr>
    </w:p>
    <w:p w14:paraId="116368EA">
      <w:pPr>
        <w:spacing w:line="500" w:lineRule="atLeast"/>
        <w:jc w:val="center"/>
        <w:rPr>
          <w:rStyle w:val="30"/>
          <w:rFonts w:ascii="宋体" w:hAnsi="宋体" w:cs="Times New Roman"/>
          <w:b/>
          <w:bCs/>
          <w:sz w:val="36"/>
          <w:szCs w:val="36"/>
        </w:rPr>
      </w:pPr>
    </w:p>
    <w:p w14:paraId="4A2E9BCF">
      <w:pPr>
        <w:spacing w:line="360" w:lineRule="auto"/>
        <w:ind w:left="0" w:leftChars="0" w:firstLine="1059" w:firstLineChars="353"/>
        <w:rPr>
          <w:rStyle w:val="30"/>
          <w:rFonts w:hint="default" w:ascii="宋体" w:hAnsi="宋体" w:eastAsia="宋体" w:cs="Times New Roman"/>
          <w:b/>
          <w:bCs/>
          <w:sz w:val="30"/>
          <w:szCs w:val="30"/>
          <w:lang w:val="en-US" w:eastAsia="zh-CN"/>
        </w:rPr>
      </w:pPr>
      <w:r>
        <w:rPr>
          <w:rStyle w:val="30"/>
          <w:rFonts w:ascii="宋体" w:hAnsi="宋体" w:cs="Times New Roman"/>
          <w:b/>
          <w:bCs/>
          <w:sz w:val="30"/>
          <w:szCs w:val="30"/>
          <w:lang w:val="zh-CN"/>
        </w:rPr>
        <w:t>竞价编号：</w:t>
      </w:r>
      <w:r>
        <w:rPr>
          <w:rStyle w:val="30"/>
          <w:rFonts w:hint="eastAsia" w:ascii="宋体" w:hAnsi="宋体" w:cs="Times New Roman"/>
          <w:b/>
          <w:bCs/>
          <w:sz w:val="30"/>
          <w:szCs w:val="30"/>
          <w:lang w:val="zh-CN"/>
        </w:rPr>
        <w:t>FJHRWJ2025006</w:t>
      </w:r>
    </w:p>
    <w:p w14:paraId="6940BE5B">
      <w:pPr>
        <w:spacing w:line="360" w:lineRule="auto"/>
        <w:ind w:left="0" w:leftChars="0" w:firstLine="1059" w:firstLineChars="353"/>
        <w:jc w:val="both"/>
        <w:rPr>
          <w:rStyle w:val="30"/>
          <w:rFonts w:hint="eastAsia" w:ascii="宋体" w:hAnsi="宋体" w:cs="Times New Roman"/>
          <w:b/>
          <w:bCs/>
          <w:sz w:val="30"/>
          <w:szCs w:val="30"/>
          <w:lang w:eastAsia="zh-CN"/>
        </w:rPr>
      </w:pPr>
      <w:r>
        <w:rPr>
          <w:rStyle w:val="30"/>
          <w:rFonts w:ascii="宋体" w:hAnsi="宋体" w:cs="Times New Roman"/>
          <w:b/>
          <w:bCs/>
          <w:sz w:val="30"/>
          <w:szCs w:val="30"/>
          <w:lang w:val="zh-CN"/>
        </w:rPr>
        <w:t>项目名称：</w:t>
      </w:r>
      <w:r>
        <w:rPr>
          <w:rStyle w:val="30"/>
          <w:rFonts w:hint="eastAsia" w:ascii="宋体" w:hAnsi="宋体" w:cs="Times New Roman"/>
          <w:b/>
          <w:bCs/>
          <w:sz w:val="30"/>
          <w:szCs w:val="30"/>
          <w:lang w:eastAsia="zh-CN"/>
        </w:rPr>
        <w:t>福建省仓山监狱G6历史数据迁移及会计档案服务项目</w:t>
      </w:r>
    </w:p>
    <w:p w14:paraId="3ACAB7B4">
      <w:pPr>
        <w:spacing w:line="360" w:lineRule="auto"/>
        <w:ind w:left="0" w:leftChars="0" w:firstLine="1059" w:firstLineChars="353"/>
        <w:jc w:val="left"/>
        <w:rPr>
          <w:rStyle w:val="30"/>
          <w:rFonts w:ascii="宋体" w:hAnsi="宋体" w:cs="Times New Roman"/>
          <w:b/>
          <w:bCs/>
          <w:sz w:val="30"/>
          <w:szCs w:val="30"/>
        </w:rPr>
      </w:pPr>
      <w:r>
        <w:rPr>
          <w:rStyle w:val="30"/>
          <w:rFonts w:hint="eastAsia" w:ascii="宋体" w:hAnsi="宋体" w:cs="Times New Roman"/>
          <w:b/>
          <w:bCs/>
          <w:sz w:val="30"/>
          <w:szCs w:val="30"/>
          <w:lang w:eastAsia="zh-CN"/>
        </w:rPr>
        <w:t>采</w:t>
      </w:r>
      <w:r>
        <w:rPr>
          <w:rStyle w:val="30"/>
          <w:rFonts w:hint="eastAsia" w:ascii="宋体" w:hAnsi="宋体" w:cs="Times New Roman"/>
          <w:b/>
          <w:bCs/>
          <w:sz w:val="30"/>
          <w:szCs w:val="30"/>
          <w:lang w:val="en-US" w:eastAsia="zh-CN"/>
        </w:rPr>
        <w:t xml:space="preserve"> </w:t>
      </w:r>
      <w:r>
        <w:rPr>
          <w:rStyle w:val="30"/>
          <w:rFonts w:hint="eastAsia" w:ascii="宋体" w:hAnsi="宋体" w:cs="Times New Roman"/>
          <w:b/>
          <w:bCs/>
          <w:sz w:val="30"/>
          <w:szCs w:val="30"/>
          <w:lang w:eastAsia="zh-CN"/>
        </w:rPr>
        <w:t>购</w:t>
      </w:r>
      <w:r>
        <w:rPr>
          <w:rStyle w:val="30"/>
          <w:rFonts w:hint="eastAsia" w:ascii="宋体" w:hAnsi="宋体" w:cs="Times New Roman"/>
          <w:b/>
          <w:bCs/>
          <w:sz w:val="30"/>
          <w:szCs w:val="30"/>
          <w:lang w:val="en-US" w:eastAsia="zh-CN"/>
        </w:rPr>
        <w:t xml:space="preserve"> </w:t>
      </w:r>
      <w:r>
        <w:rPr>
          <w:rStyle w:val="30"/>
          <w:rFonts w:hint="eastAsia" w:ascii="宋体" w:hAnsi="宋体" w:cs="Times New Roman"/>
          <w:b/>
          <w:bCs/>
          <w:sz w:val="30"/>
          <w:szCs w:val="30"/>
          <w:lang w:eastAsia="zh-CN"/>
        </w:rPr>
        <w:t>人：福建省仓山监狱</w:t>
      </w:r>
    </w:p>
    <w:p w14:paraId="7C48C936">
      <w:pPr>
        <w:spacing w:line="360" w:lineRule="auto"/>
        <w:jc w:val="center"/>
        <w:rPr>
          <w:rStyle w:val="30"/>
          <w:rFonts w:ascii="宋体" w:hAnsi="宋体" w:cs="Times New Roman"/>
          <w:b/>
          <w:bCs/>
          <w:sz w:val="30"/>
          <w:szCs w:val="30"/>
        </w:rPr>
      </w:pPr>
    </w:p>
    <w:p w14:paraId="3F00AB44">
      <w:pPr>
        <w:spacing w:line="360" w:lineRule="auto"/>
        <w:jc w:val="center"/>
        <w:rPr>
          <w:rStyle w:val="30"/>
          <w:rFonts w:ascii="宋体" w:hAnsi="宋体" w:cs="Times New Roman"/>
          <w:b/>
          <w:bCs/>
          <w:sz w:val="30"/>
          <w:szCs w:val="30"/>
        </w:rPr>
      </w:pPr>
    </w:p>
    <w:p w14:paraId="5A54BE1A">
      <w:pPr>
        <w:spacing w:line="360" w:lineRule="auto"/>
        <w:jc w:val="center"/>
        <w:rPr>
          <w:rStyle w:val="30"/>
          <w:rFonts w:ascii="宋体" w:hAnsi="宋体" w:cs="Times New Roman"/>
          <w:b/>
          <w:bCs/>
          <w:sz w:val="30"/>
          <w:szCs w:val="30"/>
        </w:rPr>
      </w:pPr>
      <w:r>
        <w:rPr>
          <w:rStyle w:val="30"/>
          <w:rFonts w:ascii="宋体" w:hAnsi="宋体" w:cs="Times New Roman"/>
          <w:b/>
          <w:bCs/>
          <w:sz w:val="30"/>
          <w:szCs w:val="30"/>
        </w:rPr>
        <w:t>福建省宏瑞招标代理有限公司</w:t>
      </w:r>
    </w:p>
    <w:p w14:paraId="5057A1B2">
      <w:pPr>
        <w:spacing w:line="360" w:lineRule="auto"/>
        <w:jc w:val="center"/>
        <w:rPr>
          <w:rStyle w:val="30"/>
          <w:rFonts w:ascii="宋体" w:hAnsi="宋体" w:cs="Times New Roman"/>
          <w:b/>
          <w:bCs/>
          <w:sz w:val="30"/>
          <w:szCs w:val="30"/>
        </w:rPr>
      </w:pPr>
    </w:p>
    <w:p w14:paraId="4B5A78E1">
      <w:pPr>
        <w:spacing w:line="360" w:lineRule="auto"/>
        <w:jc w:val="center"/>
        <w:rPr>
          <w:rStyle w:val="30"/>
          <w:rFonts w:ascii="宋体" w:hAnsi="宋体"/>
          <w:b/>
          <w:sz w:val="36"/>
          <w:szCs w:val="36"/>
          <w:u w:val="single"/>
        </w:rPr>
      </w:pPr>
      <w:r>
        <w:rPr>
          <w:rStyle w:val="30"/>
          <w:rFonts w:hint="eastAsia" w:ascii="宋体" w:hAnsi="宋体" w:cs="Times New Roman"/>
          <w:b/>
          <w:bCs/>
          <w:sz w:val="30"/>
          <w:szCs w:val="30"/>
          <w:lang w:eastAsia="zh-CN"/>
        </w:rPr>
        <w:t>二〇二五</w:t>
      </w:r>
      <w:r>
        <w:rPr>
          <w:rStyle w:val="30"/>
          <w:rFonts w:ascii="宋体" w:hAnsi="宋体" w:cs="Times New Roman"/>
          <w:b/>
          <w:bCs/>
          <w:sz w:val="30"/>
          <w:szCs w:val="30"/>
        </w:rPr>
        <w:t>年</w:t>
      </w:r>
      <w:r>
        <w:rPr>
          <w:rStyle w:val="30"/>
          <w:rFonts w:hint="eastAsia" w:ascii="宋体" w:hAnsi="宋体" w:cs="Times New Roman"/>
          <w:b/>
          <w:bCs/>
          <w:sz w:val="30"/>
          <w:szCs w:val="30"/>
          <w:lang w:eastAsia="zh-CN"/>
        </w:rPr>
        <w:t>九</w:t>
      </w:r>
      <w:r>
        <w:rPr>
          <w:rStyle w:val="30"/>
          <w:rFonts w:ascii="宋体" w:hAnsi="宋体" w:cs="Times New Roman"/>
          <w:b/>
          <w:bCs/>
          <w:sz w:val="30"/>
          <w:szCs w:val="30"/>
        </w:rPr>
        <w:t>月</w:t>
      </w:r>
    </w:p>
    <w:p w14:paraId="60A220F9">
      <w:pPr>
        <w:rPr>
          <w:rStyle w:val="30"/>
          <w:rFonts w:ascii="宋体" w:hAnsi="宋体"/>
        </w:rPr>
      </w:pPr>
    </w:p>
    <w:p w14:paraId="5BE8D3E0">
      <w:pPr>
        <w:spacing w:line="500" w:lineRule="exact"/>
        <w:ind w:firstLine="640" w:firstLineChars="200"/>
        <w:jc w:val="center"/>
        <w:rPr>
          <w:rStyle w:val="30"/>
          <w:rFonts w:ascii="宋体" w:hAnsi="宋体" w:cs="宋体"/>
          <w:b/>
          <w:bCs/>
          <w:kern w:val="0"/>
          <w:sz w:val="32"/>
          <w:szCs w:val="32"/>
        </w:rPr>
        <w:sectPr>
          <w:headerReference r:id="rId4" w:type="first"/>
          <w:footerReference r:id="rId5" w:type="first"/>
          <w:headerReference r:id="rId3" w:type="default"/>
          <w:pgSz w:w="11906" w:h="16838"/>
          <w:pgMar w:top="1247" w:right="924" w:bottom="1089" w:left="1259" w:header="471" w:footer="992" w:gutter="0"/>
          <w:pgNumType w:fmt="decimal" w:start="0"/>
          <w:cols w:space="425" w:num="1"/>
          <w:titlePg/>
          <w:docGrid w:type="linesAndChars" w:linePitch="312" w:charSpace="0"/>
        </w:sectPr>
      </w:pPr>
    </w:p>
    <w:p w14:paraId="15D4564C">
      <w:pPr>
        <w:spacing w:line="500" w:lineRule="exact"/>
        <w:ind w:firstLine="420" w:firstLineChars="200"/>
        <w:jc w:val="center"/>
        <w:rPr>
          <w:rStyle w:val="30"/>
        </w:rPr>
      </w:pPr>
    </w:p>
    <w:p w14:paraId="4CF2CEF3">
      <w:pPr>
        <w:pStyle w:val="62"/>
        <w:spacing w:after="120" w:line="500" w:lineRule="exact"/>
        <w:jc w:val="center"/>
        <w:rPr>
          <w:rStyle w:val="30"/>
          <w:rFonts w:hAnsi="宋体"/>
          <w:b/>
          <w:sz w:val="36"/>
        </w:rPr>
      </w:pPr>
      <w:r>
        <w:rPr>
          <w:rStyle w:val="30"/>
          <w:rFonts w:hAnsi="宋体"/>
          <w:b/>
          <w:sz w:val="36"/>
        </w:rPr>
        <w:t>目录</w:t>
      </w:r>
    </w:p>
    <w:p w14:paraId="239C37A7">
      <w:pPr>
        <w:pStyle w:val="62"/>
        <w:spacing w:after="120" w:line="500" w:lineRule="exact"/>
        <w:rPr>
          <w:rStyle w:val="30"/>
          <w:rFonts w:hAnsi="宋体"/>
          <w:b/>
          <w:sz w:val="36"/>
        </w:rPr>
      </w:pPr>
    </w:p>
    <w:p w14:paraId="47EF4B7D">
      <w:pPr>
        <w:pStyle w:val="62"/>
        <w:spacing w:line="480" w:lineRule="auto"/>
        <w:rPr>
          <w:rStyle w:val="30"/>
          <w:rFonts w:hAnsi="宋体" w:cs="宋体"/>
          <w:bCs/>
          <w:sz w:val="24"/>
        </w:rPr>
      </w:pPr>
      <w:r>
        <w:rPr>
          <w:rStyle w:val="30"/>
          <w:rFonts w:hAnsi="宋体" w:cs="宋体"/>
          <w:bCs/>
          <w:sz w:val="24"/>
        </w:rPr>
        <w:t>第一章 竞价公告</w:t>
      </w:r>
    </w:p>
    <w:p w14:paraId="66CCDFF4">
      <w:pPr>
        <w:pStyle w:val="62"/>
        <w:spacing w:line="480" w:lineRule="auto"/>
        <w:rPr>
          <w:rStyle w:val="30"/>
          <w:rFonts w:hAnsi="宋体" w:cs="宋体"/>
          <w:bCs/>
          <w:sz w:val="24"/>
        </w:rPr>
      </w:pPr>
      <w:r>
        <w:rPr>
          <w:rStyle w:val="30"/>
          <w:rFonts w:hAnsi="宋体" w:cs="宋体"/>
          <w:bCs/>
          <w:sz w:val="24"/>
        </w:rPr>
        <w:t>第二章 网上竞价内容及要求</w:t>
      </w:r>
    </w:p>
    <w:p w14:paraId="3ABFD0F6">
      <w:pPr>
        <w:pStyle w:val="62"/>
        <w:spacing w:line="480" w:lineRule="auto"/>
        <w:rPr>
          <w:rStyle w:val="30"/>
          <w:rFonts w:hAnsi="宋体" w:cs="宋体"/>
          <w:bCs/>
          <w:sz w:val="24"/>
        </w:rPr>
      </w:pPr>
      <w:r>
        <w:rPr>
          <w:rStyle w:val="30"/>
          <w:rFonts w:hAnsi="宋体" w:cs="宋体"/>
          <w:bCs/>
          <w:sz w:val="24"/>
        </w:rPr>
        <w:t>第三章 证明材料格式</w:t>
      </w:r>
    </w:p>
    <w:p w14:paraId="78CA4217">
      <w:pPr>
        <w:spacing w:line="480" w:lineRule="auto"/>
        <w:rPr>
          <w:rStyle w:val="30"/>
          <w:rFonts w:ascii="宋体" w:hAnsi="宋体" w:cs="宋体"/>
          <w:bCs/>
          <w:kern w:val="0"/>
          <w:sz w:val="24"/>
        </w:rPr>
      </w:pPr>
      <w:r>
        <w:rPr>
          <w:rStyle w:val="30"/>
          <w:rFonts w:ascii="宋体" w:hAnsi="宋体" w:cs="宋体"/>
          <w:bCs/>
          <w:kern w:val="0"/>
          <w:sz w:val="24"/>
        </w:rPr>
        <w:t>第四章 报价文件</w:t>
      </w:r>
    </w:p>
    <w:p w14:paraId="46C1855F">
      <w:pPr>
        <w:spacing w:line="500" w:lineRule="exact"/>
        <w:ind w:firstLine="480" w:firstLineChars="200"/>
        <w:jc w:val="center"/>
        <w:rPr>
          <w:rStyle w:val="30"/>
          <w:rFonts w:ascii="宋体" w:hAnsi="宋体" w:cs="宋体"/>
          <w:bCs/>
          <w:kern w:val="0"/>
          <w:sz w:val="24"/>
        </w:rPr>
      </w:pPr>
    </w:p>
    <w:p w14:paraId="07882815">
      <w:pPr>
        <w:spacing w:line="500" w:lineRule="exact"/>
        <w:ind w:firstLine="643" w:firstLineChars="200"/>
        <w:jc w:val="center"/>
        <w:rPr>
          <w:rStyle w:val="30"/>
          <w:rFonts w:ascii="宋体" w:hAnsi="宋体" w:cs="宋体"/>
          <w:b/>
          <w:bCs/>
          <w:kern w:val="0"/>
          <w:sz w:val="32"/>
          <w:szCs w:val="32"/>
        </w:rPr>
      </w:pPr>
    </w:p>
    <w:p w14:paraId="1CAE0B75">
      <w:pPr>
        <w:spacing w:line="500" w:lineRule="exact"/>
        <w:ind w:firstLine="643" w:firstLineChars="200"/>
        <w:jc w:val="center"/>
        <w:rPr>
          <w:rStyle w:val="30"/>
          <w:rFonts w:ascii="宋体" w:hAnsi="宋体" w:cs="宋体"/>
          <w:b/>
          <w:bCs/>
          <w:kern w:val="0"/>
          <w:sz w:val="32"/>
          <w:szCs w:val="32"/>
        </w:rPr>
      </w:pPr>
    </w:p>
    <w:p w14:paraId="1D5D06F2">
      <w:pPr>
        <w:spacing w:line="500" w:lineRule="exact"/>
        <w:ind w:firstLine="643" w:firstLineChars="200"/>
        <w:jc w:val="center"/>
        <w:rPr>
          <w:rStyle w:val="30"/>
          <w:rFonts w:ascii="宋体" w:hAnsi="宋体" w:cs="宋体"/>
          <w:b/>
          <w:bCs/>
          <w:kern w:val="0"/>
          <w:sz w:val="32"/>
          <w:szCs w:val="32"/>
        </w:rPr>
      </w:pPr>
    </w:p>
    <w:p w14:paraId="0FECE8CF">
      <w:pPr>
        <w:spacing w:line="500" w:lineRule="exact"/>
        <w:ind w:firstLine="643" w:firstLineChars="200"/>
        <w:jc w:val="center"/>
        <w:rPr>
          <w:rStyle w:val="30"/>
          <w:rFonts w:ascii="宋体" w:hAnsi="宋体" w:cs="宋体"/>
          <w:b/>
          <w:bCs/>
          <w:kern w:val="0"/>
          <w:sz w:val="32"/>
          <w:szCs w:val="32"/>
        </w:rPr>
      </w:pPr>
    </w:p>
    <w:p w14:paraId="65412B4F">
      <w:pPr>
        <w:spacing w:line="500" w:lineRule="exact"/>
        <w:ind w:firstLine="643" w:firstLineChars="200"/>
        <w:jc w:val="center"/>
        <w:rPr>
          <w:rStyle w:val="30"/>
          <w:rFonts w:ascii="宋体" w:hAnsi="宋体" w:cs="宋体"/>
          <w:b/>
          <w:bCs/>
          <w:kern w:val="0"/>
          <w:sz w:val="32"/>
          <w:szCs w:val="32"/>
        </w:rPr>
      </w:pPr>
    </w:p>
    <w:p w14:paraId="1341D426">
      <w:pPr>
        <w:spacing w:line="500" w:lineRule="exact"/>
        <w:ind w:firstLine="643" w:firstLineChars="200"/>
        <w:jc w:val="center"/>
        <w:rPr>
          <w:rStyle w:val="30"/>
          <w:rFonts w:ascii="宋体" w:hAnsi="宋体" w:cs="宋体"/>
          <w:b/>
          <w:bCs/>
          <w:kern w:val="0"/>
          <w:sz w:val="32"/>
          <w:szCs w:val="32"/>
        </w:rPr>
      </w:pPr>
    </w:p>
    <w:p w14:paraId="053969EB">
      <w:pPr>
        <w:spacing w:line="500" w:lineRule="exact"/>
        <w:ind w:firstLine="643" w:firstLineChars="200"/>
        <w:jc w:val="center"/>
        <w:rPr>
          <w:rStyle w:val="30"/>
          <w:rFonts w:ascii="宋体" w:hAnsi="宋体" w:cs="宋体"/>
          <w:b/>
          <w:bCs/>
          <w:kern w:val="0"/>
          <w:sz w:val="32"/>
          <w:szCs w:val="32"/>
        </w:rPr>
      </w:pPr>
    </w:p>
    <w:p w14:paraId="1AB34363">
      <w:pPr>
        <w:spacing w:line="500" w:lineRule="exact"/>
        <w:ind w:firstLine="643" w:firstLineChars="200"/>
        <w:jc w:val="center"/>
        <w:rPr>
          <w:rStyle w:val="30"/>
          <w:rFonts w:ascii="宋体" w:hAnsi="宋体" w:cs="宋体"/>
          <w:b/>
          <w:bCs/>
          <w:kern w:val="0"/>
          <w:sz w:val="32"/>
          <w:szCs w:val="32"/>
        </w:rPr>
      </w:pPr>
    </w:p>
    <w:p w14:paraId="6852BB66">
      <w:pPr>
        <w:spacing w:line="500" w:lineRule="exact"/>
        <w:ind w:firstLine="643" w:firstLineChars="200"/>
        <w:jc w:val="center"/>
        <w:rPr>
          <w:rStyle w:val="30"/>
          <w:rFonts w:ascii="宋体" w:hAnsi="宋体" w:cs="宋体"/>
          <w:b/>
          <w:bCs/>
          <w:kern w:val="0"/>
          <w:sz w:val="32"/>
          <w:szCs w:val="32"/>
        </w:rPr>
      </w:pPr>
    </w:p>
    <w:p w14:paraId="6D4DDFF2">
      <w:pPr>
        <w:spacing w:line="500" w:lineRule="exact"/>
        <w:ind w:firstLine="643" w:firstLineChars="200"/>
        <w:jc w:val="center"/>
        <w:rPr>
          <w:rStyle w:val="30"/>
          <w:rFonts w:ascii="宋体" w:hAnsi="宋体" w:cs="宋体"/>
          <w:b/>
          <w:bCs/>
          <w:kern w:val="0"/>
          <w:sz w:val="32"/>
          <w:szCs w:val="32"/>
        </w:rPr>
      </w:pPr>
    </w:p>
    <w:p w14:paraId="3C310FA1">
      <w:pPr>
        <w:spacing w:line="500" w:lineRule="exact"/>
        <w:ind w:firstLine="643" w:firstLineChars="200"/>
        <w:jc w:val="center"/>
        <w:rPr>
          <w:rStyle w:val="30"/>
          <w:rFonts w:ascii="宋体" w:hAnsi="宋体" w:cs="宋体"/>
          <w:b/>
          <w:bCs/>
          <w:kern w:val="0"/>
          <w:sz w:val="32"/>
          <w:szCs w:val="32"/>
        </w:rPr>
      </w:pPr>
    </w:p>
    <w:p w14:paraId="6C3B4E79">
      <w:pPr>
        <w:spacing w:line="500" w:lineRule="exact"/>
        <w:ind w:firstLine="643" w:firstLineChars="200"/>
        <w:jc w:val="center"/>
        <w:rPr>
          <w:rStyle w:val="30"/>
          <w:rFonts w:ascii="宋体" w:hAnsi="宋体" w:cs="宋体"/>
          <w:b/>
          <w:bCs/>
          <w:kern w:val="0"/>
          <w:sz w:val="32"/>
          <w:szCs w:val="32"/>
        </w:rPr>
      </w:pPr>
    </w:p>
    <w:p w14:paraId="17E78D72">
      <w:pPr>
        <w:spacing w:line="500" w:lineRule="exact"/>
        <w:ind w:firstLine="643" w:firstLineChars="200"/>
        <w:jc w:val="center"/>
        <w:rPr>
          <w:rStyle w:val="30"/>
          <w:rFonts w:ascii="宋体" w:hAnsi="宋体" w:cs="宋体"/>
          <w:b/>
          <w:bCs/>
          <w:kern w:val="0"/>
          <w:sz w:val="32"/>
          <w:szCs w:val="32"/>
        </w:rPr>
      </w:pPr>
    </w:p>
    <w:p w14:paraId="558C0100">
      <w:pPr>
        <w:spacing w:line="500" w:lineRule="exact"/>
        <w:ind w:firstLine="643" w:firstLineChars="200"/>
        <w:jc w:val="center"/>
        <w:rPr>
          <w:rStyle w:val="30"/>
          <w:rFonts w:ascii="宋体" w:hAnsi="宋体" w:cs="宋体"/>
          <w:b/>
          <w:bCs/>
          <w:kern w:val="0"/>
          <w:sz w:val="32"/>
          <w:szCs w:val="32"/>
        </w:rPr>
      </w:pPr>
    </w:p>
    <w:p w14:paraId="386EDFA5">
      <w:pPr>
        <w:spacing w:line="500" w:lineRule="exact"/>
        <w:ind w:firstLine="643" w:firstLineChars="200"/>
        <w:jc w:val="center"/>
        <w:rPr>
          <w:rStyle w:val="30"/>
          <w:rFonts w:ascii="宋体" w:hAnsi="宋体" w:cs="宋体"/>
          <w:b/>
          <w:bCs/>
          <w:kern w:val="0"/>
          <w:sz w:val="32"/>
          <w:szCs w:val="32"/>
        </w:rPr>
      </w:pPr>
    </w:p>
    <w:p w14:paraId="1689B54B">
      <w:pPr>
        <w:spacing w:line="500" w:lineRule="exact"/>
        <w:ind w:firstLine="643" w:firstLineChars="200"/>
        <w:jc w:val="center"/>
        <w:rPr>
          <w:rStyle w:val="30"/>
          <w:rFonts w:ascii="宋体" w:hAnsi="宋体" w:cs="宋体"/>
          <w:b/>
          <w:bCs/>
          <w:kern w:val="0"/>
          <w:sz w:val="32"/>
          <w:szCs w:val="32"/>
        </w:rPr>
      </w:pPr>
    </w:p>
    <w:p w14:paraId="7A94C8A4">
      <w:pPr>
        <w:spacing w:line="500" w:lineRule="exact"/>
        <w:ind w:firstLine="643" w:firstLineChars="200"/>
        <w:jc w:val="center"/>
        <w:rPr>
          <w:rStyle w:val="30"/>
          <w:rFonts w:ascii="宋体" w:hAnsi="宋体" w:cs="宋体"/>
          <w:b/>
          <w:bCs/>
          <w:kern w:val="0"/>
          <w:sz w:val="32"/>
          <w:szCs w:val="32"/>
        </w:rPr>
      </w:pPr>
    </w:p>
    <w:p w14:paraId="0902E4BB">
      <w:pPr>
        <w:rPr>
          <w:rFonts w:hint="eastAsia" w:ascii="宋体" w:hAnsi="宋体" w:cs="宋体"/>
          <w:b/>
          <w:bCs/>
          <w:color w:val="auto"/>
          <w:kern w:val="0"/>
          <w:sz w:val="32"/>
          <w:szCs w:val="32"/>
        </w:rPr>
      </w:pPr>
      <w:r>
        <w:rPr>
          <w:rFonts w:hint="eastAsia" w:ascii="宋体" w:hAnsi="宋体" w:cs="宋体"/>
          <w:b/>
          <w:bCs/>
          <w:color w:val="auto"/>
          <w:kern w:val="0"/>
          <w:sz w:val="32"/>
          <w:szCs w:val="32"/>
        </w:rPr>
        <w:br w:type="page"/>
      </w:r>
    </w:p>
    <w:p w14:paraId="03200E62">
      <w:pPr>
        <w:widowControl/>
        <w:spacing w:line="360" w:lineRule="auto"/>
        <w:jc w:val="center"/>
        <w:outlineLvl w:val="0"/>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6DB7DB7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福建省宏瑞招标代理有限公司受</w:t>
      </w:r>
      <w:r>
        <w:rPr>
          <w:rFonts w:hint="eastAsia" w:ascii="宋体" w:hAnsi="宋体" w:cs="宋体"/>
          <w:color w:val="auto"/>
          <w:kern w:val="0"/>
          <w:sz w:val="24"/>
          <w:u w:val="single"/>
          <w:lang w:eastAsia="zh-CN"/>
        </w:rPr>
        <w:t>福建省仓山监狱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color w:val="auto"/>
          <w:kern w:val="0"/>
          <w:sz w:val="24"/>
          <w:u w:val="single"/>
          <w:lang w:eastAsia="zh-CN"/>
        </w:rPr>
        <w:t>福建省仓山监狱G6历史数据迁移及会计档案服务项目</w:t>
      </w:r>
      <w:r>
        <w:rPr>
          <w:rFonts w:hint="eastAsia" w:ascii="宋体" w:hAnsi="宋体" w:cs="宋体"/>
          <w:color w:val="auto"/>
          <w:kern w:val="0"/>
          <w:sz w:val="24"/>
        </w:rPr>
        <w:t>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226D8EF9">
      <w:pPr>
        <w:widowControl/>
        <w:spacing w:line="360" w:lineRule="auto"/>
        <w:ind w:firstLine="482" w:firstLineChars="200"/>
        <w:jc w:val="left"/>
        <w:rPr>
          <w:rFonts w:ascii="宋体" w:hAnsi="宋体"/>
          <w:b/>
          <w:bCs/>
          <w:color w:val="auto"/>
          <w:sz w:val="24"/>
        </w:rPr>
      </w:pPr>
      <w:r>
        <w:rPr>
          <w:rFonts w:hint="eastAsia" w:ascii="宋体" w:hAnsi="宋体" w:cs="宋体"/>
          <w:b/>
          <w:bCs/>
          <w:color w:val="auto"/>
          <w:kern w:val="0"/>
          <w:sz w:val="24"/>
        </w:rPr>
        <w:t>1.项目编号：</w:t>
      </w:r>
      <w:r>
        <w:rPr>
          <w:rFonts w:hint="eastAsia" w:ascii="宋体" w:hAnsi="宋体" w:cs="宋体"/>
          <w:color w:val="auto"/>
          <w:kern w:val="0"/>
          <w:sz w:val="24"/>
          <w:lang w:eastAsia="zh-CN"/>
        </w:rPr>
        <w:t>FJHRWJ2025006</w:t>
      </w:r>
      <w:r>
        <w:rPr>
          <w:rFonts w:hint="eastAsia" w:ascii="宋体" w:hAnsi="宋体" w:cs="宋体"/>
          <w:color w:val="auto"/>
          <w:kern w:val="0"/>
          <w:sz w:val="24"/>
        </w:rPr>
        <w:t xml:space="preserve"> </w:t>
      </w:r>
    </w:p>
    <w:p w14:paraId="34B4F2C4">
      <w:pPr>
        <w:widowControl/>
        <w:spacing w:line="360" w:lineRule="auto"/>
        <w:ind w:firstLine="482" w:firstLineChars="200"/>
        <w:jc w:val="left"/>
        <w:rPr>
          <w:rFonts w:ascii="宋体" w:hAnsi="宋体"/>
          <w:color w:val="auto"/>
          <w:sz w:val="24"/>
        </w:rPr>
      </w:pPr>
      <w:r>
        <w:rPr>
          <w:rFonts w:hint="eastAsia" w:ascii="宋体" w:hAnsi="宋体" w:cs="宋体"/>
          <w:b/>
          <w:bCs/>
          <w:color w:val="auto"/>
          <w:kern w:val="0"/>
          <w:sz w:val="24"/>
        </w:rPr>
        <w:t>2.项目名称：</w:t>
      </w:r>
      <w:r>
        <w:rPr>
          <w:rFonts w:hint="eastAsia" w:ascii="宋体" w:hAnsi="宋体" w:cs="宋体"/>
          <w:color w:val="auto"/>
          <w:kern w:val="0"/>
          <w:sz w:val="24"/>
          <w:lang w:eastAsia="zh-CN"/>
        </w:rPr>
        <w:t>福建省仓山监狱G6历史数据迁移及会计档案服务项目</w:t>
      </w:r>
      <w:r>
        <w:rPr>
          <w:rFonts w:hint="eastAsia" w:ascii="宋体" w:hAnsi="宋体"/>
          <w:color w:val="auto"/>
          <w:sz w:val="24"/>
        </w:rPr>
        <w:t xml:space="preserve"> </w:t>
      </w:r>
    </w:p>
    <w:p w14:paraId="7A596381">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w:t>
      </w:r>
      <w:r>
        <w:rPr>
          <w:rFonts w:hint="eastAsia" w:ascii="宋体" w:hAnsi="宋体"/>
          <w:b/>
          <w:bCs w:val="0"/>
          <w:color w:val="auto"/>
          <w:sz w:val="24"/>
        </w:rPr>
        <w:t>网上竞价货物名称、数量及主要技术规格售后服务要求等详见“第三章 网上竞价内容及要求”</w:t>
      </w:r>
      <w:r>
        <w:rPr>
          <w:rFonts w:hint="eastAsia" w:ascii="宋体" w:hAnsi="宋体" w:cs="宋体"/>
          <w:b/>
          <w:bCs w:val="0"/>
          <w:color w:val="auto"/>
          <w:kern w:val="0"/>
          <w:sz w:val="24"/>
        </w:rPr>
        <w:t>。</w:t>
      </w:r>
    </w:p>
    <w:p w14:paraId="3B8A9AB2">
      <w:pPr>
        <w:pStyle w:val="15"/>
        <w:spacing w:before="0" w:beforeAutospacing="0" w:after="0" w:afterAutospacing="0" w:line="360" w:lineRule="auto"/>
        <w:ind w:firstLine="480"/>
        <w:rPr>
          <w:b/>
          <w:bCs/>
          <w:color w:val="auto"/>
        </w:rPr>
      </w:pPr>
      <w:r>
        <w:rPr>
          <w:rFonts w:hint="eastAsia"/>
          <w:b/>
          <w:bCs/>
          <w:color w:val="auto"/>
        </w:rPr>
        <w:t>4.报名及竞价时间安排：</w:t>
      </w:r>
    </w:p>
    <w:p w14:paraId="6CF4F4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日9:00:00</w:t>
      </w:r>
    </w:p>
    <w:p w14:paraId="35C8FF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日17:00:00</w:t>
      </w:r>
    </w:p>
    <w:p w14:paraId="47A9655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:00:00</w:t>
      </w:r>
    </w:p>
    <w:p w14:paraId="4624806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14:paraId="2841D39F">
      <w:pPr>
        <w:spacing w:line="360" w:lineRule="auto"/>
        <w:ind w:firstLine="482" w:firstLineChars="200"/>
        <w:rPr>
          <w:rFonts w:ascii="宋体" w:hAnsi="宋体"/>
          <w:b/>
          <w:bCs/>
          <w:color w:val="auto"/>
          <w:sz w:val="24"/>
        </w:rPr>
      </w:pPr>
      <w:bookmarkStart w:id="0" w:name="_Toc21403"/>
      <w:r>
        <w:rPr>
          <w:rFonts w:hint="eastAsia" w:ascii="宋体" w:hAnsi="宋体"/>
          <w:b/>
          <w:bCs/>
          <w:color w:val="auto"/>
          <w:sz w:val="24"/>
        </w:rPr>
        <w:t>5.供应商资格要求</w:t>
      </w:r>
    </w:p>
    <w:p w14:paraId="149BC13F">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4023A6BE">
      <w:pPr>
        <w:pStyle w:val="89"/>
        <w:spacing w:line="360" w:lineRule="auto"/>
        <w:ind w:firstLine="480" w:firstLineChars="200"/>
        <w:jc w:val="left"/>
        <w:outlineLvl w:val="9"/>
        <w:rPr>
          <w:rFonts w:hAnsi="宋体" w:cs="宋体"/>
          <w:b/>
          <w:color w:val="auto"/>
          <w:sz w:val="24"/>
        </w:rPr>
      </w:pPr>
      <w:r>
        <w:rPr>
          <w:rFonts w:hint="eastAsia" w:hAnsi="宋体"/>
          <w:color w:val="auto"/>
          <w:sz w:val="24"/>
        </w:rPr>
        <w:t>（2）供应商应提供以下证明材料：</w:t>
      </w:r>
    </w:p>
    <w:p w14:paraId="07819235">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14:paraId="2054B3A5">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B1056B9">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③具备履行合同所必需的设备和专业技术能力的承诺，格式详见本网上竞价文件第五章《网上竞价承诺书》；</w:t>
      </w:r>
    </w:p>
    <w:p w14:paraId="7C05984F">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04FEA634">
      <w:pPr>
        <w:spacing w:line="360" w:lineRule="auto"/>
        <w:ind w:firstLine="481"/>
        <w:jc w:val="left"/>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6308B05">
      <w:pPr>
        <w:spacing w:line="360" w:lineRule="auto"/>
        <w:ind w:firstLine="481"/>
        <w:rPr>
          <w:rFonts w:hint="eastAsia" w:ascii="宋体" w:hAnsi="宋体"/>
          <w:b/>
          <w:bCs/>
          <w:color w:val="auto"/>
          <w:sz w:val="24"/>
        </w:rPr>
      </w:pPr>
      <w:r>
        <w:rPr>
          <w:rFonts w:hint="eastAsia" w:ascii="宋体" w:hAnsi="宋体"/>
          <w:b/>
          <w:bCs/>
          <w:color w:val="auto"/>
          <w:sz w:val="24"/>
        </w:rPr>
        <w:t>（4）</w:t>
      </w:r>
      <w:r>
        <w:rPr>
          <w:rFonts w:hint="eastAsia" w:ascii="Calibri" w:hAnsi="Calibri" w:eastAsia="宋体" w:cs="Times New Roman"/>
          <w:b/>
          <w:bCs/>
          <w:color w:val="auto"/>
          <w:kern w:val="2"/>
          <w:sz w:val="24"/>
          <w:szCs w:val="24"/>
          <w:lang w:val="en-US" w:eastAsia="zh-CN" w:bidi="ar-SA"/>
        </w:rPr>
        <w:t>供应商须承诺在网上竞价开始时未在</w:t>
      </w:r>
      <w:r>
        <w:rPr>
          <w:rFonts w:hint="eastAsia" w:ascii="宋体" w:hAnsi="宋体"/>
          <w:b/>
          <w:bCs/>
          <w:color w:val="auto"/>
          <w:sz w:val="24"/>
          <w:lang w:val="en-US" w:eastAsia="zh-CN"/>
        </w:rPr>
        <w:t>福建省监狱管理局</w:t>
      </w:r>
      <w:r>
        <w:rPr>
          <w:rFonts w:hint="eastAsia" w:ascii="Calibri" w:hAnsi="Calibri" w:eastAsia="宋体" w:cs="Times New Roman"/>
          <w:b/>
          <w:bCs/>
          <w:color w:val="auto"/>
          <w:kern w:val="2"/>
          <w:sz w:val="24"/>
          <w:szCs w:val="24"/>
          <w:lang w:val="en-US" w:eastAsia="zh-CN" w:bidi="ar-SA"/>
        </w:rPr>
        <w:t>和</w:t>
      </w:r>
      <w:r>
        <w:rPr>
          <w:rFonts w:hint="eastAsia" w:ascii="Calibri" w:hAnsi="Calibri" w:cs="Times New Roman"/>
          <w:b/>
          <w:bCs/>
          <w:color w:val="auto"/>
          <w:kern w:val="2"/>
          <w:sz w:val="24"/>
          <w:szCs w:val="24"/>
          <w:lang w:val="en-US" w:eastAsia="zh-CN" w:bidi="ar-SA"/>
        </w:rPr>
        <w:t>福建省仓山监狱</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ascii="Calibri" w:hAnsi="Calibri" w:eastAsia="宋体" w:cs="Times New Roman"/>
          <w:b/>
          <w:bCs/>
          <w:color w:val="auto"/>
          <w:kern w:val="2"/>
          <w:sz w:val="24"/>
          <w:szCs w:val="24"/>
          <w:lang w:val="en-US" w:eastAsia="zh-CN" w:bidi="ar-SA"/>
        </w:rPr>
        <w:t>内，格式详见第五章。</w:t>
      </w:r>
    </w:p>
    <w:p w14:paraId="01D02CEE">
      <w:pPr>
        <w:spacing w:line="360" w:lineRule="auto"/>
        <w:ind w:firstLine="481"/>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本项目是否接受联合体竞价：不接受。</w:t>
      </w:r>
    </w:p>
    <w:p w14:paraId="1E2744B6">
      <w:pPr>
        <w:widowControl/>
        <w:shd w:val="clear" w:color="auto" w:fill="FFFFFF"/>
        <w:spacing w:line="360" w:lineRule="auto"/>
        <w:ind w:firstLine="480" w:firstLineChars="200"/>
        <w:jc w:val="left"/>
        <w:rPr>
          <w:rStyle w:val="30"/>
          <w:color w:val="auto"/>
        </w:rPr>
      </w:pPr>
      <w:r>
        <w:rPr>
          <w:rStyle w:val="30"/>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3C06712">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433B8BEB">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1F7A34D1">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1728476A">
      <w:pPr>
        <w:spacing w:line="360" w:lineRule="auto"/>
        <w:ind w:firstLine="482" w:firstLineChars="200"/>
        <w:rPr>
          <w:rFonts w:ascii="宋体" w:hAnsi="宋体" w:cs="宋体"/>
          <w:color w:val="auto"/>
          <w:sz w:val="24"/>
        </w:rPr>
      </w:pPr>
      <w:r>
        <w:rPr>
          <w:rFonts w:hint="eastAsia" w:ascii="宋体" w:hAnsi="宋体" w:cs="宋体"/>
          <w:b/>
          <w:bCs/>
          <w:color w:val="auto"/>
          <w:sz w:val="24"/>
        </w:rPr>
        <w:t>本项目网上竞价保证金为</w:t>
      </w:r>
      <w:r>
        <w:rPr>
          <w:rFonts w:hint="eastAsia" w:ascii="宋体" w:hAnsi="宋体" w:cs="宋体"/>
          <w:b/>
          <w:bCs/>
          <w:color w:val="auto"/>
          <w:sz w:val="24"/>
          <w:lang w:val="en-US" w:eastAsia="zh-CN"/>
        </w:rPr>
        <w:t>1446</w:t>
      </w:r>
      <w:r>
        <w:rPr>
          <w:rFonts w:hint="eastAsia" w:ascii="宋体" w:hAnsi="宋体" w:cs="宋体"/>
          <w:b/>
          <w:bCs/>
          <w:color w:val="auto"/>
          <w:sz w:val="24"/>
        </w:rPr>
        <w:t>元人民币</w:t>
      </w:r>
      <w:r>
        <w:rPr>
          <w:rFonts w:hint="eastAsia" w:ascii="宋体" w:hAnsi="宋体" w:cs="宋体"/>
          <w:color w:val="auto"/>
          <w:sz w:val="24"/>
        </w:rPr>
        <w:t>，网上竞价保证金须以对公转账、支票、汇票等非现金形式提交且应在报名截止时间前到达指定账户，否则报名审核不合格。采购代理机构将以网上竞价保证金收款银行提供的保证金</w:t>
      </w:r>
      <w:r>
        <w:rPr>
          <w:rFonts w:hint="eastAsia" w:ascii="宋体" w:hAnsi="宋体" w:cs="宋体"/>
          <w:color w:val="auto"/>
          <w:sz w:val="24"/>
          <w:lang w:eastAsia="zh-CN"/>
        </w:rPr>
        <w:t>到账时间</w:t>
      </w:r>
      <w:r>
        <w:rPr>
          <w:rFonts w:hint="eastAsia" w:ascii="宋体" w:hAnsi="宋体" w:cs="宋体"/>
          <w:color w:val="auto"/>
          <w:sz w:val="24"/>
        </w:rPr>
        <w:t>为依据进行确认。</w:t>
      </w:r>
    </w:p>
    <w:p w14:paraId="1287CDD5">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37753595">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名：福建省宏瑞招标代理有限公司</w:t>
      </w:r>
    </w:p>
    <w:p w14:paraId="78FBF7F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开 户 行：中国建设银行股份有限公司福州杨桥支行 </w:t>
      </w:r>
    </w:p>
    <w:p w14:paraId="3229C7D7">
      <w:pPr>
        <w:spacing w:line="360" w:lineRule="auto"/>
        <w:ind w:firstLine="480" w:firstLineChars="200"/>
        <w:rPr>
          <w:rFonts w:ascii="宋体" w:hAnsi="宋体" w:cs="宋体"/>
          <w:color w:val="auto"/>
          <w:sz w:val="24"/>
        </w:rPr>
      </w:pPr>
      <w:r>
        <w:rPr>
          <w:rFonts w:hint="eastAsia" w:ascii="宋体" w:hAnsi="宋体" w:cs="宋体"/>
          <w:color w:val="auto"/>
          <w:sz w:val="24"/>
        </w:rPr>
        <w:t>账    号：35001877607052505105</w:t>
      </w:r>
    </w:p>
    <w:p w14:paraId="55C5A5E9">
      <w:pPr>
        <w:spacing w:line="360" w:lineRule="auto"/>
        <w:ind w:firstLine="482" w:firstLineChars="200"/>
        <w:rPr>
          <w:rFonts w:ascii="宋体" w:hAnsi="宋体" w:cs="宋体"/>
          <w:color w:val="auto"/>
          <w:sz w:val="24"/>
        </w:rPr>
      </w:pPr>
      <w:r>
        <w:rPr>
          <w:rFonts w:hint="eastAsia" w:ascii="宋体" w:hAnsi="宋体" w:cs="宋体"/>
          <w:b/>
          <w:bCs/>
          <w:color w:val="auto"/>
          <w:sz w:val="24"/>
        </w:rPr>
        <w:t>8.响应文件有效期：</w:t>
      </w:r>
      <w:r>
        <w:rPr>
          <w:rFonts w:hint="eastAsia" w:ascii="宋体" w:hAnsi="宋体" w:cs="宋体"/>
          <w:color w:val="auto"/>
          <w:sz w:val="24"/>
        </w:rPr>
        <w:t>首次响应文件提交截止时间起90个日历日。</w:t>
      </w:r>
    </w:p>
    <w:p w14:paraId="69E771BE">
      <w:pPr>
        <w:spacing w:line="360" w:lineRule="auto"/>
        <w:ind w:firstLine="482" w:firstLineChars="200"/>
        <w:rPr>
          <w:rFonts w:ascii="宋体" w:hAnsi="宋体" w:cs="宋体"/>
          <w:color w:val="auto"/>
          <w:sz w:val="24"/>
        </w:rPr>
      </w:pPr>
      <w:r>
        <w:rPr>
          <w:rFonts w:hint="eastAsia" w:ascii="宋体" w:hAnsi="宋体" w:cs="宋体"/>
          <w:b/>
          <w:bCs/>
          <w:color w:val="auto"/>
          <w:sz w:val="24"/>
        </w:rPr>
        <w:t>9.代理服务费：</w:t>
      </w:r>
      <w:r>
        <w:rPr>
          <w:rFonts w:hint="eastAsia" w:ascii="宋体" w:hAnsi="宋体" w:cs="宋体"/>
          <w:color w:val="auto"/>
          <w:sz w:val="24"/>
        </w:rPr>
        <w:t>按单个项目合同金额的1%向成交供应商收取</w:t>
      </w:r>
      <w:r>
        <w:rPr>
          <w:rFonts w:hint="eastAsia" w:ascii="宋体" w:hAnsi="宋体"/>
          <w:color w:val="auto"/>
          <w:sz w:val="24"/>
        </w:rPr>
        <w:t>。</w:t>
      </w:r>
    </w:p>
    <w:p w14:paraId="4B0AA3B6">
      <w:pPr>
        <w:spacing w:line="360" w:lineRule="auto"/>
        <w:ind w:left="420" w:leftChars="200"/>
        <w:rPr>
          <w:rFonts w:ascii="宋体" w:hAnsi="宋体"/>
          <w:b/>
          <w:color w:val="auto"/>
          <w:sz w:val="24"/>
        </w:rPr>
      </w:pPr>
      <w:r>
        <w:rPr>
          <w:rFonts w:hint="eastAsia" w:ascii="宋体" w:hAnsi="宋体"/>
          <w:b/>
          <w:color w:val="auto"/>
          <w:sz w:val="24"/>
        </w:rPr>
        <w:t>10.联系方式</w:t>
      </w:r>
    </w:p>
    <w:p w14:paraId="0172C724">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采购人：</w:t>
      </w:r>
      <w:r>
        <w:rPr>
          <w:rFonts w:hint="eastAsia" w:ascii="宋体" w:hAnsi="宋体"/>
          <w:color w:val="auto"/>
          <w:sz w:val="24"/>
          <w:lang w:eastAsia="zh-CN"/>
        </w:rPr>
        <w:t>福建省仓山监狱</w:t>
      </w:r>
    </w:p>
    <w:p w14:paraId="5D108E22">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地  址：</w:t>
      </w:r>
      <w:r>
        <w:rPr>
          <w:rFonts w:hint="eastAsia" w:ascii="宋体" w:hAnsi="宋体"/>
          <w:color w:val="auto"/>
          <w:sz w:val="24"/>
          <w:lang w:eastAsia="zh-CN"/>
        </w:rPr>
        <w:t>福建省福州市仓山区螺洲镇刀石山路8号</w:t>
      </w:r>
    </w:p>
    <w:p w14:paraId="4654F4AD">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联系人及电话：</w:t>
      </w:r>
      <w:r>
        <w:rPr>
          <w:rFonts w:hint="eastAsia" w:ascii="宋体" w:hAnsi="宋体"/>
          <w:color w:val="auto"/>
          <w:sz w:val="24"/>
          <w:lang w:eastAsia="zh-CN"/>
        </w:rPr>
        <w:t>江警官</w:t>
      </w:r>
      <w:r>
        <w:rPr>
          <w:rFonts w:hint="eastAsia" w:ascii="宋体" w:hAnsi="宋体"/>
          <w:color w:val="auto"/>
          <w:sz w:val="24"/>
          <w:lang w:val="en-US" w:eastAsia="zh-CN"/>
        </w:rPr>
        <w:t xml:space="preserve">  </w:t>
      </w:r>
      <w:r>
        <w:rPr>
          <w:rFonts w:hint="eastAsia"/>
          <w:lang w:val="en-US" w:eastAsia="zh-CN"/>
        </w:rPr>
        <w:t>0591-63063955</w:t>
      </w:r>
    </w:p>
    <w:p w14:paraId="4F212332">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福建省宏瑞招标代理有限公司</w:t>
      </w:r>
      <w:r>
        <w:rPr>
          <w:rFonts w:hint="eastAsia" w:ascii="宋体" w:hAnsi="宋体" w:cs="宋体"/>
          <w:color w:val="auto"/>
          <w:sz w:val="24"/>
        </w:rPr>
        <w:t xml:space="preserve"> </w:t>
      </w:r>
    </w:p>
    <w:p w14:paraId="3F9BA6EE">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福州市鼓楼区西洪路518号恩特楼A-402/403</w:t>
      </w:r>
      <w:r>
        <w:rPr>
          <w:rFonts w:hint="eastAsia" w:ascii="宋体" w:hAnsi="宋体" w:cs="宋体"/>
          <w:color w:val="auto"/>
          <w:sz w:val="24"/>
        </w:rPr>
        <w:t xml:space="preserve"> </w:t>
      </w:r>
    </w:p>
    <w:p w14:paraId="0C9B752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邮  编：350001  </w:t>
      </w:r>
    </w:p>
    <w:p w14:paraId="12D9173A">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 xml:space="preserve">0591-83701177 </w:t>
      </w:r>
      <w:r>
        <w:rPr>
          <w:rFonts w:hint="eastAsia" w:ascii="宋体" w:hAnsi="宋体" w:cs="宋体"/>
          <w:color w:val="auto"/>
          <w:sz w:val="24"/>
        </w:rPr>
        <w:t xml:space="preserve">   </w:t>
      </w:r>
    </w:p>
    <w:p w14:paraId="1967F005">
      <w:pPr>
        <w:spacing w:line="360" w:lineRule="auto"/>
        <w:ind w:firstLine="480" w:firstLineChars="200"/>
        <w:rPr>
          <w:rFonts w:ascii="宋体" w:hAnsi="宋体" w:cs="宋体"/>
          <w:color w:val="auto"/>
          <w:sz w:val="24"/>
        </w:rPr>
      </w:pPr>
      <w:r>
        <w:rPr>
          <w:rFonts w:hint="eastAsia" w:ascii="宋体" w:hAnsi="宋体" w:cs="宋体"/>
          <w:color w:val="auto"/>
          <w:sz w:val="24"/>
        </w:rPr>
        <w:t>项目负责人：</w:t>
      </w:r>
      <w:r>
        <w:rPr>
          <w:rFonts w:hint="eastAsia" w:ascii="宋体" w:hAnsi="宋体"/>
          <w:color w:val="auto"/>
          <w:sz w:val="24"/>
          <w:lang w:eastAsia="zh-CN"/>
        </w:rPr>
        <w:t>林月如</w:t>
      </w:r>
      <w:r>
        <w:rPr>
          <w:rFonts w:hint="eastAsia" w:ascii="宋体" w:hAnsi="宋体" w:cs="宋体"/>
          <w:color w:val="auto"/>
          <w:sz w:val="24"/>
        </w:rPr>
        <w:t xml:space="preserve">    </w:t>
      </w:r>
    </w:p>
    <w:p w14:paraId="7EF8C0E5">
      <w:pPr>
        <w:spacing w:line="360" w:lineRule="auto"/>
        <w:ind w:firstLine="480" w:firstLineChars="200"/>
        <w:rPr>
          <w:rFonts w:ascii="宋体" w:hAnsi="宋体"/>
          <w:color w:val="auto"/>
          <w:sz w:val="24"/>
        </w:rPr>
      </w:pPr>
      <w:r>
        <w:rPr>
          <w:rFonts w:hint="eastAsia" w:ascii="宋体" w:hAnsi="宋体"/>
          <w:color w:val="auto"/>
          <w:sz w:val="24"/>
        </w:rPr>
        <w:t xml:space="preserve">公司网址：http://www.fjhongrui.com </w:t>
      </w:r>
    </w:p>
    <w:p w14:paraId="3F9B36D3">
      <w:pPr>
        <w:spacing w:line="360" w:lineRule="auto"/>
        <w:ind w:firstLine="480" w:firstLineChars="200"/>
        <w:rPr>
          <w:rFonts w:ascii="宋体" w:hAnsi="宋体" w:cs="宋体"/>
          <w:color w:val="auto"/>
          <w:sz w:val="24"/>
        </w:rPr>
      </w:pPr>
      <w:r>
        <w:rPr>
          <w:rFonts w:hint="eastAsia" w:ascii="宋体" w:hAnsi="宋体"/>
          <w:color w:val="auto"/>
          <w:sz w:val="24"/>
        </w:rPr>
        <w:t xml:space="preserve">电子信箱：fjhrzb@126.com </w:t>
      </w:r>
      <w:r>
        <w:rPr>
          <w:rFonts w:hint="eastAsia" w:ascii="宋体" w:hAnsi="宋体" w:cs="宋体"/>
          <w:color w:val="auto"/>
          <w:sz w:val="24"/>
        </w:rPr>
        <w:t xml:space="preserve">       </w:t>
      </w:r>
    </w:p>
    <w:p w14:paraId="3F235433">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11.有关本项目的相关信息（包括网上竞价文件若有修改补充），福建省宏瑞招标代理有限公司将通过以下媒介发布通知，请潜在供应商随时关注相关网站，以免错漏重要信息。</w:t>
      </w:r>
    </w:p>
    <w:p w14:paraId="7DAA15FA">
      <w:pPr>
        <w:spacing w:line="360" w:lineRule="auto"/>
        <w:ind w:firstLine="480" w:firstLineChars="200"/>
        <w:rPr>
          <w:rFonts w:hint="eastAsia" w:ascii="宋体" w:hAnsi="宋体" w:eastAsia="宋体"/>
          <w:color w:val="auto"/>
          <w:sz w:val="24"/>
          <w:lang w:eastAsia="zh-CN"/>
        </w:rPr>
      </w:pPr>
      <w:r>
        <w:rPr>
          <w:rFonts w:hint="eastAsia" w:ascii="宋体" w:hAnsi="宋体" w:eastAsia="宋体"/>
          <w:color w:val="auto"/>
          <w:sz w:val="24"/>
          <w:lang w:val="en-US" w:eastAsia="zh-CN"/>
        </w:rPr>
        <w:t>（1）</w:t>
      </w:r>
      <w:r>
        <w:rPr>
          <w:rFonts w:hint="eastAsia" w:ascii="宋体" w:hAnsi="宋体" w:eastAsia="宋体"/>
          <w:color w:val="auto"/>
          <w:sz w:val="24"/>
        </w:rPr>
        <w:t>福建省国资采购平台（https://ygcg.fjcqjy.com/）；</w:t>
      </w:r>
    </w:p>
    <w:p w14:paraId="41A10288">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）福建省宏瑞招标代理有限公司网站（</w:t>
      </w:r>
      <w:r>
        <w:rPr>
          <w:rFonts w:hint="eastAsia" w:ascii="宋体" w:hAnsi="宋体" w:eastAsia="宋体" w:cs="Times New Roman"/>
          <w:b w:val="0"/>
          <w:color w:val="auto"/>
          <w:kern w:val="2"/>
          <w:sz w:val="24"/>
          <w:szCs w:val="24"/>
          <w:highlight w:val="none"/>
        </w:rPr>
        <w:t xml:space="preserve">http://www.fjhongrui.com </w:t>
      </w:r>
      <w:r>
        <w:rPr>
          <w:rFonts w:hint="eastAsia" w:ascii="宋体" w:hAnsi="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eastAsia="zh-CN"/>
        </w:rPr>
        <w:t>。</w:t>
      </w:r>
    </w:p>
    <w:p w14:paraId="245CCEBE">
      <w:pPr>
        <w:pStyle w:val="9"/>
        <w:rPr>
          <w:color w:val="auto"/>
        </w:rPr>
      </w:pPr>
      <w:r>
        <w:rPr>
          <w:rFonts w:hint="eastAsia" w:ascii="宋体" w:hAnsi="宋体" w:cs="宋体"/>
          <w:color w:val="auto"/>
          <w:sz w:val="24"/>
          <w:highlight w:val="none"/>
          <w:lang w:eastAsia="zh-CN"/>
        </w:rPr>
        <w:t>若出现上述指定媒体信息或发布时间不一致的情形，应以福建省国资采购平台发布的为准。</w:t>
      </w:r>
    </w:p>
    <w:p w14:paraId="1E254B17">
      <w:pPr>
        <w:rPr>
          <w:color w:val="auto"/>
        </w:rPr>
      </w:pPr>
    </w:p>
    <w:p w14:paraId="03856474">
      <w:pPr>
        <w:pStyle w:val="9"/>
        <w:rPr>
          <w:color w:val="auto"/>
        </w:rPr>
      </w:pPr>
    </w:p>
    <w:p w14:paraId="70876ADD">
      <w:pPr>
        <w:rPr>
          <w:color w:val="auto"/>
        </w:rPr>
      </w:pPr>
    </w:p>
    <w:p w14:paraId="464C1075">
      <w:pPr>
        <w:pStyle w:val="9"/>
        <w:rPr>
          <w:color w:val="auto"/>
        </w:rPr>
      </w:pPr>
    </w:p>
    <w:p w14:paraId="287BF9B4">
      <w:pPr>
        <w:rPr>
          <w:color w:val="auto"/>
        </w:rPr>
      </w:pPr>
    </w:p>
    <w:p w14:paraId="3BEA57FF">
      <w:pPr>
        <w:pStyle w:val="9"/>
        <w:rPr>
          <w:color w:val="auto"/>
        </w:rPr>
      </w:pPr>
    </w:p>
    <w:p w14:paraId="20300C9F">
      <w:pPr>
        <w:rPr>
          <w:color w:val="auto"/>
        </w:rPr>
      </w:pPr>
    </w:p>
    <w:p w14:paraId="64F32874">
      <w:pPr>
        <w:pStyle w:val="9"/>
        <w:rPr>
          <w:color w:val="auto"/>
        </w:rPr>
      </w:pPr>
    </w:p>
    <w:p w14:paraId="5928E691">
      <w:pPr>
        <w:rPr>
          <w:color w:val="auto"/>
        </w:rPr>
      </w:pPr>
    </w:p>
    <w:p w14:paraId="67A6E53B">
      <w:pPr>
        <w:pStyle w:val="9"/>
        <w:rPr>
          <w:color w:val="auto"/>
        </w:rPr>
      </w:pPr>
    </w:p>
    <w:p w14:paraId="0F579287">
      <w:pPr>
        <w:rPr>
          <w:color w:val="auto"/>
        </w:rPr>
      </w:pPr>
    </w:p>
    <w:p w14:paraId="3D2F0AE4">
      <w:pPr>
        <w:pStyle w:val="9"/>
        <w:rPr>
          <w:color w:val="auto"/>
        </w:rPr>
      </w:pPr>
    </w:p>
    <w:p w14:paraId="2D33BE7D">
      <w:pPr>
        <w:rPr>
          <w:color w:val="auto"/>
        </w:rPr>
      </w:pPr>
    </w:p>
    <w:p w14:paraId="53770F68">
      <w:pPr>
        <w:pStyle w:val="9"/>
        <w:rPr>
          <w:color w:val="auto"/>
        </w:rPr>
      </w:pPr>
    </w:p>
    <w:p w14:paraId="028E273C">
      <w:pPr>
        <w:rPr>
          <w:color w:val="auto"/>
        </w:rPr>
      </w:pPr>
    </w:p>
    <w:p w14:paraId="5DC24F49">
      <w:pPr>
        <w:rPr>
          <w:color w:val="auto"/>
        </w:rPr>
      </w:pPr>
    </w:p>
    <w:p w14:paraId="6943B2B8">
      <w:pPr>
        <w:rPr>
          <w:color w:val="auto"/>
        </w:rPr>
      </w:pPr>
    </w:p>
    <w:p w14:paraId="7DEAE094">
      <w:pPr>
        <w:rPr>
          <w:color w:val="auto"/>
        </w:rPr>
      </w:pPr>
    </w:p>
    <w:p w14:paraId="0FFFBDC5">
      <w:pPr>
        <w:rPr>
          <w:color w:val="auto"/>
        </w:rPr>
      </w:pPr>
    </w:p>
    <w:p w14:paraId="426CA161">
      <w:pPr>
        <w:rPr>
          <w:color w:val="auto"/>
        </w:rPr>
      </w:pPr>
    </w:p>
    <w:p w14:paraId="03DB8399">
      <w:pPr>
        <w:rPr>
          <w:color w:val="auto"/>
        </w:rPr>
      </w:pPr>
    </w:p>
    <w:p w14:paraId="72F4DD87">
      <w:pPr>
        <w:rPr>
          <w:rFonts w:hint="eastAsia" w:ascii="宋体" w:hAnsi="宋体" w:cs="宋体"/>
          <w:b/>
          <w:color w:val="auto"/>
          <w:kern w:val="0"/>
          <w:sz w:val="32"/>
          <w:szCs w:val="32"/>
          <w:lang w:eastAsia="zh-CN"/>
        </w:rPr>
      </w:pPr>
      <w:r>
        <w:rPr>
          <w:rFonts w:hint="eastAsia" w:ascii="宋体" w:hAnsi="宋体" w:cs="宋体"/>
          <w:b/>
          <w:color w:val="auto"/>
          <w:kern w:val="0"/>
          <w:sz w:val="32"/>
          <w:szCs w:val="32"/>
          <w:lang w:eastAsia="zh-CN"/>
        </w:rPr>
        <w:br w:type="page"/>
      </w:r>
    </w:p>
    <w:p w14:paraId="123C9AD6">
      <w:pPr>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lang w:eastAsia="zh-CN"/>
        </w:rPr>
        <w:t>第二章</w:t>
      </w:r>
      <w:r>
        <w:rPr>
          <w:rFonts w:hint="eastAsia" w:ascii="宋体" w:hAnsi="宋体" w:cs="宋体"/>
          <w:b/>
          <w:color w:val="auto"/>
          <w:kern w:val="0"/>
          <w:sz w:val="32"/>
          <w:szCs w:val="32"/>
          <w:lang w:val="en-US" w:eastAsia="zh-CN"/>
        </w:rPr>
        <w:t xml:space="preserve"> </w:t>
      </w:r>
      <w:r>
        <w:rPr>
          <w:rFonts w:hint="eastAsia" w:ascii="宋体" w:hAnsi="宋体" w:cs="宋体"/>
          <w:b/>
          <w:color w:val="auto"/>
          <w:kern w:val="0"/>
          <w:sz w:val="32"/>
          <w:szCs w:val="32"/>
        </w:rPr>
        <w:t>网上竞价须知</w:t>
      </w:r>
    </w:p>
    <w:p w14:paraId="74ACB1AE">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13FE3458">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1BD9F2EC">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63AC9CBB">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0"/>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无 </w:t>
      </w:r>
      <w:r>
        <w:rPr>
          <w:rFonts w:hint="eastAsia" w:ascii="宋体" w:hAnsi="宋体" w:cs="宋体"/>
          <w:b/>
          <w:bCs/>
          <w:color w:val="auto"/>
          <w:sz w:val="24"/>
        </w:rPr>
        <w:t>。</w:t>
      </w:r>
    </w:p>
    <w:p w14:paraId="0963C588">
      <w:pPr>
        <w:pStyle w:val="18"/>
        <w:spacing w:after="0" w:line="360" w:lineRule="auto"/>
        <w:ind w:left="0" w:leftChars="0" w:firstLine="480" w:firstLineChars="200"/>
        <w:rPr>
          <w:rFonts w:ascii="宋体" w:hAnsi="宋体" w:cs="宋体"/>
          <w:b/>
          <w:bCs/>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rPr>
        <w:t>须提供承诺函，格式详见第五章。</w:t>
      </w:r>
    </w:p>
    <w:p w14:paraId="1103C53A">
      <w:pPr>
        <w:pStyle w:val="18"/>
        <w:spacing w:line="360" w:lineRule="auto"/>
        <w:ind w:left="0" w:leftChars="0" w:firstLine="480" w:firstLineChars="200"/>
        <w:rPr>
          <w:rFonts w:ascii="宋体" w:hAnsi="宋体" w:cs="宋体"/>
          <w:b/>
          <w:bCs/>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rPr>
        <w:t>须提供承诺函，格式详见第五章。</w:t>
      </w:r>
    </w:p>
    <w:p w14:paraId="793D2E8A">
      <w:pPr>
        <w:spacing w:line="360" w:lineRule="auto"/>
        <w:ind w:firstLine="482" w:firstLineChars="200"/>
        <w:rPr>
          <w:rStyle w:val="30"/>
          <w:rFonts w:ascii="宋体" w:hAnsi="宋体"/>
          <w:b/>
          <w:bCs/>
          <w:color w:val="auto"/>
          <w:kern w:val="0"/>
          <w:sz w:val="24"/>
        </w:rPr>
      </w:pPr>
      <w:r>
        <w:rPr>
          <w:rStyle w:val="30"/>
          <w:rFonts w:hint="eastAsia" w:ascii="宋体" w:hAnsi="宋体"/>
          <w:b/>
          <w:bCs/>
          <w:color w:val="auto"/>
          <w:kern w:val="0"/>
          <w:sz w:val="24"/>
        </w:rPr>
        <w:t>二、报名须知</w:t>
      </w:r>
    </w:p>
    <w:p w14:paraId="55A2BAA0">
      <w:pPr>
        <w:widowControl/>
        <w:spacing w:line="360" w:lineRule="auto"/>
        <w:ind w:firstLine="480" w:firstLineChars="200"/>
        <w:jc w:val="left"/>
        <w:rPr>
          <w:rStyle w:val="30"/>
          <w:rFonts w:ascii="宋体" w:hAnsi="宋体" w:cs="宋体"/>
          <w:color w:val="auto"/>
          <w:kern w:val="0"/>
          <w:sz w:val="24"/>
        </w:rPr>
      </w:pPr>
      <w:r>
        <w:rPr>
          <w:rStyle w:val="30"/>
          <w:rFonts w:hint="eastAsia" w:ascii="宋体" w:hAnsi="宋体" w:cs="宋体"/>
          <w:color w:val="auto"/>
          <w:kern w:val="0"/>
          <w:sz w:val="24"/>
        </w:rPr>
        <w:t>1.供应商应在网上竞价平台（网址：http://bid.fjhongrui.com）上进行注册、报名（上传响应文件）、网上竞价等相关操作，具体操作指南详见</w:t>
      </w:r>
      <w:r>
        <w:rPr>
          <w:rStyle w:val="30"/>
          <w:rFonts w:ascii="宋体" w:hAnsi="宋体"/>
          <w:color w:val="auto"/>
          <w:kern w:val="0"/>
          <w:sz w:val="24"/>
        </w:rPr>
        <w:t>福建省宏瑞招标代理有限公司网站</w:t>
      </w:r>
      <w:r>
        <w:rPr>
          <w:rStyle w:val="30"/>
          <w:rFonts w:hint="eastAsia" w:ascii="宋体" w:hAnsi="宋体" w:cs="宋体"/>
          <w:color w:val="auto"/>
          <w:kern w:val="0"/>
          <w:sz w:val="24"/>
        </w:rPr>
        <w:t>（网址：</w:t>
      </w:r>
      <w:r>
        <w:rPr>
          <w:rStyle w:val="30"/>
          <w:rFonts w:ascii="宋体" w:hAnsi="宋体"/>
          <w:color w:val="auto"/>
          <w:kern w:val="0"/>
          <w:sz w:val="24"/>
        </w:rPr>
        <w:t>http://www.fjhongrui.com</w:t>
      </w:r>
      <w:r>
        <w:rPr>
          <w:rStyle w:val="30"/>
          <w:rFonts w:hint="eastAsia" w:ascii="宋体" w:hAnsi="宋体" w:cs="宋体"/>
          <w:color w:val="auto"/>
          <w:kern w:val="0"/>
          <w:sz w:val="24"/>
        </w:rPr>
        <w:t>）</w:t>
      </w:r>
      <w:r>
        <w:rPr>
          <w:rStyle w:val="30"/>
          <w:rFonts w:ascii="宋体" w:hAnsi="宋体"/>
          <w:color w:val="auto"/>
          <w:kern w:val="0"/>
          <w:sz w:val="24"/>
        </w:rPr>
        <w:t>下载中心“宏瑞招标网上竞价系统操作手册</w:t>
      </w:r>
      <w:r>
        <w:rPr>
          <w:rStyle w:val="30"/>
          <w:rFonts w:hint="eastAsia" w:ascii="宋体" w:hAnsi="宋体"/>
          <w:color w:val="auto"/>
          <w:kern w:val="0"/>
          <w:sz w:val="24"/>
          <w:lang w:eastAsia="zh-CN"/>
        </w:rPr>
        <w:t>－</w:t>
      </w:r>
      <w:r>
        <w:rPr>
          <w:rStyle w:val="30"/>
          <w:rFonts w:ascii="宋体" w:hAnsi="宋体"/>
          <w:color w:val="auto"/>
          <w:kern w:val="0"/>
          <w:sz w:val="24"/>
        </w:rPr>
        <w:t>供应商端</w:t>
      </w:r>
      <w:r>
        <w:rPr>
          <w:rStyle w:val="30"/>
          <w:rFonts w:hint="eastAsia" w:ascii="宋体" w:hAnsi="宋体"/>
          <w:color w:val="auto"/>
          <w:kern w:val="0"/>
          <w:sz w:val="24"/>
          <w:lang w:val="en-US" w:eastAsia="zh-CN"/>
        </w:rPr>
        <w:t>V</w:t>
      </w:r>
      <w:r>
        <w:rPr>
          <w:rStyle w:val="30"/>
          <w:rFonts w:hint="eastAsia" w:ascii="宋体" w:hAnsi="宋体"/>
          <w:color w:val="auto"/>
          <w:kern w:val="0"/>
          <w:sz w:val="24"/>
        </w:rPr>
        <w:t>2</w:t>
      </w:r>
      <w:r>
        <w:rPr>
          <w:rStyle w:val="30"/>
          <w:rFonts w:ascii="宋体" w:hAnsi="宋体"/>
          <w:color w:val="auto"/>
          <w:kern w:val="0"/>
          <w:sz w:val="24"/>
        </w:rPr>
        <w:t>.0”指引</w:t>
      </w:r>
      <w:r>
        <w:rPr>
          <w:rStyle w:val="30"/>
          <w:rFonts w:hint="eastAsia" w:ascii="宋体" w:hAnsi="宋体"/>
          <w:color w:val="auto"/>
          <w:kern w:val="0"/>
          <w:sz w:val="24"/>
        </w:rPr>
        <w:t>。</w:t>
      </w:r>
      <w:r>
        <w:rPr>
          <w:rStyle w:val="30"/>
          <w:rFonts w:hint="eastAsia" w:ascii="宋体" w:hAnsi="宋体" w:cs="宋体"/>
          <w:color w:val="auto"/>
          <w:kern w:val="0"/>
          <w:sz w:val="24"/>
        </w:rPr>
        <w:t>若实际网上竞价平台操作与操作指南描述不一致的，按实际网上竞价平台系统</w:t>
      </w:r>
      <w:r>
        <w:rPr>
          <w:rStyle w:val="30"/>
          <w:rFonts w:hint="eastAsia" w:ascii="宋体" w:hAnsi="宋体" w:cs="宋体"/>
          <w:color w:val="auto"/>
          <w:kern w:val="0"/>
          <w:sz w:val="24"/>
          <w:lang w:eastAsia="zh-CN"/>
        </w:rPr>
        <w:t>的要求</w:t>
      </w:r>
      <w:r>
        <w:rPr>
          <w:rStyle w:val="30"/>
          <w:rFonts w:hint="eastAsia" w:ascii="宋体" w:hAnsi="宋体" w:cs="宋体"/>
          <w:color w:val="auto"/>
          <w:kern w:val="0"/>
          <w:sz w:val="24"/>
        </w:rPr>
        <w:t>进行操作，若因供应商操作不当导致审核不合格或报价无效的，由其自行承担相应后果。</w:t>
      </w:r>
    </w:p>
    <w:p w14:paraId="0DC5578B">
      <w:pPr>
        <w:widowControl/>
        <w:shd w:val="clear" w:color="auto" w:fill="FFFFFF"/>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30"/>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4627299D">
      <w:pPr>
        <w:pStyle w:val="15"/>
        <w:spacing w:before="0" w:beforeAutospacing="0" w:after="0" w:afterAutospacing="0" w:line="360" w:lineRule="auto"/>
        <w:ind w:firstLine="480"/>
        <w:rPr>
          <w:rStyle w:val="30"/>
          <w:rFonts w:ascii="Times New Roman" w:hAnsi="Times New Roman" w:cs="Times New Roman"/>
          <w:b/>
          <w:bCs/>
          <w:color w:val="auto"/>
          <w:sz w:val="24"/>
        </w:rPr>
      </w:pPr>
      <w:r>
        <w:rPr>
          <w:rFonts w:hint="eastAsia"/>
          <w:color w:val="auto"/>
        </w:rPr>
        <w:t>3.</w:t>
      </w:r>
      <w:r>
        <w:rPr>
          <w:rStyle w:val="30"/>
          <w:rFonts w:hint="eastAsia"/>
          <w:color w:val="auto"/>
          <w:sz w:val="24"/>
        </w:rPr>
        <w:t>供应商提交的响应文件符合网上竞价文件要求的（即不存在网上竞价文件中规定的无效响应情形的）方可在网上竞价时间内参与竞价</w:t>
      </w:r>
      <w:r>
        <w:rPr>
          <w:rStyle w:val="30"/>
          <w:color w:val="auto"/>
          <w:sz w:val="24"/>
        </w:rPr>
        <w:t>。</w:t>
      </w:r>
      <w:r>
        <w:rPr>
          <w:rStyle w:val="30"/>
          <w:rFonts w:hint="eastAsia"/>
          <w:color w:val="auto"/>
          <w:sz w:val="24"/>
        </w:rPr>
        <w:t>若供应商的响应文件存在网上竞价文件中规</w:t>
      </w:r>
      <w:r>
        <w:rPr>
          <w:rStyle w:val="30"/>
          <w:rFonts w:hint="eastAsia"/>
          <w:color w:val="auto"/>
          <w:sz w:val="24"/>
          <w:lang w:eastAsia="zh-CN"/>
        </w:rPr>
        <w:t>定的</w:t>
      </w:r>
      <w:r>
        <w:rPr>
          <w:rStyle w:val="30"/>
          <w:rFonts w:hint="eastAsia"/>
          <w:color w:val="auto"/>
          <w:sz w:val="24"/>
        </w:rPr>
        <w:t>无效响应情形的，则报名审核不合格，该供应商</w:t>
      </w:r>
      <w:r>
        <w:rPr>
          <w:rFonts w:hint="eastAsia"/>
          <w:color w:val="auto"/>
        </w:rPr>
        <w:t>将失去竞价资格。网上竞价文件及供应商提交的电子响应文件均具有法律效</w:t>
      </w:r>
      <w:r>
        <w:rPr>
          <w:rStyle w:val="30"/>
          <w:rFonts w:ascii="Times New Roman" w:hAnsi="Times New Roman" w:cs="Times New Roman"/>
          <w:color w:val="auto"/>
        </w:rPr>
        <w:t>力</w:t>
      </w:r>
      <w:r>
        <w:rPr>
          <w:rStyle w:val="30"/>
          <w:rFonts w:hint="eastAsia" w:ascii="Times New Roman" w:hAnsi="Times New Roman" w:cs="Times New Roman"/>
          <w:color w:val="auto"/>
          <w:sz w:val="24"/>
        </w:rPr>
        <w:t>。</w:t>
      </w:r>
      <w:r>
        <w:rPr>
          <w:rStyle w:val="30"/>
          <w:rFonts w:hint="eastAsia" w:ascii="Times New Roman" w:hAnsi="Times New Roman" w:cs="Times New Roman"/>
          <w:b/>
          <w:bCs/>
          <w:color w:val="auto"/>
          <w:sz w:val="24"/>
        </w:rPr>
        <w:t>若合格供应商数量不足三家的（除“</w:t>
      </w:r>
      <w:r>
        <w:rPr>
          <w:rStyle w:val="30"/>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rPr>
        <w:t>”情形外），</w:t>
      </w:r>
      <w:r>
        <w:rPr>
          <w:rStyle w:val="30"/>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08666D6F">
      <w:pPr>
        <w:pStyle w:val="15"/>
        <w:spacing w:before="0" w:beforeAutospacing="0" w:after="0" w:afterAutospacing="0" w:line="360" w:lineRule="auto"/>
        <w:ind w:firstLine="480"/>
        <w:rPr>
          <w:color w:val="auto"/>
        </w:rPr>
      </w:pPr>
      <w:r>
        <w:rPr>
          <w:rFonts w:hint="eastAsia"/>
          <w:color w:val="auto"/>
        </w:rPr>
        <w:t>4.有下列情形之一的，报名审核不合格，视为无效响应：</w:t>
      </w:r>
    </w:p>
    <w:p w14:paraId="4CC9F6DB">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59B6C19E">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66E3510B">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618F01A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cs="宋体"/>
          <w:b/>
          <w:bCs/>
          <w:color w:val="auto"/>
          <w:kern w:val="0"/>
          <w:sz w:val="24"/>
        </w:rPr>
      </w:pPr>
      <w:r>
        <w:rPr>
          <w:rStyle w:val="30"/>
          <w:rFonts w:hint="eastAsia" w:ascii="宋体" w:hAnsi="宋体"/>
          <w:b/>
          <w:bCs/>
          <w:color w:val="auto"/>
          <w:kern w:val="0"/>
          <w:sz w:val="24"/>
        </w:rPr>
        <w:t>三、网上</w:t>
      </w:r>
      <w:r>
        <w:rPr>
          <w:rStyle w:val="30"/>
          <w:rFonts w:ascii="宋体" w:hAnsi="宋体"/>
          <w:b/>
          <w:bCs/>
          <w:color w:val="auto"/>
          <w:kern w:val="0"/>
          <w:sz w:val="24"/>
        </w:rPr>
        <w:t>竞价规则</w:t>
      </w:r>
    </w:p>
    <w:p w14:paraId="0FF28D4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Style w:val="30"/>
          <w:color w:val="auto"/>
          <w:kern w:val="0"/>
          <w:sz w:val="24"/>
        </w:rPr>
      </w:pPr>
      <w:r>
        <w:rPr>
          <w:rFonts w:hint="eastAsia"/>
          <w:color w:val="auto"/>
        </w:rPr>
        <w:t>1.</w:t>
      </w:r>
      <w:r>
        <w:rPr>
          <w:rStyle w:val="30"/>
          <w:color w:val="auto"/>
          <w:kern w:val="0"/>
          <w:sz w:val="24"/>
        </w:rPr>
        <w:t>网上竞价的报价时限为</w:t>
      </w:r>
      <w:r>
        <w:rPr>
          <w:rStyle w:val="30"/>
          <w:rFonts w:hint="eastAsia"/>
          <w:color w:val="auto"/>
          <w:kern w:val="0"/>
          <w:sz w:val="24"/>
        </w:rPr>
        <w:t>网上竞价开始时间起至网上竞价截止时间止，在此期间内</w:t>
      </w:r>
      <w:r>
        <w:rPr>
          <w:rStyle w:val="30"/>
          <w:color w:val="auto"/>
          <w:kern w:val="0"/>
          <w:sz w:val="24"/>
        </w:rPr>
        <w:t>，报名审核</w:t>
      </w:r>
      <w:r>
        <w:rPr>
          <w:rStyle w:val="30"/>
          <w:rFonts w:hint="eastAsia"/>
          <w:color w:val="auto"/>
          <w:kern w:val="0"/>
          <w:sz w:val="24"/>
        </w:rPr>
        <w:t>通过</w:t>
      </w:r>
      <w:r>
        <w:rPr>
          <w:rStyle w:val="30"/>
          <w:color w:val="auto"/>
          <w:kern w:val="0"/>
          <w:sz w:val="24"/>
        </w:rPr>
        <w:t>的</w:t>
      </w:r>
      <w:r>
        <w:rPr>
          <w:rStyle w:val="30"/>
          <w:rFonts w:hint="eastAsia"/>
          <w:color w:val="auto"/>
          <w:kern w:val="0"/>
          <w:sz w:val="24"/>
        </w:rPr>
        <w:t>供应商</w:t>
      </w:r>
      <w:r>
        <w:rPr>
          <w:rStyle w:val="30"/>
          <w:color w:val="auto"/>
          <w:kern w:val="0"/>
          <w:sz w:val="24"/>
        </w:rPr>
        <w:t>可通过</w:t>
      </w:r>
      <w:r>
        <w:rPr>
          <w:rStyle w:val="30"/>
          <w:rFonts w:hint="eastAsia"/>
          <w:color w:val="auto"/>
          <w:kern w:val="0"/>
          <w:sz w:val="24"/>
        </w:rPr>
        <w:t>网上竞价平台</w:t>
      </w:r>
      <w:r>
        <w:rPr>
          <w:rStyle w:val="30"/>
          <w:color w:val="auto"/>
          <w:kern w:val="0"/>
          <w:sz w:val="24"/>
        </w:rPr>
        <w:t>参与</w:t>
      </w:r>
      <w:r>
        <w:rPr>
          <w:rStyle w:val="30"/>
          <w:rFonts w:hint="eastAsia"/>
          <w:color w:val="auto"/>
          <w:kern w:val="0"/>
          <w:sz w:val="24"/>
        </w:rPr>
        <w:t>网上</w:t>
      </w:r>
      <w:r>
        <w:rPr>
          <w:rStyle w:val="30"/>
          <w:color w:val="auto"/>
          <w:kern w:val="0"/>
          <w:sz w:val="24"/>
        </w:rPr>
        <w:t>竞价（不限报价次数，在规定时间内提交报价均可）。</w:t>
      </w:r>
      <w:r>
        <w:rPr>
          <w:rFonts w:hint="eastAsia"/>
          <w:b/>
          <w:bCs/>
          <w:color w:val="auto"/>
        </w:rPr>
        <w:t>至网上竞价截止时间止，若提交报价的供应商数量不足三家的</w:t>
      </w:r>
      <w:r>
        <w:rPr>
          <w:rStyle w:val="30"/>
          <w:rFonts w:hint="eastAsia" w:ascii="Times New Roman" w:hAnsi="Times New Roman" w:cs="Times New Roman"/>
          <w:b/>
          <w:bCs/>
          <w:color w:val="auto"/>
          <w:sz w:val="24"/>
        </w:rPr>
        <w:t>（除“</w:t>
      </w:r>
      <w:r>
        <w:rPr>
          <w:rStyle w:val="30"/>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6103A12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Style w:val="30"/>
          <w:rFonts w:hint="eastAsia" w:ascii="宋体" w:hAnsi="宋体"/>
          <w:b/>
          <w:bCs/>
          <w:color w:val="auto"/>
          <w:kern w:val="0"/>
          <w:sz w:val="24"/>
        </w:rPr>
        <w:t>2.</w:t>
      </w:r>
      <w:r>
        <w:rPr>
          <w:rFonts w:hint="eastAsia" w:ascii="宋体" w:hAnsi="宋体"/>
          <w:b/>
          <w:bCs/>
          <w:color w:val="auto"/>
          <w:sz w:val="24"/>
        </w:rPr>
        <w:t>报价要求及结算</w:t>
      </w:r>
    </w:p>
    <w:p w14:paraId="2594596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lang w:val="en-US" w:eastAsia="zh-CN"/>
        </w:rPr>
      </w:pPr>
      <w:r>
        <w:rPr>
          <w:rStyle w:val="30"/>
          <w:rFonts w:hint="eastAsia" w:ascii="宋体" w:hAnsi="宋体"/>
          <w:b/>
          <w:bCs/>
          <w:color w:val="auto"/>
          <w:kern w:val="0"/>
          <w:sz w:val="24"/>
          <w:highlight w:val="none"/>
          <w:u w:val="single"/>
        </w:rPr>
        <w:t>供应商</w:t>
      </w:r>
      <w:r>
        <w:rPr>
          <w:rStyle w:val="30"/>
          <w:rFonts w:ascii="宋体" w:hAnsi="宋体"/>
          <w:b/>
          <w:bCs/>
          <w:color w:val="auto"/>
          <w:kern w:val="0"/>
          <w:sz w:val="24"/>
          <w:highlight w:val="none"/>
          <w:u w:val="single"/>
        </w:rPr>
        <w:t>首次提交的报价</w:t>
      </w:r>
      <w:r>
        <w:rPr>
          <w:rStyle w:val="30"/>
          <w:rFonts w:hint="eastAsia" w:ascii="宋体" w:hAnsi="宋体"/>
          <w:b/>
          <w:bCs/>
          <w:color w:val="auto"/>
          <w:kern w:val="0"/>
          <w:sz w:val="24"/>
          <w:highlight w:val="none"/>
          <w:u w:val="single"/>
        </w:rPr>
        <w:t>总价</w:t>
      </w:r>
      <w:r>
        <w:rPr>
          <w:rStyle w:val="30"/>
          <w:rFonts w:ascii="宋体" w:hAnsi="宋体"/>
          <w:b/>
          <w:bCs/>
          <w:color w:val="auto"/>
          <w:kern w:val="0"/>
          <w:sz w:val="24"/>
          <w:highlight w:val="none"/>
          <w:u w:val="single"/>
        </w:rPr>
        <w:t>须</w:t>
      </w:r>
      <w:r>
        <w:rPr>
          <w:rStyle w:val="30"/>
          <w:rFonts w:hint="eastAsia" w:ascii="宋体" w:hAnsi="宋体"/>
          <w:b/>
          <w:bCs/>
          <w:color w:val="auto"/>
          <w:kern w:val="0"/>
          <w:sz w:val="24"/>
          <w:highlight w:val="none"/>
          <w:u w:val="single"/>
        </w:rPr>
        <w:t>低于</w:t>
      </w:r>
      <w:r>
        <w:rPr>
          <w:rStyle w:val="30"/>
          <w:rFonts w:ascii="宋体" w:hAnsi="宋体"/>
          <w:b/>
          <w:bCs/>
          <w:color w:val="auto"/>
          <w:kern w:val="0"/>
          <w:sz w:val="24"/>
          <w:highlight w:val="none"/>
          <w:u w:val="single"/>
        </w:rPr>
        <w:t>本项目</w:t>
      </w:r>
      <w:r>
        <w:rPr>
          <w:rStyle w:val="30"/>
          <w:rFonts w:hint="eastAsia" w:ascii="宋体" w:hAnsi="宋体"/>
          <w:b/>
          <w:bCs/>
          <w:color w:val="auto"/>
          <w:kern w:val="0"/>
          <w:sz w:val="24"/>
          <w:highlight w:val="none"/>
          <w:u w:val="single"/>
        </w:rPr>
        <w:t>总价</w:t>
      </w:r>
      <w:r>
        <w:rPr>
          <w:rStyle w:val="30"/>
          <w:rFonts w:ascii="宋体" w:hAnsi="宋体"/>
          <w:b/>
          <w:bCs/>
          <w:color w:val="auto"/>
          <w:kern w:val="0"/>
          <w:sz w:val="24"/>
          <w:highlight w:val="none"/>
          <w:u w:val="single"/>
        </w:rPr>
        <w:t>最高限价</w:t>
      </w:r>
      <w:r>
        <w:rPr>
          <w:rStyle w:val="30"/>
          <w:rFonts w:hint="eastAsia" w:ascii="宋体" w:hAnsi="宋体"/>
          <w:b/>
          <w:bCs/>
          <w:color w:val="auto"/>
          <w:kern w:val="0"/>
          <w:sz w:val="24"/>
          <w:highlight w:val="none"/>
          <w:u w:val="single"/>
        </w:rPr>
        <w:t>的</w:t>
      </w:r>
      <w:r>
        <w:rPr>
          <w:rStyle w:val="30"/>
          <w:rFonts w:ascii="宋体" w:hAnsi="宋体"/>
          <w:b/>
          <w:bCs/>
          <w:color w:val="auto"/>
          <w:kern w:val="0"/>
          <w:sz w:val="24"/>
          <w:highlight w:val="none"/>
          <w:u w:val="single"/>
        </w:rPr>
        <w:t>3%</w:t>
      </w:r>
      <w:r>
        <w:rPr>
          <w:rStyle w:val="30"/>
          <w:rFonts w:hint="eastAsia" w:ascii="宋体" w:hAnsi="宋体"/>
          <w:b/>
          <w:bCs/>
          <w:color w:val="auto"/>
          <w:kern w:val="0"/>
          <w:sz w:val="24"/>
          <w:highlight w:val="none"/>
          <w:u w:val="single"/>
        </w:rPr>
        <w:t>以上（不含</w:t>
      </w:r>
      <w:r>
        <w:rPr>
          <w:rStyle w:val="30"/>
          <w:rFonts w:ascii="宋体" w:hAnsi="宋体"/>
          <w:b/>
          <w:bCs/>
          <w:color w:val="auto"/>
          <w:kern w:val="0"/>
          <w:sz w:val="24"/>
          <w:highlight w:val="none"/>
          <w:u w:val="single"/>
        </w:rPr>
        <w:t>3%</w:t>
      </w:r>
      <w:r>
        <w:rPr>
          <w:rStyle w:val="30"/>
          <w:rFonts w:hint="eastAsia" w:ascii="宋体" w:hAnsi="宋体"/>
          <w:b/>
          <w:bCs/>
          <w:color w:val="auto"/>
          <w:kern w:val="0"/>
          <w:sz w:val="24"/>
          <w:highlight w:val="none"/>
          <w:u w:val="single"/>
        </w:rPr>
        <w:t>）</w:t>
      </w:r>
      <w:r>
        <w:rPr>
          <w:rStyle w:val="30"/>
          <w:rFonts w:ascii="宋体" w:hAnsi="宋体"/>
          <w:b/>
          <w:bCs/>
          <w:color w:val="auto"/>
          <w:kern w:val="0"/>
          <w:sz w:val="24"/>
          <w:highlight w:val="none"/>
          <w:u w:val="single"/>
        </w:rPr>
        <w:t>，否则</w:t>
      </w:r>
      <w:r>
        <w:rPr>
          <w:rStyle w:val="30"/>
          <w:rFonts w:ascii="宋体" w:hAnsi="宋体" w:cs="宋体"/>
          <w:b/>
          <w:bCs/>
          <w:color w:val="auto"/>
          <w:kern w:val="0"/>
          <w:sz w:val="24"/>
          <w:highlight w:val="none"/>
          <w:u w:val="single"/>
        </w:rPr>
        <w:t>视为无效报价</w:t>
      </w:r>
      <w:r>
        <w:rPr>
          <w:rStyle w:val="30"/>
          <w:rFonts w:ascii="宋体" w:hAnsi="宋体"/>
          <w:b/>
          <w:bCs/>
          <w:color w:val="auto"/>
          <w:kern w:val="0"/>
          <w:sz w:val="24"/>
          <w:highlight w:val="none"/>
          <w:u w:val="single"/>
        </w:rPr>
        <w:t>。在</w:t>
      </w:r>
      <w:r>
        <w:rPr>
          <w:rStyle w:val="30"/>
          <w:rFonts w:hint="eastAsia" w:ascii="宋体" w:hAnsi="宋体"/>
          <w:b/>
          <w:bCs/>
          <w:color w:val="auto"/>
          <w:kern w:val="0"/>
          <w:sz w:val="24"/>
          <w:highlight w:val="none"/>
          <w:u w:val="single"/>
        </w:rPr>
        <w:t>网上竞价时间</w:t>
      </w:r>
      <w:r>
        <w:rPr>
          <w:rStyle w:val="30"/>
          <w:rFonts w:ascii="宋体" w:hAnsi="宋体"/>
          <w:b/>
          <w:bCs/>
          <w:color w:val="auto"/>
          <w:kern w:val="0"/>
          <w:sz w:val="24"/>
          <w:highlight w:val="none"/>
          <w:u w:val="single"/>
        </w:rPr>
        <w:t>内</w:t>
      </w:r>
      <w:r>
        <w:rPr>
          <w:rStyle w:val="30"/>
          <w:rFonts w:hint="eastAsia" w:ascii="宋体" w:hAnsi="宋体"/>
          <w:b/>
          <w:bCs/>
          <w:color w:val="auto"/>
          <w:kern w:val="0"/>
          <w:sz w:val="24"/>
          <w:highlight w:val="none"/>
          <w:u w:val="single"/>
        </w:rPr>
        <w:t>、同一供应商有</w:t>
      </w:r>
      <w:r>
        <w:rPr>
          <w:rStyle w:val="30"/>
          <w:rFonts w:ascii="宋体" w:hAnsi="宋体"/>
          <w:b/>
          <w:bCs/>
          <w:color w:val="auto"/>
          <w:kern w:val="0"/>
          <w:sz w:val="24"/>
          <w:highlight w:val="none"/>
          <w:u w:val="single"/>
        </w:rPr>
        <w:t>多次报价的</w:t>
      </w:r>
      <w:r>
        <w:rPr>
          <w:rStyle w:val="30"/>
          <w:rFonts w:hint="eastAsia" w:ascii="宋体" w:hAnsi="宋体"/>
          <w:b/>
          <w:bCs/>
          <w:color w:val="auto"/>
          <w:kern w:val="0"/>
          <w:sz w:val="24"/>
          <w:highlight w:val="none"/>
          <w:u w:val="single"/>
        </w:rPr>
        <w:t>情况下</w:t>
      </w:r>
      <w:r>
        <w:rPr>
          <w:rStyle w:val="30"/>
          <w:rFonts w:ascii="宋体" w:hAnsi="宋体"/>
          <w:b/>
          <w:bCs/>
          <w:color w:val="auto"/>
          <w:kern w:val="0"/>
          <w:sz w:val="24"/>
          <w:highlight w:val="none"/>
          <w:u w:val="single"/>
        </w:rPr>
        <w:t>，</w:t>
      </w:r>
      <w:r>
        <w:rPr>
          <w:rStyle w:val="30"/>
          <w:rFonts w:hint="eastAsia" w:ascii="宋体" w:hAnsi="宋体"/>
          <w:b/>
          <w:bCs/>
          <w:color w:val="auto"/>
          <w:kern w:val="0"/>
          <w:sz w:val="24"/>
          <w:highlight w:val="none"/>
          <w:u w:val="single"/>
        </w:rPr>
        <w:t>则该供应商的每一次</w:t>
      </w:r>
      <w:r>
        <w:rPr>
          <w:rStyle w:val="30"/>
          <w:rFonts w:ascii="宋体" w:hAnsi="宋体"/>
          <w:b/>
          <w:bCs/>
          <w:color w:val="auto"/>
          <w:kern w:val="0"/>
          <w:sz w:val="24"/>
          <w:highlight w:val="none"/>
          <w:u w:val="single"/>
        </w:rPr>
        <w:t>报价金额必须小于自己上一次的报价金额，</w:t>
      </w:r>
      <w:r>
        <w:rPr>
          <w:rStyle w:val="30"/>
          <w:rFonts w:hint="eastAsia" w:ascii="宋体" w:hAnsi="宋体"/>
          <w:b/>
          <w:bCs/>
          <w:color w:val="auto"/>
          <w:kern w:val="0"/>
          <w:sz w:val="24"/>
          <w:highlight w:val="none"/>
          <w:u w:val="single"/>
        </w:rPr>
        <w:t>同时以该供应商</w:t>
      </w:r>
      <w:r>
        <w:rPr>
          <w:rStyle w:val="30"/>
          <w:rFonts w:ascii="宋体" w:hAnsi="宋体"/>
          <w:b/>
          <w:bCs/>
          <w:color w:val="auto"/>
          <w:kern w:val="0"/>
          <w:sz w:val="24"/>
          <w:highlight w:val="none"/>
          <w:u w:val="single"/>
        </w:rPr>
        <w:t>提交的最后一次报价作为</w:t>
      </w:r>
      <w:r>
        <w:rPr>
          <w:rStyle w:val="30"/>
          <w:rFonts w:hint="eastAsia" w:ascii="宋体" w:hAnsi="宋体"/>
          <w:b/>
          <w:bCs/>
          <w:color w:val="auto"/>
          <w:kern w:val="0"/>
          <w:sz w:val="24"/>
          <w:highlight w:val="none"/>
          <w:u w:val="single"/>
        </w:rPr>
        <w:t>其最终有效报价</w:t>
      </w:r>
      <w:r>
        <w:rPr>
          <w:rStyle w:val="30"/>
          <w:rFonts w:ascii="宋体" w:hAnsi="宋体"/>
          <w:b/>
          <w:bCs/>
          <w:color w:val="auto"/>
          <w:kern w:val="0"/>
          <w:sz w:val="24"/>
          <w:highlight w:val="none"/>
          <w:u w:val="single"/>
        </w:rPr>
        <w:t>。</w:t>
      </w:r>
    </w:p>
    <w:p w14:paraId="2EB42D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w:t>
      </w:r>
      <w:r>
        <w:rPr>
          <w:rFonts w:hint="eastAsia" w:ascii="宋体" w:hAnsi="宋体" w:cs="宋体"/>
          <w:color w:val="auto"/>
          <w:sz w:val="24"/>
          <w:lang w:eastAsia="zh-CN"/>
        </w:rPr>
        <w:t>【</w:t>
      </w:r>
      <w:r>
        <w:rPr>
          <w:rFonts w:hint="eastAsia" w:ascii="宋体" w:hAnsi="宋体" w:cs="宋体"/>
          <w:color w:val="auto"/>
          <w:sz w:val="24"/>
        </w:rPr>
        <w:t>包括更正公告</w:t>
      </w:r>
      <w:r>
        <w:rPr>
          <w:rFonts w:hint="eastAsia" w:ascii="宋体" w:hAnsi="宋体" w:cs="宋体"/>
          <w:color w:val="auto"/>
          <w:sz w:val="24"/>
          <w:lang w:eastAsia="zh-CN"/>
        </w:rPr>
        <w:t>（</w:t>
      </w:r>
      <w:r>
        <w:rPr>
          <w:rFonts w:hint="eastAsia" w:ascii="宋体" w:hAnsi="宋体" w:cs="宋体"/>
          <w:color w:val="auto"/>
          <w:sz w:val="24"/>
        </w:rPr>
        <w:t>如有的话</w:t>
      </w:r>
      <w:r>
        <w:rPr>
          <w:rFonts w:hint="eastAsia" w:ascii="宋体" w:hAnsi="宋体" w:cs="宋体"/>
          <w:color w:val="auto"/>
          <w:sz w:val="24"/>
          <w:lang w:eastAsia="zh-CN"/>
        </w:rPr>
        <w:t>）</w:t>
      </w:r>
      <w:r>
        <w:rPr>
          <w:rFonts w:hint="eastAsia" w:ascii="宋体" w:hAnsi="宋体" w:cs="宋体"/>
          <w:color w:val="auto"/>
          <w:sz w:val="24"/>
        </w:rPr>
        <w:t>和有关附件</w:t>
      </w:r>
      <w:r>
        <w:rPr>
          <w:rFonts w:hint="eastAsia" w:ascii="宋体" w:hAnsi="宋体" w:cs="宋体"/>
          <w:color w:val="auto"/>
          <w:sz w:val="24"/>
          <w:lang w:eastAsia="zh-CN"/>
        </w:rPr>
        <w:t>】</w:t>
      </w:r>
      <w:r>
        <w:rPr>
          <w:rFonts w:hint="eastAsia" w:ascii="宋体" w:hAnsi="宋体" w:cs="宋体"/>
          <w:color w:val="auto"/>
          <w:sz w:val="24"/>
        </w:rPr>
        <w:t>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2F2C24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w:t>
      </w:r>
      <w:r>
        <w:rPr>
          <w:rFonts w:ascii="宋体" w:hAnsi="宋体"/>
          <w:color w:val="auto"/>
          <w:sz w:val="24"/>
        </w:rPr>
        <w:t>系统的使用，IE浏览器升级，输入法安装调试，控件插件的安装，杀毒软件、木马病毒的排查、网络带宽的延迟及掉线，断网等）造成的</w:t>
      </w:r>
      <w:r>
        <w:rPr>
          <w:rFonts w:hint="eastAsia" w:ascii="宋体" w:hAnsi="宋体"/>
          <w:color w:val="auto"/>
          <w:sz w:val="24"/>
        </w:rPr>
        <w:t>网上</w:t>
      </w:r>
      <w:r>
        <w:rPr>
          <w:rFonts w:ascii="宋体" w:hAnsi="宋体"/>
          <w:color w:val="auto"/>
          <w:sz w:val="24"/>
        </w:rPr>
        <w:t>竞价数据错误或缺失均与</w:t>
      </w:r>
      <w:r>
        <w:rPr>
          <w:rFonts w:hint="eastAsia" w:ascii="宋体" w:hAnsi="宋体"/>
          <w:color w:val="auto"/>
          <w:sz w:val="24"/>
        </w:rPr>
        <w:t>采购人和</w:t>
      </w:r>
      <w:r>
        <w:rPr>
          <w:rFonts w:ascii="宋体" w:hAnsi="宋体"/>
          <w:color w:val="auto"/>
          <w:sz w:val="24"/>
        </w:rPr>
        <w:t>代理机构无关，请各</w:t>
      </w:r>
      <w:r>
        <w:rPr>
          <w:rFonts w:hint="eastAsia" w:ascii="宋体" w:hAnsi="宋体"/>
          <w:color w:val="auto"/>
          <w:sz w:val="24"/>
        </w:rPr>
        <w:t>供应商</w:t>
      </w:r>
      <w:r>
        <w:rPr>
          <w:rFonts w:ascii="宋体" w:hAnsi="宋体"/>
          <w:color w:val="auto"/>
          <w:sz w:val="24"/>
        </w:rPr>
        <w:t>合理安排上传报价文件的时间，以免造成不必要的损失。</w:t>
      </w:r>
    </w:p>
    <w:p w14:paraId="42F68DD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rPr>
      </w:pPr>
      <w:r>
        <w:rPr>
          <w:rFonts w:hint="eastAsia" w:ascii="宋体" w:hAnsi="宋体"/>
          <w:b/>
          <w:bCs/>
          <w:color w:val="auto"/>
          <w:sz w:val="24"/>
          <w:lang w:val="en-US" w:eastAsia="zh-CN"/>
        </w:rPr>
        <w:t>5.</w:t>
      </w:r>
      <w:r>
        <w:rPr>
          <w:rFonts w:hint="eastAsia" w:ascii="宋体" w:hAnsi="宋体"/>
          <w:b/>
          <w:bCs/>
          <w:color w:val="auto"/>
          <w:sz w:val="24"/>
        </w:rPr>
        <w:t>供应商在网上竞价截止时间前可以进行多次报价，每次报价均应为有效报价（如有一次为无效报价，则最终报价无效），以最后一次报价为其最终报价。</w:t>
      </w:r>
    </w:p>
    <w:p w14:paraId="44B2A1D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Fonts w:hint="eastAsia" w:ascii="宋体" w:hAnsi="宋体"/>
          <w:b/>
          <w:bCs/>
          <w:color w:val="auto"/>
          <w:sz w:val="24"/>
          <w:lang w:val="en-US" w:eastAsia="zh-CN"/>
        </w:rPr>
        <w:t>6.</w:t>
      </w:r>
      <w:r>
        <w:rPr>
          <w:rFonts w:hint="eastAsia" w:ascii="宋体" w:hAnsi="宋体"/>
          <w:b/>
          <w:bCs/>
          <w:color w:val="auto"/>
          <w:sz w:val="24"/>
        </w:rPr>
        <w:t>在网上竞价过程中，网上竞价大厅</w:t>
      </w:r>
      <w:r>
        <w:rPr>
          <w:rFonts w:hint="eastAsia" w:ascii="宋体" w:hAnsi="宋体"/>
          <w:b/>
          <w:bCs/>
          <w:color w:val="auto"/>
          <w:sz w:val="24"/>
          <w:lang w:eastAsia="zh-CN"/>
        </w:rPr>
        <w:t>有</w:t>
      </w:r>
      <w:r>
        <w:rPr>
          <w:rFonts w:hint="eastAsia" w:ascii="宋体" w:hAnsi="宋体"/>
          <w:b/>
          <w:bCs/>
          <w:color w:val="auto"/>
          <w:sz w:val="24"/>
        </w:rPr>
        <w:t>显示当前最新报价，因系统故障造成无法显示当前最新报价</w:t>
      </w:r>
      <w:r>
        <w:rPr>
          <w:rFonts w:hint="eastAsia" w:ascii="宋体" w:hAnsi="宋体"/>
          <w:b/>
          <w:bCs/>
          <w:color w:val="auto"/>
          <w:sz w:val="24"/>
          <w:lang w:eastAsia="zh-CN"/>
        </w:rPr>
        <w:t>的</w:t>
      </w:r>
      <w:r>
        <w:rPr>
          <w:rFonts w:hint="eastAsia" w:ascii="宋体" w:hAnsi="宋体"/>
          <w:b/>
          <w:bCs/>
          <w:color w:val="auto"/>
          <w:sz w:val="24"/>
        </w:rPr>
        <w:t>，</w:t>
      </w:r>
      <w:r>
        <w:rPr>
          <w:rFonts w:hint="eastAsia" w:ascii="宋体" w:hAnsi="宋体"/>
          <w:b/>
          <w:bCs/>
          <w:color w:val="auto"/>
          <w:sz w:val="24"/>
          <w:lang w:eastAsia="zh-CN"/>
        </w:rPr>
        <w:t>将</w:t>
      </w:r>
      <w:r>
        <w:rPr>
          <w:rFonts w:hint="eastAsia" w:ascii="宋体" w:hAnsi="宋体"/>
          <w:b/>
          <w:bCs/>
          <w:color w:val="auto"/>
          <w:sz w:val="24"/>
        </w:rPr>
        <w:t>立即暂停当前报价环节，待系统修复后继续进行报价。</w:t>
      </w:r>
    </w:p>
    <w:p w14:paraId="2D9992CD">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63276763">
      <w:pPr>
        <w:widowControl/>
        <w:spacing w:line="360" w:lineRule="auto"/>
        <w:ind w:firstLine="480" w:firstLineChars="200"/>
        <w:jc w:val="left"/>
        <w:textAlignment w:val="baseline"/>
        <w:rPr>
          <w:rStyle w:val="30"/>
          <w:rFonts w:ascii="宋体" w:hAnsi="宋体"/>
          <w:color w:val="auto"/>
          <w:kern w:val="0"/>
          <w:sz w:val="24"/>
        </w:rPr>
      </w:pPr>
      <w:r>
        <w:rPr>
          <w:rFonts w:hint="eastAsia" w:ascii="宋体" w:hAnsi="宋体" w:cs="宋体"/>
          <w:color w:val="auto"/>
          <w:sz w:val="24"/>
        </w:rPr>
        <w:t>1.</w:t>
      </w:r>
      <w:r>
        <w:rPr>
          <w:rStyle w:val="30"/>
          <w:rFonts w:hint="eastAsia" w:ascii="宋体" w:hAnsi="宋体"/>
          <w:color w:val="auto"/>
          <w:kern w:val="0"/>
          <w:sz w:val="24"/>
        </w:rPr>
        <w:t>供应商</w:t>
      </w:r>
      <w:r>
        <w:rPr>
          <w:rStyle w:val="30"/>
          <w:rFonts w:ascii="宋体" w:hAnsi="宋体"/>
          <w:color w:val="auto"/>
          <w:kern w:val="0"/>
          <w:sz w:val="24"/>
        </w:rPr>
        <w:t>在</w:t>
      </w:r>
      <w:r>
        <w:rPr>
          <w:rStyle w:val="30"/>
          <w:rFonts w:hint="eastAsia" w:ascii="宋体" w:hAnsi="宋体"/>
          <w:color w:val="auto"/>
          <w:kern w:val="0"/>
          <w:sz w:val="24"/>
        </w:rPr>
        <w:t>完全满足网上竞价文件要求</w:t>
      </w:r>
      <w:r>
        <w:rPr>
          <w:rStyle w:val="30"/>
          <w:rFonts w:ascii="宋体" w:hAnsi="宋体"/>
          <w:color w:val="auto"/>
          <w:kern w:val="0"/>
          <w:sz w:val="24"/>
        </w:rPr>
        <w:t>且报价有效的前提下，</w:t>
      </w:r>
      <w:r>
        <w:rPr>
          <w:rStyle w:val="30"/>
          <w:rFonts w:hint="eastAsia" w:ascii="宋体" w:hAnsi="宋体"/>
          <w:color w:val="auto"/>
          <w:kern w:val="0"/>
          <w:sz w:val="24"/>
        </w:rPr>
        <w:t>最终有效报价</w:t>
      </w:r>
      <w:r>
        <w:rPr>
          <w:rStyle w:val="30"/>
          <w:rFonts w:ascii="宋体" w:hAnsi="宋体"/>
          <w:color w:val="auto"/>
          <w:kern w:val="0"/>
          <w:sz w:val="24"/>
        </w:rPr>
        <w:t>最低者</w:t>
      </w:r>
      <w:r>
        <w:rPr>
          <w:rStyle w:val="30"/>
          <w:rFonts w:hint="eastAsia" w:ascii="宋体" w:hAnsi="宋体"/>
          <w:color w:val="auto"/>
          <w:kern w:val="0"/>
          <w:sz w:val="24"/>
        </w:rPr>
        <w:t>为</w:t>
      </w:r>
      <w:r>
        <w:rPr>
          <w:rStyle w:val="30"/>
          <w:rFonts w:ascii="宋体" w:hAnsi="宋体"/>
          <w:color w:val="auto"/>
          <w:kern w:val="0"/>
          <w:sz w:val="24"/>
        </w:rPr>
        <w:t>成交</w:t>
      </w:r>
      <w:r>
        <w:rPr>
          <w:rStyle w:val="30"/>
          <w:rFonts w:hint="eastAsia" w:ascii="宋体" w:hAnsi="宋体"/>
          <w:color w:val="auto"/>
          <w:kern w:val="0"/>
          <w:sz w:val="24"/>
        </w:rPr>
        <w:t>候选人</w:t>
      </w:r>
      <w:r>
        <w:rPr>
          <w:rStyle w:val="30"/>
          <w:rFonts w:ascii="宋体" w:hAnsi="宋体"/>
          <w:color w:val="auto"/>
          <w:kern w:val="0"/>
          <w:sz w:val="24"/>
        </w:rPr>
        <w:t>，若</w:t>
      </w:r>
      <w:r>
        <w:rPr>
          <w:rStyle w:val="30"/>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5A28B1CC">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35FF1C4E">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482E28D1">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5BFCD24A">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1BD60322">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7F7B3CE8">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7864685">
      <w:pPr>
        <w:widowControl/>
        <w:spacing w:line="360" w:lineRule="auto"/>
        <w:ind w:firstLine="482" w:firstLineChars="200"/>
        <w:jc w:val="left"/>
        <w:rPr>
          <w:color w:val="auto"/>
        </w:rPr>
      </w:pPr>
      <w:r>
        <w:rPr>
          <w:rFonts w:hint="eastAsia" w:ascii="宋体" w:hAnsi="宋体"/>
          <w:b/>
          <w:bCs/>
          <w:color w:val="auto"/>
          <w:sz w:val="24"/>
        </w:rPr>
        <w:t>4.</w:t>
      </w:r>
      <w:r>
        <w:rPr>
          <w:rStyle w:val="30"/>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w:t>
      </w:r>
      <w:r>
        <w:rPr>
          <w:rStyle w:val="30"/>
          <w:rFonts w:hint="eastAsia" w:ascii="宋体" w:hAnsi="宋体" w:cs="宋体"/>
          <w:b/>
          <w:bCs/>
          <w:color w:val="auto"/>
          <w:sz w:val="24"/>
          <w:lang w:eastAsia="zh-CN"/>
        </w:rPr>
        <w:t>其中</w:t>
      </w:r>
      <w:r>
        <w:rPr>
          <w:rStyle w:val="30"/>
          <w:rFonts w:hint="eastAsia" w:ascii="宋体" w:hAnsi="宋体" w:cs="宋体"/>
          <w:b/>
          <w:bCs/>
          <w:color w:val="auto"/>
          <w:sz w:val="24"/>
        </w:rPr>
        <w:t>“第二部分 报价部分”</w:t>
      </w:r>
      <w:r>
        <w:rPr>
          <w:rStyle w:val="30"/>
          <w:rFonts w:hint="eastAsia" w:ascii="宋体" w:hAnsi="宋体" w:cs="宋体"/>
          <w:b/>
          <w:bCs/>
          <w:color w:val="auto"/>
          <w:sz w:val="24"/>
          <w:lang w:eastAsia="zh-CN"/>
        </w:rPr>
        <w:t>应提供报价一览表及分项报价表（分项报价表中须分别对</w:t>
      </w:r>
      <w:r>
        <w:rPr>
          <w:rStyle w:val="30"/>
          <w:rFonts w:ascii="宋体" w:hAnsi="宋体" w:cs="宋体"/>
          <w:b/>
          <w:bCs/>
          <w:color w:val="auto"/>
          <w:sz w:val="24"/>
        </w:rPr>
        <w:t>G6财务数据迁移服务</w:t>
      </w:r>
      <w:r>
        <w:rPr>
          <w:rStyle w:val="30"/>
          <w:rFonts w:hint="eastAsia" w:ascii="宋体" w:hAnsi="宋体" w:cs="宋体"/>
          <w:b/>
          <w:bCs/>
          <w:color w:val="auto"/>
          <w:sz w:val="24"/>
          <w:lang w:eastAsia="zh-CN"/>
        </w:rPr>
        <w:t>、会计档案数字化进行报价），</w:t>
      </w:r>
      <w:r>
        <w:rPr>
          <w:rStyle w:val="30"/>
          <w:rFonts w:hint="eastAsia" w:ascii="宋体" w:hAnsi="宋体" w:cs="宋体"/>
          <w:b/>
          <w:bCs/>
          <w:color w:val="auto"/>
          <w:sz w:val="24"/>
        </w:rPr>
        <w:t>纸质响应文件须逐页加盖公章（或骑缝章）且装订成册。</w:t>
      </w:r>
    </w:p>
    <w:p w14:paraId="328E8D1B">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5815D66E">
      <w:pPr>
        <w:pStyle w:val="13"/>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1A19B693">
      <w:pPr>
        <w:pStyle w:val="13"/>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73987E3A">
      <w:pPr>
        <w:pStyle w:val="13"/>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7DD9E61E">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C673660">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w:t>
      </w:r>
      <w:r>
        <w:rPr>
          <w:rFonts w:hint="eastAsia" w:ascii="Calibri" w:hAnsi="Calibri" w:cs="Times New Roman"/>
          <w:b w:val="0"/>
          <w:bCs w:val="0"/>
          <w:color w:val="auto"/>
          <w:kern w:val="2"/>
          <w:sz w:val="24"/>
          <w:szCs w:val="24"/>
          <w:lang w:val="en-US" w:eastAsia="zh-CN" w:bidi="ar-SA"/>
        </w:rPr>
        <w:t>不良行为记录名单（黑名单）</w:t>
      </w:r>
      <w:r>
        <w:rPr>
          <w:rFonts w:hint="eastAsia" w:ascii="宋体" w:hAnsi="宋体" w:cs="宋体"/>
          <w:color w:val="auto"/>
          <w:sz w:val="24"/>
          <w:szCs w:val="24"/>
        </w:rPr>
        <w:t>。</w:t>
      </w:r>
    </w:p>
    <w:p w14:paraId="7CCC2CB1">
      <w:pPr>
        <w:pStyle w:val="15"/>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30"/>
          <w:rFonts w:hint="eastAsia"/>
          <w:b/>
          <w:bCs/>
          <w:color w:val="auto"/>
          <w:kern w:val="0"/>
          <w:sz w:val="24"/>
        </w:rPr>
        <w:t>供应商</w:t>
      </w:r>
      <w:r>
        <w:rPr>
          <w:rFonts w:hint="eastAsia"/>
          <w:b/>
          <w:bCs/>
          <w:color w:val="auto"/>
          <w:kern w:val="2"/>
        </w:rPr>
        <w:t>发生以下任何一种情况时，其网上竞价保证金将被不予退还：</w:t>
      </w:r>
    </w:p>
    <w:p w14:paraId="386ECD75">
      <w:pPr>
        <w:pStyle w:val="15"/>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14:paraId="796D0ABD">
      <w:pPr>
        <w:pStyle w:val="15"/>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14:paraId="3F77A8AB">
      <w:pPr>
        <w:pStyle w:val="15"/>
        <w:spacing w:before="0" w:beforeAutospacing="0" w:after="0" w:afterAutospacing="0" w:line="360" w:lineRule="auto"/>
        <w:ind w:firstLine="480" w:firstLineChars="200"/>
        <w:rPr>
          <w:color w:val="auto"/>
          <w:kern w:val="2"/>
        </w:rPr>
      </w:pPr>
      <w:r>
        <w:rPr>
          <w:rFonts w:hint="eastAsia"/>
          <w:color w:val="auto"/>
          <w:kern w:val="2"/>
        </w:rPr>
        <w:t>（3）</w:t>
      </w:r>
      <w:r>
        <w:rPr>
          <w:rStyle w:val="30"/>
          <w:rFonts w:hint="eastAsia"/>
          <w:color w:val="auto"/>
          <w:kern w:val="0"/>
          <w:sz w:val="24"/>
        </w:rPr>
        <w:t>供应商</w:t>
      </w:r>
      <w:r>
        <w:rPr>
          <w:rFonts w:hint="eastAsia"/>
          <w:color w:val="auto"/>
          <w:kern w:val="2"/>
        </w:rPr>
        <w:t>假借以他人名义参加竞价或者弄虚作假，骗取成交；</w:t>
      </w:r>
    </w:p>
    <w:p w14:paraId="411CD105">
      <w:pPr>
        <w:pStyle w:val="15"/>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14:paraId="671FB6BB">
      <w:pPr>
        <w:spacing w:line="360" w:lineRule="auto"/>
        <w:jc w:val="center"/>
        <w:rPr>
          <w:rFonts w:ascii="宋体" w:hAnsi="宋体" w:cs="宋体"/>
          <w:b/>
          <w:color w:val="auto"/>
          <w:kern w:val="0"/>
          <w:sz w:val="32"/>
          <w:szCs w:val="32"/>
        </w:rPr>
      </w:pPr>
    </w:p>
    <w:p w14:paraId="2D4CD9D4">
      <w:pPr>
        <w:spacing w:line="360" w:lineRule="auto"/>
        <w:rPr>
          <w:rFonts w:ascii="宋体" w:hAnsi="宋体" w:cs="宋体"/>
          <w:b/>
          <w:color w:val="auto"/>
          <w:kern w:val="0"/>
          <w:sz w:val="32"/>
          <w:szCs w:val="32"/>
        </w:rPr>
      </w:pPr>
    </w:p>
    <w:p w14:paraId="24AC05ED">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635D7875">
      <w:pPr>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00319246">
      <w:pPr>
        <w:pStyle w:val="9"/>
        <w:rPr>
          <w:b/>
          <w:bCs/>
          <w:color w:val="auto"/>
          <w:sz w:val="24"/>
          <w:u w:val="single"/>
        </w:rPr>
      </w:pPr>
      <w:bookmarkStart w:id="1" w:name="_Toc358016816"/>
      <w:bookmarkStart w:id="2" w:name="_Toc359317661"/>
      <w:bookmarkStart w:id="3" w:name="_Toc347060296"/>
      <w:bookmarkStart w:id="4" w:name="_Toc330567034"/>
      <w:bookmarkStart w:id="5" w:name="_Toc327948617"/>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14:paraId="7C7AC55F">
      <w:pPr>
        <w:snapToGrid w:val="0"/>
        <w:spacing w:line="360" w:lineRule="auto"/>
        <w:outlineLvl w:val="1"/>
        <w:rPr>
          <w:rFonts w:ascii="宋体" w:hAnsi="宋体" w:cs="宋体"/>
          <w:b/>
          <w:color w:val="auto"/>
          <w:sz w:val="24"/>
        </w:rPr>
      </w:pPr>
      <w:r>
        <w:rPr>
          <w:rFonts w:hint="eastAsia" w:ascii="宋体" w:hAnsi="宋体" w:cs="宋体"/>
          <w:b/>
          <w:color w:val="auto"/>
          <w:sz w:val="24"/>
        </w:rPr>
        <w:t>一、项目概述</w:t>
      </w:r>
      <w:bookmarkEnd w:id="1"/>
      <w:bookmarkEnd w:id="2"/>
    </w:p>
    <w:p w14:paraId="4467875A">
      <w:pPr>
        <w:pStyle w:val="80"/>
        <w:spacing w:line="400" w:lineRule="exact"/>
        <w:rPr>
          <w:rFonts w:ascii="宋体" w:hAnsi="宋体"/>
          <w:color w:val="auto"/>
          <w:sz w:val="24"/>
        </w:rPr>
      </w:pPr>
      <w:r>
        <w:rPr>
          <w:rFonts w:hint="eastAsia" w:ascii="宋体" w:hAnsi="宋体"/>
          <w:color w:val="auto"/>
          <w:sz w:val="24"/>
        </w:rPr>
        <w:t>（一）采购标的一览表</w:t>
      </w:r>
    </w:p>
    <w:p w14:paraId="31A1DDE2">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39"/>
        <w:gridCol w:w="2598"/>
        <w:gridCol w:w="1852"/>
        <w:gridCol w:w="2962"/>
      </w:tblGrid>
      <w:tr w14:paraId="1993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14:paraId="5480E42E">
            <w:pPr>
              <w:spacing w:line="360" w:lineRule="auto"/>
              <w:jc w:val="center"/>
              <w:rPr>
                <w:rFonts w:hint="eastAsia" w:ascii="宋体" w:hAnsi="宋体" w:eastAsia="宋体"/>
                <w:b/>
                <w:bCs/>
                <w:color w:val="auto"/>
                <w:kern w:val="0"/>
                <w:sz w:val="24"/>
                <w:lang w:eastAsia="zh-CN"/>
              </w:rPr>
            </w:pPr>
            <w:r>
              <w:rPr>
                <w:rFonts w:hint="eastAsia" w:ascii="宋体" w:hAnsi="宋体" w:eastAsia="宋体"/>
                <w:b/>
                <w:bCs/>
                <w:color w:val="auto"/>
                <w:kern w:val="0"/>
                <w:sz w:val="24"/>
              </w:rPr>
              <w:t>合同包</w:t>
            </w:r>
          </w:p>
        </w:tc>
        <w:tc>
          <w:tcPr>
            <w:tcW w:w="1439" w:type="dxa"/>
            <w:tcBorders>
              <w:top w:val="single" w:color="auto" w:sz="4" w:space="0"/>
              <w:left w:val="single" w:color="auto" w:sz="4" w:space="0"/>
              <w:bottom w:val="single" w:color="auto" w:sz="4" w:space="0"/>
              <w:right w:val="single" w:color="auto" w:sz="4" w:space="0"/>
            </w:tcBorders>
            <w:vAlign w:val="center"/>
          </w:tcPr>
          <w:p w14:paraId="14C933ED">
            <w:pPr>
              <w:spacing w:line="360" w:lineRule="auto"/>
              <w:jc w:val="center"/>
              <w:rPr>
                <w:rFonts w:hint="eastAsia" w:ascii="宋体" w:hAnsi="宋体" w:eastAsia="宋体"/>
                <w:b/>
                <w:bCs/>
                <w:color w:val="auto"/>
                <w:kern w:val="0"/>
                <w:sz w:val="24"/>
              </w:rPr>
            </w:pPr>
            <w:r>
              <w:rPr>
                <w:rFonts w:hint="eastAsia" w:ascii="宋体" w:hAnsi="宋体" w:eastAsia="宋体"/>
                <w:b/>
                <w:bCs/>
                <w:color w:val="auto"/>
                <w:kern w:val="0"/>
                <w:sz w:val="24"/>
              </w:rPr>
              <w:t>品目编码</w:t>
            </w:r>
          </w:p>
          <w:p w14:paraId="720B121E">
            <w:pPr>
              <w:spacing w:line="360" w:lineRule="auto"/>
              <w:jc w:val="center"/>
              <w:rPr>
                <w:rFonts w:hint="eastAsia" w:ascii="宋体" w:hAnsi="宋体" w:eastAsia="宋体"/>
                <w:b/>
                <w:bCs/>
                <w:color w:val="auto"/>
                <w:kern w:val="0"/>
                <w:sz w:val="24"/>
              </w:rPr>
            </w:pPr>
            <w:r>
              <w:rPr>
                <w:rFonts w:hint="eastAsia" w:ascii="宋体" w:hAnsi="宋体" w:eastAsia="宋体"/>
                <w:b/>
                <w:bCs/>
                <w:color w:val="auto"/>
                <w:kern w:val="0"/>
                <w:sz w:val="24"/>
              </w:rPr>
              <w:t>及品目名称</w:t>
            </w:r>
          </w:p>
        </w:tc>
        <w:tc>
          <w:tcPr>
            <w:tcW w:w="2599" w:type="dxa"/>
            <w:tcBorders>
              <w:top w:val="single" w:color="auto" w:sz="4" w:space="0"/>
              <w:left w:val="single" w:color="auto" w:sz="4" w:space="0"/>
              <w:bottom w:val="single" w:color="auto" w:sz="4" w:space="0"/>
              <w:right w:val="single" w:color="auto" w:sz="4" w:space="0"/>
            </w:tcBorders>
            <w:shd w:val="clear" w:color="auto" w:fill="auto"/>
            <w:vAlign w:val="center"/>
          </w:tcPr>
          <w:p w14:paraId="3BB6FC5D">
            <w:pPr>
              <w:spacing w:line="360" w:lineRule="auto"/>
              <w:jc w:val="center"/>
              <w:rPr>
                <w:rFonts w:hint="eastAsia" w:ascii="宋体" w:hAnsi="宋体" w:eastAsia="宋体" w:cstheme="minorBidi"/>
                <w:b/>
                <w:bCs/>
                <w:color w:val="auto"/>
                <w:kern w:val="0"/>
                <w:sz w:val="24"/>
                <w:szCs w:val="24"/>
                <w:lang w:val="en-US" w:eastAsia="zh-CN" w:bidi="ar-SA"/>
              </w:rPr>
            </w:pPr>
            <w:r>
              <w:rPr>
                <w:rFonts w:hint="eastAsia" w:ascii="宋体" w:hAnsi="宋体" w:eastAsia="宋体"/>
                <w:b/>
                <w:bCs/>
                <w:color w:val="auto"/>
                <w:kern w:val="0"/>
                <w:sz w:val="24"/>
                <w:lang w:eastAsia="zh-CN"/>
              </w:rPr>
              <w:t>标的</w:t>
            </w:r>
            <w:r>
              <w:rPr>
                <w:rFonts w:hint="eastAsia" w:ascii="宋体" w:hAnsi="宋体" w:eastAsia="宋体"/>
                <w:b/>
                <w:bCs/>
                <w:color w:val="auto"/>
                <w:kern w:val="0"/>
                <w:sz w:val="24"/>
              </w:rPr>
              <w:t>名称</w:t>
            </w:r>
          </w:p>
        </w:tc>
        <w:tc>
          <w:tcPr>
            <w:tcW w:w="1852" w:type="dxa"/>
            <w:tcBorders>
              <w:top w:val="single" w:color="auto" w:sz="4" w:space="0"/>
              <w:left w:val="single" w:color="auto" w:sz="4" w:space="0"/>
              <w:bottom w:val="single" w:color="auto" w:sz="4" w:space="0"/>
              <w:right w:val="single" w:color="auto" w:sz="4" w:space="0"/>
            </w:tcBorders>
            <w:vAlign w:val="center"/>
          </w:tcPr>
          <w:p w14:paraId="6FD4C1F1">
            <w:pPr>
              <w:spacing w:line="360" w:lineRule="auto"/>
              <w:jc w:val="center"/>
              <w:rPr>
                <w:rFonts w:hint="eastAsia" w:ascii="宋体" w:hAnsi="宋体" w:eastAsia="宋体"/>
                <w:b/>
                <w:bCs/>
                <w:color w:val="auto"/>
                <w:kern w:val="0"/>
                <w:sz w:val="24"/>
                <w:szCs w:val="24"/>
              </w:rPr>
            </w:pPr>
            <w:r>
              <w:rPr>
                <w:rFonts w:hint="eastAsia" w:ascii="宋体" w:hAnsi="宋体" w:eastAsia="宋体"/>
                <w:b/>
                <w:bCs/>
                <w:color w:val="auto"/>
                <w:kern w:val="0"/>
                <w:sz w:val="24"/>
                <w:szCs w:val="24"/>
              </w:rPr>
              <w:t>数量</w:t>
            </w:r>
          </w:p>
        </w:tc>
        <w:tc>
          <w:tcPr>
            <w:tcW w:w="2963" w:type="dxa"/>
            <w:tcBorders>
              <w:top w:val="single" w:color="auto" w:sz="4" w:space="0"/>
              <w:left w:val="single" w:color="auto" w:sz="4" w:space="0"/>
              <w:bottom w:val="single" w:color="auto" w:sz="4" w:space="0"/>
              <w:right w:val="single" w:color="auto" w:sz="4" w:space="0"/>
            </w:tcBorders>
            <w:vAlign w:val="center"/>
          </w:tcPr>
          <w:p w14:paraId="5CC1F097">
            <w:pPr>
              <w:spacing w:line="360" w:lineRule="auto"/>
              <w:jc w:val="center"/>
              <w:rPr>
                <w:rFonts w:hint="eastAsia" w:ascii="宋体" w:hAnsi="宋体" w:eastAsia="宋体"/>
                <w:b/>
                <w:bCs/>
                <w:color w:val="auto"/>
                <w:kern w:val="0"/>
                <w:sz w:val="24"/>
                <w:szCs w:val="24"/>
              </w:rPr>
            </w:pPr>
            <w:r>
              <w:rPr>
                <w:rFonts w:hint="eastAsia" w:ascii="宋体" w:hAnsi="宋体" w:eastAsia="宋体"/>
                <w:b/>
                <w:bCs/>
                <w:color w:val="auto"/>
                <w:kern w:val="0"/>
                <w:sz w:val="24"/>
                <w:szCs w:val="24"/>
                <w:lang w:eastAsia="zh-CN"/>
              </w:rPr>
              <w:t>合同包</w:t>
            </w:r>
            <w:r>
              <w:rPr>
                <w:rFonts w:hint="eastAsia" w:ascii="宋体" w:hAnsi="宋体" w:eastAsia="宋体"/>
                <w:b/>
                <w:bCs/>
                <w:color w:val="auto"/>
                <w:kern w:val="0"/>
                <w:sz w:val="24"/>
                <w:szCs w:val="24"/>
              </w:rPr>
              <w:t>最高限价</w:t>
            </w:r>
          </w:p>
        </w:tc>
      </w:tr>
      <w:tr w14:paraId="6B8B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5" w:type="dxa"/>
            <w:tcBorders>
              <w:top w:val="single" w:color="auto" w:sz="4" w:space="0"/>
              <w:left w:val="single" w:color="auto" w:sz="4" w:space="0"/>
              <w:right w:val="single" w:color="auto" w:sz="4" w:space="0"/>
            </w:tcBorders>
            <w:vAlign w:val="center"/>
          </w:tcPr>
          <w:p w14:paraId="5F39A80C">
            <w:pPr>
              <w:spacing w:line="360" w:lineRule="auto"/>
              <w:jc w:val="center"/>
              <w:rPr>
                <w:rFonts w:ascii="宋体" w:hAnsi="宋体"/>
                <w:color w:val="auto"/>
                <w:kern w:val="0"/>
                <w:sz w:val="24"/>
              </w:rPr>
            </w:pPr>
            <w:r>
              <w:rPr>
                <w:rFonts w:hint="eastAsia" w:ascii="宋体" w:hAnsi="宋体"/>
                <w:color w:val="auto"/>
                <w:kern w:val="0"/>
                <w:sz w:val="24"/>
              </w:rPr>
              <w:t>1</w:t>
            </w:r>
          </w:p>
        </w:tc>
        <w:tc>
          <w:tcPr>
            <w:tcW w:w="1439" w:type="dxa"/>
            <w:tcBorders>
              <w:top w:val="single" w:color="auto" w:sz="4" w:space="0"/>
              <w:left w:val="single" w:color="auto" w:sz="4" w:space="0"/>
              <w:bottom w:val="single" w:color="auto" w:sz="4" w:space="0"/>
              <w:right w:val="single" w:color="auto" w:sz="4" w:space="0"/>
            </w:tcBorders>
            <w:vAlign w:val="center"/>
          </w:tcPr>
          <w:p w14:paraId="4A8D0131">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eastAsia="宋体" w:cs="新宋体"/>
                <w:color w:val="auto"/>
                <w:kern w:val="0"/>
                <w:sz w:val="24"/>
                <w:lang w:eastAsia="zh-CN"/>
              </w:rPr>
              <w:t>C16030200</w:t>
            </w:r>
          </w:p>
          <w:p w14:paraId="533ED64B">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eastAsia="宋体" w:cs="新宋体"/>
                <w:color w:val="auto"/>
                <w:kern w:val="0"/>
                <w:sz w:val="24"/>
                <w:lang w:eastAsia="zh-CN"/>
              </w:rPr>
              <w:t>数据加工处理服务</w:t>
            </w:r>
          </w:p>
        </w:tc>
        <w:tc>
          <w:tcPr>
            <w:tcW w:w="2599" w:type="dxa"/>
            <w:tcBorders>
              <w:top w:val="single" w:color="auto" w:sz="4" w:space="0"/>
              <w:left w:val="single" w:color="auto" w:sz="4" w:space="0"/>
              <w:bottom w:val="single" w:color="auto" w:sz="4" w:space="0"/>
              <w:right w:val="single" w:color="auto" w:sz="4" w:space="0"/>
            </w:tcBorders>
            <w:shd w:val="clear" w:color="auto" w:fill="auto"/>
            <w:vAlign w:val="center"/>
          </w:tcPr>
          <w:p w14:paraId="72F622D3">
            <w:pPr>
              <w:widowControl/>
              <w:spacing w:line="360" w:lineRule="auto"/>
              <w:jc w:val="center"/>
              <w:textAlignment w:val="center"/>
              <w:rPr>
                <w:rFonts w:hint="eastAsia" w:ascii="宋体" w:hAnsi="宋体" w:eastAsia="宋体" w:cs="新宋体"/>
                <w:color w:val="auto"/>
                <w:kern w:val="0"/>
                <w:sz w:val="24"/>
                <w:szCs w:val="24"/>
                <w:lang w:val="en-US" w:eastAsia="zh-CN" w:bidi="ar-SA"/>
              </w:rPr>
            </w:pPr>
            <w:r>
              <w:rPr>
                <w:rFonts w:hint="eastAsia" w:ascii="宋体" w:hAnsi="宋体" w:cs="新宋体"/>
                <w:color w:val="auto"/>
                <w:kern w:val="0"/>
                <w:sz w:val="24"/>
                <w:lang w:eastAsia="zh-CN"/>
              </w:rPr>
              <w:t>福建省仓山监狱G6历史数据迁移及会计档案服务项目</w:t>
            </w:r>
          </w:p>
        </w:tc>
        <w:tc>
          <w:tcPr>
            <w:tcW w:w="1852" w:type="dxa"/>
            <w:tcBorders>
              <w:top w:val="single" w:color="auto" w:sz="4" w:space="0"/>
              <w:left w:val="single" w:color="auto" w:sz="4" w:space="0"/>
              <w:right w:val="single" w:color="auto" w:sz="4" w:space="0"/>
            </w:tcBorders>
            <w:shd w:val="clear" w:color="auto" w:fill="auto"/>
            <w:vAlign w:val="center"/>
          </w:tcPr>
          <w:p w14:paraId="4402BC3C">
            <w:pPr>
              <w:widowControl/>
              <w:spacing w:line="360" w:lineRule="auto"/>
              <w:jc w:val="center"/>
              <w:textAlignment w:val="center"/>
              <w:rPr>
                <w:rFonts w:hint="default" w:ascii="宋体" w:hAnsi="宋体" w:eastAsia="宋体" w:cs="新宋体"/>
                <w:color w:val="auto"/>
                <w:kern w:val="0"/>
                <w:sz w:val="24"/>
                <w:lang w:val="en-US" w:eastAsia="zh-CN"/>
              </w:rPr>
            </w:pPr>
            <w:r>
              <w:rPr>
                <w:rFonts w:hint="default" w:ascii="宋体" w:hAnsi="宋体" w:eastAsia="宋体" w:cs="新宋体"/>
                <w:color w:val="auto"/>
                <w:kern w:val="0"/>
                <w:sz w:val="24"/>
                <w:lang w:val="en-US" w:eastAsia="zh-CN"/>
              </w:rPr>
              <w:t>1项</w:t>
            </w:r>
          </w:p>
        </w:tc>
        <w:tc>
          <w:tcPr>
            <w:tcW w:w="2963" w:type="dxa"/>
            <w:tcBorders>
              <w:top w:val="single" w:color="auto" w:sz="4" w:space="0"/>
              <w:left w:val="single" w:color="auto" w:sz="4" w:space="0"/>
              <w:right w:val="single" w:color="auto" w:sz="4" w:space="0"/>
            </w:tcBorders>
            <w:vAlign w:val="center"/>
          </w:tcPr>
          <w:p w14:paraId="6A95311E">
            <w:pPr>
              <w:jc w:val="center"/>
              <w:rPr>
                <w:rFonts w:hint="default" w:ascii="宋体" w:hAnsi="宋体" w:eastAsia="宋体" w:cs="新宋体"/>
                <w:color w:val="auto"/>
                <w:kern w:val="0"/>
                <w:sz w:val="24"/>
                <w:lang w:val="en-US" w:eastAsia="zh-CN"/>
              </w:rPr>
            </w:pPr>
            <w:r>
              <w:rPr>
                <w:rFonts w:hint="default" w:ascii="宋体" w:hAnsi="宋体" w:eastAsia="宋体" w:cs="新宋体"/>
                <w:color w:val="auto"/>
                <w:kern w:val="0"/>
                <w:sz w:val="24"/>
                <w:lang w:val="en-US" w:eastAsia="zh-CN"/>
              </w:rPr>
              <w:t>144600</w:t>
            </w:r>
          </w:p>
        </w:tc>
      </w:tr>
      <w:tr w14:paraId="330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28" w:type="dxa"/>
            <w:gridSpan w:val="5"/>
            <w:tcBorders>
              <w:top w:val="single" w:color="auto" w:sz="4" w:space="0"/>
              <w:left w:val="single" w:color="auto" w:sz="4" w:space="0"/>
              <w:bottom w:val="single" w:color="auto" w:sz="4" w:space="0"/>
              <w:right w:val="single" w:color="auto" w:sz="4" w:space="0"/>
            </w:tcBorders>
            <w:vAlign w:val="center"/>
          </w:tcPr>
          <w:p w14:paraId="18599D6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pPr>
            <w:r>
              <w:rPr>
                <w:rFonts w:hint="eastAsia" w:cstheme="minorBidi"/>
                <w:b w:val="0"/>
                <w:color w:val="auto"/>
                <w:kern w:val="0"/>
                <w:sz w:val="24"/>
                <w:szCs w:val="24"/>
                <w:lang w:val="en-US" w:eastAsia="zh-CN" w:bidi="ar-SA"/>
              </w:rPr>
              <w:t>备注：本项目档案扫描工作中所需的硬件设备、存储设备、档案运输费用、场地布置费用等均由成交供应商承担。供应商的报价应包括本项目涉及的所有费用，包括但不限于用于完成本项目规定的服务要求的劳动保护费用、设施设备费用、运输费、技术人工服务费、培训费、税费、招标代理服务费等以及根据合同或其他原因应由供应商支付的税金等履行本项目合同所需的费用，还要考虑到合同中可能出现的索赔和变更。</w:t>
            </w:r>
          </w:p>
        </w:tc>
      </w:tr>
    </w:tbl>
    <w:p w14:paraId="4BF13336">
      <w:pPr>
        <w:spacing w:line="400" w:lineRule="exact"/>
        <w:ind w:firstLine="240" w:firstLineChars="100"/>
        <w:rPr>
          <w:rFonts w:cs="宋体"/>
          <w:color w:val="auto"/>
          <w:sz w:val="24"/>
        </w:rPr>
      </w:pPr>
      <w:r>
        <w:rPr>
          <w:rFonts w:hint="eastAsia" w:cs="宋体"/>
          <w:color w:val="auto"/>
          <w:sz w:val="24"/>
          <w:u w:val="none"/>
          <w:lang w:eastAsia="zh-CN"/>
        </w:rPr>
        <w:t>（二）</w:t>
      </w:r>
      <w:r>
        <w:rPr>
          <w:rFonts w:hint="eastAsia" w:cs="宋体"/>
          <w:color w:val="auto"/>
          <w:sz w:val="24"/>
        </w:rPr>
        <w:t>本项目合同包成交候选人数量：1名。</w:t>
      </w:r>
    </w:p>
    <w:p w14:paraId="1208D26C">
      <w:pPr>
        <w:snapToGrid w:val="0"/>
        <w:spacing w:line="400" w:lineRule="exact"/>
        <w:jc w:val="left"/>
        <w:outlineLvl w:val="1"/>
        <w:rPr>
          <w:b/>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14:paraId="04F03330">
      <w:pPr>
        <w:rPr>
          <w:b/>
          <w:color w:val="auto"/>
          <w:sz w:val="24"/>
        </w:rPr>
      </w:pPr>
    </w:p>
    <w:p w14:paraId="766E60B7">
      <w:pPr>
        <w:pStyle w:val="15"/>
        <w:spacing w:before="0" w:beforeAutospacing="0" w:after="0" w:afterAutospacing="0" w:line="360" w:lineRule="auto"/>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w:t>
      </w:r>
      <w:r>
        <w:rPr>
          <w:rFonts w:hint="eastAsia" w:cs="Times New Roman"/>
          <w:b w:val="0"/>
          <w:bCs w:val="0"/>
          <w:color w:val="auto"/>
          <w:kern w:val="2"/>
          <w:lang w:val="en-US" w:eastAsia="zh-CN"/>
        </w:rPr>
        <w:t>.</w:t>
      </w:r>
      <w:r>
        <w:rPr>
          <w:rFonts w:hint="eastAsia" w:ascii="宋体" w:hAnsi="宋体" w:eastAsia="宋体" w:cs="Times New Roman"/>
          <w:b w:val="0"/>
          <w:bCs w:val="0"/>
          <w:color w:val="auto"/>
          <w:kern w:val="2"/>
        </w:rPr>
        <w:t>G6财务数据迁移服务</w:t>
      </w:r>
    </w:p>
    <w:p w14:paraId="540A3F14">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1.1</w:t>
      </w:r>
      <w:r>
        <w:rPr>
          <w:rFonts w:hint="eastAsia" w:ascii="宋体" w:hAnsi="宋体" w:eastAsia="宋体" w:cs="Times New Roman"/>
          <w:b w:val="0"/>
          <w:bCs w:val="0"/>
          <w:color w:val="auto"/>
          <w:kern w:val="2"/>
          <w:highlight w:val="none"/>
        </w:rPr>
        <w:t>随着监狱财务工作的不断发展，</w:t>
      </w:r>
      <w:r>
        <w:rPr>
          <w:rFonts w:hint="eastAsia" w:cs="Times New Roman"/>
          <w:b w:val="0"/>
          <w:bCs w:val="0"/>
          <w:color w:val="auto"/>
          <w:kern w:val="2"/>
          <w:highlight w:val="none"/>
          <w:lang w:eastAsia="zh-CN"/>
        </w:rPr>
        <w:t>采购人</w:t>
      </w:r>
      <w:r>
        <w:rPr>
          <w:rFonts w:hint="eastAsia" w:ascii="宋体" w:hAnsi="宋体" w:eastAsia="宋体" w:cs="Times New Roman"/>
          <w:b w:val="0"/>
          <w:bCs w:val="0"/>
          <w:color w:val="auto"/>
          <w:kern w:val="2"/>
          <w:highlight w:val="none"/>
        </w:rPr>
        <w:t>现有的G6财务管理系统数据量日益庞大，数据存储和处理面临挑战。</w:t>
      </w:r>
      <w:r>
        <w:rPr>
          <w:rFonts w:hint="eastAsia" w:ascii="宋体" w:hAnsi="宋体" w:eastAsia="宋体" w:cs="Times New Roman"/>
          <w:b w:val="0"/>
          <w:bCs w:val="0"/>
          <w:color w:val="auto"/>
          <w:kern w:val="2"/>
        </w:rPr>
        <w:t>为满足财务管理精细化、规范化</w:t>
      </w:r>
      <w:r>
        <w:rPr>
          <w:rFonts w:hint="eastAsia" w:cs="Times New Roman"/>
          <w:b w:val="0"/>
          <w:bCs w:val="0"/>
          <w:color w:val="auto"/>
          <w:kern w:val="2"/>
          <w:lang w:eastAsia="zh-CN"/>
        </w:rPr>
        <w:t>的</w:t>
      </w:r>
      <w:r>
        <w:rPr>
          <w:rFonts w:hint="eastAsia" w:ascii="宋体" w:hAnsi="宋体" w:eastAsia="宋体" w:cs="Times New Roman"/>
          <w:b w:val="0"/>
          <w:bCs w:val="0"/>
          <w:color w:val="auto"/>
          <w:kern w:val="2"/>
        </w:rPr>
        <w:t>需求，保障数据的完整性与准确性，</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亟需开展G6财务数据（行政账套15个年度，基建账套15个年度）迁移项目，实现数据向更优化的存储和计算环境转移。</w:t>
      </w:r>
    </w:p>
    <w:p w14:paraId="4FAC7144">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1.2</w:t>
      </w:r>
      <w:r>
        <w:rPr>
          <w:rFonts w:hint="eastAsia" w:cs="Times New Roman"/>
          <w:b w:val="0"/>
          <w:bCs w:val="0"/>
          <w:color w:val="auto"/>
          <w:kern w:val="2"/>
          <w:lang w:val="en-US" w:eastAsia="zh-CN"/>
        </w:rPr>
        <w:t xml:space="preserve"> </w:t>
      </w:r>
      <w:r>
        <w:rPr>
          <w:rFonts w:hint="eastAsia" w:ascii="宋体" w:hAnsi="宋体" w:eastAsia="宋体" w:cs="Times New Roman"/>
          <w:b w:val="0"/>
          <w:bCs w:val="0"/>
          <w:color w:val="auto"/>
          <w:kern w:val="2"/>
        </w:rPr>
        <w:t>G6数据迁移至</w:t>
      </w:r>
      <w:r>
        <w:rPr>
          <w:rFonts w:hint="eastAsia" w:cs="Times New Roman"/>
          <w:b w:val="0"/>
          <w:bCs w:val="0"/>
          <w:color w:val="auto"/>
          <w:kern w:val="2"/>
          <w:lang w:eastAsia="zh-CN"/>
        </w:rPr>
        <w:t>福建省监狱管理局（以下简称：省局）</w:t>
      </w:r>
      <w:r>
        <w:rPr>
          <w:rFonts w:hint="eastAsia" w:ascii="宋体" w:hAnsi="宋体" w:eastAsia="宋体" w:cs="Times New Roman"/>
          <w:b w:val="0"/>
          <w:bCs w:val="0"/>
          <w:color w:val="auto"/>
          <w:kern w:val="2"/>
        </w:rPr>
        <w:t>行政A++平台及备份</w:t>
      </w:r>
    </w:p>
    <w:p w14:paraId="391FF554">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1.2.1将所有G6数据按照</w:t>
      </w:r>
      <w:r>
        <w:rPr>
          <w:rFonts w:hint="eastAsia" w:cs="Times New Roman"/>
          <w:color w:val="auto"/>
          <w:kern w:val="2"/>
        </w:rPr>
        <w:t>GB/T24589一2010《财经信息技术会计核算软件数据接口》</w:t>
      </w:r>
      <w:r>
        <w:rPr>
          <w:rFonts w:hint="eastAsia" w:ascii="宋体" w:hAnsi="宋体" w:eastAsia="宋体" w:cs="Times New Roman"/>
          <w:b w:val="0"/>
          <w:bCs w:val="0"/>
          <w:color w:val="auto"/>
          <w:kern w:val="2"/>
        </w:rPr>
        <w:t>导出。</w:t>
      </w:r>
    </w:p>
    <w:p w14:paraId="3ED92A8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1.2.2</w:t>
      </w:r>
      <w:r>
        <w:rPr>
          <w:rFonts w:hint="eastAsia" w:cs="Times New Roman"/>
          <w:b w:val="0"/>
          <w:bCs w:val="0"/>
          <w:color w:val="auto"/>
          <w:kern w:val="2"/>
          <w:lang w:eastAsia="zh-CN"/>
        </w:rPr>
        <w:t>将</w:t>
      </w:r>
      <w:r>
        <w:rPr>
          <w:rFonts w:hint="eastAsia" w:cs="Times New Roman"/>
          <w:color w:val="auto"/>
          <w:kern w:val="2"/>
        </w:rPr>
        <w:t>GB/T24589一2010《财经信息技术会计核算软件数据接口》</w:t>
      </w:r>
      <w:r>
        <w:rPr>
          <w:rFonts w:hint="eastAsia" w:ascii="宋体" w:hAnsi="宋体" w:eastAsia="宋体" w:cs="Times New Roman"/>
          <w:b w:val="0"/>
          <w:bCs w:val="0"/>
          <w:color w:val="auto"/>
          <w:kern w:val="2"/>
        </w:rPr>
        <w:t>导出的数据包通过A++接口（A++接口由</w:t>
      </w:r>
      <w:r>
        <w:rPr>
          <w:rFonts w:hint="eastAsia" w:cs="Times New Roman"/>
          <w:b w:val="0"/>
          <w:bCs w:val="0"/>
          <w:color w:val="auto"/>
          <w:kern w:val="2"/>
          <w:lang w:eastAsia="zh-CN"/>
        </w:rPr>
        <w:t>成交供应商</w:t>
      </w:r>
      <w:r>
        <w:rPr>
          <w:rFonts w:hint="eastAsia" w:ascii="宋体" w:hAnsi="宋体" w:eastAsia="宋体" w:cs="Times New Roman"/>
          <w:b w:val="0"/>
          <w:bCs w:val="0"/>
          <w:color w:val="auto"/>
          <w:kern w:val="2"/>
        </w:rPr>
        <w:t>免费提供）导入省局行政内控平台。</w:t>
      </w:r>
    </w:p>
    <w:p w14:paraId="3C8A7FE1">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1.2.3核对G6和A++每个账套的数据，包括余额表，明细账等，一共要核对30个账套。</w:t>
      </w:r>
    </w:p>
    <w:p w14:paraId="6AA89021">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1.2.4</w:t>
      </w:r>
      <w:r>
        <w:rPr>
          <w:rFonts w:hint="eastAsia" w:cs="Times New Roman"/>
          <w:b w:val="0"/>
          <w:bCs w:val="0"/>
          <w:color w:val="auto"/>
          <w:kern w:val="2"/>
          <w:lang w:val="en-US" w:eastAsia="zh-CN"/>
        </w:rPr>
        <w:t>成交供应商应将</w:t>
      </w:r>
      <w:r>
        <w:rPr>
          <w:rFonts w:hint="eastAsia" w:ascii="宋体" w:hAnsi="宋体" w:eastAsia="宋体" w:cs="Times New Roman"/>
          <w:b w:val="0"/>
          <w:bCs w:val="0"/>
          <w:color w:val="auto"/>
          <w:kern w:val="2"/>
        </w:rPr>
        <w:t>省局行政A++平台每天备份一次，</w:t>
      </w:r>
      <w:r>
        <w:rPr>
          <w:rFonts w:hint="eastAsia" w:cs="Times New Roman"/>
          <w:b w:val="0"/>
          <w:bCs w:val="0"/>
          <w:color w:val="auto"/>
          <w:kern w:val="2"/>
          <w:lang w:eastAsia="zh-CN"/>
        </w:rPr>
        <w:t>包含</w:t>
      </w:r>
      <w:r>
        <w:rPr>
          <w:rFonts w:hint="eastAsia" w:ascii="宋体" w:hAnsi="宋体" w:eastAsia="宋体" w:cs="Times New Roman"/>
          <w:b w:val="0"/>
          <w:bCs w:val="0"/>
          <w:color w:val="auto"/>
          <w:kern w:val="2"/>
        </w:rPr>
        <w:t>3个地方备份</w:t>
      </w:r>
      <w:r>
        <w:rPr>
          <w:rFonts w:hint="eastAsia" w:cs="Times New Roman"/>
          <w:b w:val="0"/>
          <w:bCs w:val="0"/>
          <w:color w:val="auto"/>
          <w:kern w:val="2"/>
          <w:lang w:eastAsia="zh-CN"/>
        </w:rPr>
        <w:t>：</w:t>
      </w:r>
      <w:r>
        <w:rPr>
          <w:rFonts w:hint="eastAsia" w:ascii="宋体" w:hAnsi="宋体" w:eastAsia="宋体" w:cs="Times New Roman"/>
          <w:b w:val="0"/>
          <w:bCs w:val="0"/>
          <w:color w:val="auto"/>
          <w:kern w:val="2"/>
        </w:rPr>
        <w:t>服务器异机备份</w:t>
      </w:r>
      <w:r>
        <w:rPr>
          <w:rFonts w:hint="eastAsia" w:cs="Times New Roman"/>
          <w:b w:val="0"/>
          <w:bCs w:val="0"/>
          <w:color w:val="auto"/>
          <w:kern w:val="2"/>
          <w:lang w:eastAsia="zh-CN"/>
        </w:rPr>
        <w:t>一次</w:t>
      </w:r>
      <w:r>
        <w:rPr>
          <w:rFonts w:hint="eastAsia" w:ascii="宋体" w:hAnsi="宋体" w:eastAsia="宋体" w:cs="Times New Roman"/>
          <w:b w:val="0"/>
          <w:bCs w:val="0"/>
          <w:color w:val="auto"/>
          <w:kern w:val="2"/>
        </w:rPr>
        <w:t>，</w:t>
      </w:r>
      <w:r>
        <w:rPr>
          <w:rFonts w:hint="eastAsia" w:cs="Times New Roman"/>
          <w:b w:val="0"/>
          <w:bCs w:val="0"/>
          <w:color w:val="auto"/>
          <w:kern w:val="2"/>
          <w:lang w:eastAsia="zh-CN"/>
        </w:rPr>
        <w:t>省局</w:t>
      </w:r>
      <w:r>
        <w:rPr>
          <w:rFonts w:hint="eastAsia" w:ascii="宋体" w:hAnsi="宋体" w:eastAsia="宋体" w:cs="Times New Roman"/>
          <w:b w:val="0"/>
          <w:bCs w:val="0"/>
          <w:color w:val="auto"/>
          <w:kern w:val="2"/>
        </w:rPr>
        <w:t>规信处备份一次，异地备份一次。</w:t>
      </w:r>
    </w:p>
    <w:p w14:paraId="02F31A68">
      <w:pPr>
        <w:pStyle w:val="15"/>
        <w:spacing w:before="0" w:beforeAutospacing="0" w:after="0" w:afterAutospacing="0" w:line="360" w:lineRule="auto"/>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2.</w:t>
      </w:r>
      <w:r>
        <w:rPr>
          <w:rFonts w:hint="eastAsia" w:ascii="宋体" w:hAnsi="宋体" w:eastAsia="宋体" w:cs="Times New Roman"/>
          <w:b w:val="0"/>
          <w:bCs w:val="0"/>
          <w:color w:val="auto"/>
          <w:kern w:val="2"/>
        </w:rPr>
        <w:t>会计档案数字化</w:t>
      </w:r>
    </w:p>
    <w:p w14:paraId="098FBD76">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2.1档案数字化加工内容</w:t>
      </w:r>
    </w:p>
    <w:p w14:paraId="1F37C788">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成交供应商</w:t>
      </w:r>
      <w:r>
        <w:rPr>
          <w:rFonts w:hint="eastAsia" w:ascii="宋体" w:hAnsi="宋体" w:eastAsia="宋体" w:cs="Times New Roman"/>
          <w:b w:val="0"/>
          <w:bCs w:val="0"/>
          <w:color w:val="auto"/>
          <w:kern w:val="2"/>
        </w:rPr>
        <w:t>依据仓山监狱2024年行政</w:t>
      </w:r>
      <w:r>
        <w:rPr>
          <w:rFonts w:hint="eastAsia" w:cs="Times New Roman"/>
          <w:b w:val="0"/>
          <w:bCs w:val="0"/>
          <w:color w:val="auto"/>
          <w:kern w:val="2"/>
          <w:lang w:eastAsia="zh-CN"/>
        </w:rPr>
        <w:t>账</w:t>
      </w:r>
      <w:r>
        <w:rPr>
          <w:rFonts w:hint="eastAsia" w:ascii="宋体" w:hAnsi="宋体" w:eastAsia="宋体" w:cs="Times New Roman"/>
          <w:b w:val="0"/>
          <w:bCs w:val="0"/>
          <w:color w:val="auto"/>
          <w:kern w:val="2"/>
        </w:rPr>
        <w:t>全年的会计档案（扫描数量预估3.7万页），对2025</w:t>
      </w:r>
      <w:r>
        <w:rPr>
          <w:rFonts w:hint="eastAsia" w:cs="Times New Roman"/>
          <w:b w:val="0"/>
          <w:bCs w:val="0"/>
          <w:color w:val="auto"/>
          <w:kern w:val="2"/>
          <w:lang w:eastAsia="zh-CN"/>
        </w:rPr>
        <w:t>至</w:t>
      </w:r>
      <w:r>
        <w:rPr>
          <w:rFonts w:hint="eastAsia" w:ascii="宋体" w:hAnsi="宋体" w:eastAsia="宋体" w:cs="Times New Roman"/>
          <w:b w:val="0"/>
          <w:bCs w:val="0"/>
          <w:color w:val="auto"/>
          <w:kern w:val="2"/>
        </w:rPr>
        <w:t>2027年3个年度的行政会计档案进行数字化加工，具体档案数字化加工内容如下：</w:t>
      </w:r>
    </w:p>
    <w:p w14:paraId="250E6A62">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2.1.1档案整理与清点</w:t>
      </w:r>
    </w:p>
    <w:p w14:paraId="0BCE980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分类整理：按会计档案类型（如凭证、账簿、报表、其他）分类，确保类别清晰。</w:t>
      </w:r>
    </w:p>
    <w:p w14:paraId="124AB5B9">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清点核对：核对档案数量、年份、编号，记录缺失、破损或霉变情况，形成《档案清点清单》。</w:t>
      </w:r>
    </w:p>
    <w:p w14:paraId="5B91F306">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③</w:t>
      </w:r>
      <w:r>
        <w:rPr>
          <w:rFonts w:hint="eastAsia" w:ascii="宋体" w:hAnsi="宋体" w:eastAsia="宋体" w:cs="Times New Roman"/>
          <w:b w:val="0"/>
          <w:bCs w:val="0"/>
          <w:color w:val="auto"/>
          <w:kern w:val="2"/>
        </w:rPr>
        <w:t>拆除装订：拆除金属装订物（如订书钉、回形针），避免后续扫描损坏设备或影响图像质量。</w:t>
      </w:r>
    </w:p>
    <w:p w14:paraId="7CFB67F8">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2.1.2制定加工方案</w:t>
      </w:r>
    </w:p>
    <w:p w14:paraId="05E638E1">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确定范围：明确需数字化的档案年份、类型。</w:t>
      </w:r>
    </w:p>
    <w:p w14:paraId="42F47939">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扫描分辨率：一般凭证、报表等文字类档案≥300dpi；</w:t>
      </w:r>
    </w:p>
    <w:p w14:paraId="2129F75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③</w:t>
      </w:r>
      <w:r>
        <w:rPr>
          <w:rFonts w:hint="eastAsia" w:ascii="宋体" w:hAnsi="宋体" w:eastAsia="宋体" w:cs="Times New Roman"/>
          <w:b w:val="0"/>
          <w:bCs w:val="0"/>
          <w:color w:val="auto"/>
          <w:kern w:val="2"/>
        </w:rPr>
        <w:t>文件格式：采用 PDF（长期保存格式）格式，确保兼容性和可读性。</w:t>
      </w:r>
    </w:p>
    <w:p w14:paraId="35C1247C">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④</w:t>
      </w:r>
      <w:r>
        <w:rPr>
          <w:rFonts w:hint="eastAsia" w:ascii="宋体" w:hAnsi="宋体" w:eastAsia="宋体" w:cs="Times New Roman"/>
          <w:b w:val="0"/>
          <w:bCs w:val="0"/>
          <w:color w:val="auto"/>
          <w:kern w:val="2"/>
        </w:rPr>
        <w:t>命名规则：建立统一命名规则（如 “宗号 - 年份 - 卷号 - 页码”），便于后续检索。</w:t>
      </w:r>
    </w:p>
    <w:p w14:paraId="7E7FD209">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⑤</w:t>
      </w:r>
      <w:r>
        <w:rPr>
          <w:rFonts w:hint="eastAsia" w:ascii="宋体" w:hAnsi="宋体" w:eastAsia="宋体" w:cs="Times New Roman"/>
          <w:b w:val="0"/>
          <w:bCs w:val="0"/>
          <w:color w:val="auto"/>
          <w:kern w:val="2"/>
        </w:rPr>
        <w:t>硬件设备：高速扫描仪、平板扫描仪（针对破损档案）、计算机、存储设备（如移动硬盘、服务器）。</w:t>
      </w:r>
    </w:p>
    <w:p w14:paraId="0A758427">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2.1.3档案数字化加工</w:t>
      </w:r>
    </w:p>
    <w:p w14:paraId="2EA9E84B">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2.1.3.1扫描与图像采集</w:t>
      </w:r>
    </w:p>
    <w:p w14:paraId="3C2FA77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批量扫描：使用高速扫描仪批量处理整齐的档案，注意纸张放置方向一致，避免歪斜、重页。</w:t>
      </w:r>
    </w:p>
    <w:p w14:paraId="1CA0C6A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单页处理：对破损、褶皱或不规则的档案（如发票、支票）采用平板扫描仪逐页扫描，必要时进行压平或修复预处理。</w:t>
      </w:r>
    </w:p>
    <w:p w14:paraId="23D8265B">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2.1.3.2质量检查：</w:t>
      </w:r>
    </w:p>
    <w:p w14:paraId="70893E9B">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扫描完成后逐页检查图像清晰度、完整性（是否漏扫、黑边）、方向正确性（如凭证页码顺序）。</w:t>
      </w:r>
    </w:p>
    <w:p w14:paraId="35F62559">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对模糊、偏色图像重新扫描，确保图像质量达标。</w:t>
      </w:r>
    </w:p>
    <w:p w14:paraId="65D9914E">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2.1.3.3图像处理优化操作：</w:t>
      </w:r>
    </w:p>
    <w:p w14:paraId="43693B3E">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裁剪：去除白边、多余空白区域，保留档案有效内容。</w:t>
      </w:r>
    </w:p>
    <w:p w14:paraId="06E755E2">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旋转校正：纠正扫描时的歪斜图像，确保文字方向正确。</w:t>
      </w:r>
    </w:p>
    <w:p w14:paraId="69BA8314">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w:t>
      </w:r>
      <w:r>
        <w:rPr>
          <w:rFonts w:hint="eastAsia" w:cs="Times New Roman"/>
          <w:b w:val="0"/>
          <w:bCs w:val="0"/>
          <w:color w:val="auto"/>
          <w:kern w:val="2"/>
          <w:lang w:eastAsia="zh-CN"/>
        </w:rPr>
        <w:t>③</w:t>
      </w:r>
      <w:r>
        <w:rPr>
          <w:rFonts w:hint="eastAsia" w:ascii="宋体" w:hAnsi="宋体" w:eastAsia="宋体" w:cs="Times New Roman"/>
          <w:b w:val="0"/>
          <w:bCs w:val="0"/>
          <w:color w:val="auto"/>
          <w:kern w:val="2"/>
        </w:rPr>
        <w:t>亮度/对比度调整：提升字迹清晰度，避免过暗或过曝。</w:t>
      </w:r>
    </w:p>
    <w:p w14:paraId="31053D9A">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2.1.4档案条目录入（大约数量3500条）</w:t>
      </w:r>
    </w:p>
    <w:p w14:paraId="1DE33B57">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成交供应商</w:t>
      </w:r>
      <w:r>
        <w:rPr>
          <w:rFonts w:hint="eastAsia" w:ascii="宋体" w:hAnsi="宋体" w:eastAsia="宋体" w:cs="Times New Roman"/>
          <w:b w:val="0"/>
          <w:bCs w:val="0"/>
          <w:color w:val="auto"/>
          <w:kern w:val="2"/>
        </w:rPr>
        <w:t>遵循国家档案局发布的《档案著录规则》（DA/T 18-</w:t>
      </w:r>
      <w:r>
        <w:rPr>
          <w:rFonts w:hint="eastAsia" w:cs="Times New Roman"/>
          <w:b w:val="0"/>
          <w:bCs w:val="0"/>
          <w:color w:val="auto"/>
          <w:kern w:val="2"/>
          <w:lang w:val="en-US" w:eastAsia="zh-CN"/>
        </w:rPr>
        <w:t>2022</w:t>
      </w:r>
      <w:r>
        <w:rPr>
          <w:rFonts w:hint="eastAsia" w:ascii="宋体" w:hAnsi="宋体" w:eastAsia="宋体" w:cs="Times New Roman"/>
          <w:b w:val="0"/>
          <w:bCs w:val="0"/>
          <w:color w:val="auto"/>
          <w:kern w:val="2"/>
        </w:rPr>
        <w:t>）及相关行业标准，确保著录格式和内容的规范性。对于会计档案特有的信息，如会计科目、凭证编号等，按照单位内部统一制定的标准进行著录。将会计档案的题名、责任者、形成时间、档号、保管期限、密级等内容和形式特征，通过文字、数字等形式记录下来，形成档案目录数据，方便后续查询和管理。</w:t>
      </w:r>
    </w:p>
    <w:p w14:paraId="683FD413">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资料准备：在著录前，确保已完成会计档案的分类清查，熟悉档案实体内容和目录信息，需对会计档案按凭证、账簿、报表等类别进行细致梳理，核对档案实体与原始目录是否存在缺失、错装等情况。</w:t>
      </w:r>
    </w:p>
    <w:p w14:paraId="683C185D">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数据录入：根据档案著录规则，将档案特征信息逐一录入系统。录入过程中，需认真核对档案实体，保证信息准确无误，避免出现错录、漏录情况。</w:t>
      </w:r>
    </w:p>
    <w:p w14:paraId="77BA8331">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③</w:t>
      </w:r>
      <w:r>
        <w:rPr>
          <w:rFonts w:hint="eastAsia" w:ascii="宋体" w:hAnsi="宋体" w:eastAsia="宋体" w:cs="Times New Roman"/>
          <w:b w:val="0"/>
          <w:bCs w:val="0"/>
          <w:color w:val="auto"/>
          <w:kern w:val="2"/>
        </w:rPr>
        <w:t>审核校验：完成录入后，对著录数据进行审核。可采用双人交叉审核的方式，一人录入，另一人对照档案实体进行检查，重点核对关键信息，如档号、题名、形成时间等，发现错误及时修正。</w:t>
      </w:r>
    </w:p>
    <w:p w14:paraId="7132CCBF">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④</w:t>
      </w:r>
      <w:r>
        <w:rPr>
          <w:rFonts w:hint="eastAsia" w:ascii="宋体" w:hAnsi="宋体" w:eastAsia="宋体" w:cs="Times New Roman"/>
          <w:b w:val="0"/>
          <w:bCs w:val="0"/>
          <w:color w:val="auto"/>
          <w:kern w:val="2"/>
        </w:rPr>
        <w:t>数据存储：审核通过的著录数据，存储到档案管理系统的数据库中，与对应的数字化档案图像进行关联挂接，实现目录与内容的快速对应。在数据存储过程中，要定期对数据库进行备份，防止因系统故障、病毒攻击等原因导致数据丢失。</w:t>
      </w:r>
    </w:p>
    <w:p w14:paraId="0F82FA0E">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2.1.5档案还原与归档</w:t>
      </w:r>
    </w:p>
    <w:p w14:paraId="16D6D641">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2.1.5.1纸质档案还原</w:t>
      </w:r>
    </w:p>
    <w:p w14:paraId="5F4261B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①</w:t>
      </w:r>
      <w:r>
        <w:rPr>
          <w:rFonts w:hint="eastAsia" w:ascii="宋体" w:hAnsi="宋体" w:eastAsia="宋体" w:cs="Times New Roman"/>
          <w:b w:val="0"/>
          <w:bCs w:val="0"/>
          <w:color w:val="auto"/>
          <w:kern w:val="2"/>
        </w:rPr>
        <w:t>扫描完成后，将纸质档案按原顺序重新装订，返回档案室上架保存。</w:t>
      </w:r>
    </w:p>
    <w:p w14:paraId="72BE5F8C">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②</w:t>
      </w:r>
      <w:r>
        <w:rPr>
          <w:rFonts w:hint="eastAsia" w:ascii="宋体" w:hAnsi="宋体" w:eastAsia="宋体" w:cs="Times New Roman"/>
          <w:b w:val="0"/>
          <w:bCs w:val="0"/>
          <w:color w:val="auto"/>
          <w:kern w:val="2"/>
        </w:rPr>
        <w:t>破损档案需修复后再归档，确保实体档案完整。</w:t>
      </w:r>
    </w:p>
    <w:p w14:paraId="5F83C039">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2.2电子档案附件挂接和归档操作</w:t>
      </w:r>
    </w:p>
    <w:p w14:paraId="6DC3341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2.2.1附件挂接（省局A++凭证箱挂接）</w:t>
      </w:r>
    </w:p>
    <w:p w14:paraId="0D8C5E2D">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2.2.1.1反结账：进入账务处理模块，找到期末业务选项。在期末业务功能中，查找“反结账”功能入口，选择12月业务点击“反结账”，系统会自动检查当前结账期间是否存在限制反结账的条件，如是否有未记账凭证、是否有后续期间已进行的相关操作等。如果存在限制条件，系统会给出相应提示，需要先解决这些问题才能成功反结账。若检查通过，系统将执行反结账操作，将账务状态恢复到上一会计期间（1-11月份业务同上，须从11月依次反结账至1月）。</w:t>
      </w:r>
    </w:p>
    <w:p w14:paraId="26BE7A57">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2.2.1.2反记账：进入账务处理模块，找到凭证箱，在凭证箱中筛选出需要反记账的凭证所在的期间和范围，可以通过日期、凭证类型、凭证编号等条件进行筛选。选中要反记账的凭证，可以单选或批量选择，点击“反记账”，系统会弹出确认提示，确认后开始执行反记账操作。系统会将所选凭证的记账状态取消，将相关账务数据恢复到记账前的状态。</w:t>
      </w:r>
    </w:p>
    <w:p w14:paraId="2A66CFB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2.2.1.3反签章（出纳签章）：登录出纳账户，进入账务处理模块，找到出纳签章功能。查找需要反签章的凭证，可以通过凭证查询条件来定位，比如根据日期、凭证类型等。选中要反签章的凭证后，进行“反签章”操作。</w:t>
      </w:r>
    </w:p>
    <w:p w14:paraId="499105B8">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2.2.1.4反审核：进入账务处理模块，在凭证审核功能入口。通过查询条件找到需要反审核的凭证，可依据日期、凭证编号、审核人等条件筛选，选中要反审核的凭证，点击“反审核”把凭证的审核状态改为“未审核”。</w:t>
      </w:r>
    </w:p>
    <w:p w14:paraId="2679F81B">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2.2.1.5附件挂接：登录内控管理平台，进入账务处理模块，在凭证箱中，查找对应年份的行政账凭证，选择对应凭证后，点击附件，在弹出文件选择对话框中选择凭证对应的附件进行上传，并点击确认保存。完成后须检查附件与业务数据之间的关联是否正确，确认附件确实是与预期的业务记录相对应，没有出现挂接错误或混淆的情况。</w:t>
      </w:r>
    </w:p>
    <w:p w14:paraId="46366C06">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2.2.1.6审核：进入账务处理模块，在凭证审核功能入口。通过查询条件找到需要审核的凭证，可依据日期、凭证编号、审核人等条件筛选，选中要审核的凭证，点击“审核”把凭证的审核状态改为“已审核”。</w:t>
      </w:r>
    </w:p>
    <w:p w14:paraId="4E502E6A">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2.2.1.7签章（出纳签章）：登录出纳账户，进入账务处理模块，找到出纳签章功能。查找需要签章的凭证，可以通过凭证查询条件来定位，比如根据日期、凭证类型等。选中要签章的凭证后，进行“出纳签章”操作。</w:t>
      </w:r>
    </w:p>
    <w:p w14:paraId="675AAA87">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2.2.1.8记账：进入账务处理模块，找到凭证箱，在凭证箱中筛选出需要反记账的凭证所在的期间和范围，可以通过日期、凭证类型、凭证编号等条件进行筛选。选中要记账的凭证，可以单选或批量选择，点击“记账”，系统会弹出确认提示，确认后开始执行记账操作。</w:t>
      </w:r>
    </w:p>
    <w:p w14:paraId="07D6052F">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w:t>
      </w:r>
      <w:r>
        <w:rPr>
          <w:rFonts w:hint="eastAsia" w:cs="Times New Roman"/>
          <w:b w:val="0"/>
          <w:bCs w:val="0"/>
          <w:color w:val="auto"/>
          <w:kern w:val="2"/>
          <w:lang w:val="en-US" w:eastAsia="zh-CN"/>
        </w:rPr>
        <w:t>2.</w:t>
      </w:r>
      <w:r>
        <w:rPr>
          <w:rFonts w:hint="eastAsia" w:ascii="宋体" w:hAnsi="宋体" w:eastAsia="宋体" w:cs="Times New Roman"/>
          <w:b w:val="0"/>
          <w:bCs w:val="0"/>
          <w:color w:val="auto"/>
          <w:kern w:val="2"/>
        </w:rPr>
        <w:t>1.9结账：进入账务处理模块，找到期末业务选项。在期末业务功能中，查找“反结账”功能入口，选择1月业务点击“结账”，账务状态审核进入下一会计期间（2-12月份业务同上，从2月依次结账至12月）。</w:t>
      </w:r>
    </w:p>
    <w:p w14:paraId="2D68E8CC">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2.2.2会计档案系统挂接</w:t>
      </w:r>
    </w:p>
    <w:p w14:paraId="75D6FEA7">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此项挂接同2.2.1附件挂接（省局A++凭证箱挂接）的操作步骤。</w:t>
      </w:r>
    </w:p>
    <w:p w14:paraId="0E52FB3A">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2.2.3会计账簿归档</w:t>
      </w:r>
    </w:p>
    <w:p w14:paraId="6B76DC83">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从省局内控A++平台下载日记账、明细账、总账等数据，按照国家会计档案的规定标准，对会计账簿进行著录以及档案归档。</w:t>
      </w:r>
    </w:p>
    <w:p w14:paraId="05F303FD">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2.2.4档案接收</w:t>
      </w:r>
    </w:p>
    <w:p w14:paraId="12C4BF3D">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通过与省局内控平台系统对接，对会计凭证、会计账簿、财务会计报告、其他会计资料等4类会计资料的归档数据进行采集。</w:t>
      </w:r>
    </w:p>
    <w:p w14:paraId="7736E8B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标准采集数据接口：与单位会计核算系统衔接，通过对会计核算系统升级改造，实现会计资料的归档功能。接口标准符合国家GB/T 24589《财经信息技术 会计核算软件数据接口》规范。</w:t>
      </w:r>
    </w:p>
    <w:p w14:paraId="4537BF77">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在线接收来自核算系统推送的凭证、账簿、财务报告等会计资料，对档案数据进行修改与整理工作，整理完成的档案可流转至利用库。</w:t>
      </w:r>
    </w:p>
    <w:p w14:paraId="62A1FCB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2.2.4.1组卷</w:t>
      </w:r>
    </w:p>
    <w:p w14:paraId="756847AA">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对单件会计资料进行组卷、拆卷等功能，通过会计资料信息填充案卷信息，减少人工参与及错误。</w:t>
      </w:r>
    </w:p>
    <w:p w14:paraId="1480097E">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2.2.4.2数据管理</w:t>
      </w:r>
    </w:p>
    <w:p w14:paraId="58DADCA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按照设定的</w:t>
      </w:r>
      <w:r>
        <w:rPr>
          <w:rFonts w:hint="eastAsia" w:cs="Times New Roman"/>
          <w:b w:val="0"/>
          <w:bCs w:val="0"/>
          <w:color w:val="auto"/>
          <w:kern w:val="2"/>
          <w:lang w:eastAsia="zh-CN"/>
        </w:rPr>
        <w:t>“</w:t>
      </w:r>
      <w:r>
        <w:rPr>
          <w:rFonts w:hint="eastAsia" w:ascii="宋体" w:hAnsi="宋体" w:eastAsia="宋体" w:cs="Times New Roman"/>
          <w:b w:val="0"/>
          <w:bCs w:val="0"/>
          <w:color w:val="auto"/>
          <w:kern w:val="2"/>
        </w:rPr>
        <w:t>真实性、完整性、可用性、安全性</w:t>
      </w:r>
      <w:r>
        <w:rPr>
          <w:rFonts w:hint="eastAsia" w:cs="Times New Roman"/>
          <w:b w:val="0"/>
          <w:bCs w:val="0"/>
          <w:color w:val="auto"/>
          <w:kern w:val="2"/>
          <w:lang w:eastAsia="zh-CN"/>
        </w:rPr>
        <w:t>”</w:t>
      </w:r>
      <w:r>
        <w:rPr>
          <w:rFonts w:hint="eastAsia" w:ascii="宋体" w:hAnsi="宋体" w:eastAsia="宋体" w:cs="Times New Roman"/>
          <w:b w:val="0"/>
          <w:bCs w:val="0"/>
          <w:color w:val="auto"/>
          <w:kern w:val="2"/>
        </w:rPr>
        <w:t>四性检测方案，在会计资料转入利用库前执行严格检测流程。在自动检测基础上，同时进行人工检测项目的抽检操作，确保档案数据质量符合国家标准规范。</w:t>
      </w:r>
    </w:p>
    <w:p w14:paraId="5C7F3C34">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2.2.4.3转利用库</w:t>
      </w:r>
    </w:p>
    <w:p w14:paraId="690624C0">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在会计资料完成分类编目、装订成册及数字化加工等整理工序后，通过数据加密传输通道将电子档案同步至利用库。用户可通过利用库检索功能，按会计年度、凭证编号、核算科目等关键词快速定位目标档案，在线预览扫描附件或申请实体调阅。</w:t>
      </w:r>
    </w:p>
    <w:p w14:paraId="15977AE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2.2.5档案统计</w:t>
      </w:r>
    </w:p>
    <w:p w14:paraId="27BE0EE6">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对全宗档案进行多维度数量统计，按年度、类别、载体形式等属性分类汇总档案数量，展示单位内档案数量分布情况。</w:t>
      </w:r>
    </w:p>
    <w:p w14:paraId="4588A84E">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2.2.6档案处置</w:t>
      </w:r>
    </w:p>
    <w:p w14:paraId="46FB8A35">
      <w:pPr>
        <w:pStyle w:val="15"/>
        <w:spacing w:before="0" w:beforeAutospacing="0" w:after="0" w:afterAutospacing="0" w:line="360" w:lineRule="auto"/>
        <w:ind w:left="0" w:leftChars="0" w:firstLine="420" w:firstLineChars="175"/>
        <w:outlineLvl w:val="9"/>
        <w:rPr>
          <w:rFonts w:hint="eastAsia" w:ascii="宋体" w:hAnsi="宋体" w:eastAsia="宋体" w:cs="Times New Roman"/>
          <w:b w:val="0"/>
          <w:bCs w:val="0"/>
          <w:color w:val="auto"/>
          <w:kern w:val="2"/>
        </w:rPr>
      </w:pPr>
      <w:r>
        <w:rPr>
          <w:rFonts w:hint="eastAsia" w:ascii="宋体" w:hAnsi="宋体" w:eastAsia="宋体" w:cs="Times New Roman"/>
          <w:b w:val="0"/>
          <w:bCs w:val="0"/>
          <w:color w:val="auto"/>
          <w:kern w:val="2"/>
        </w:rPr>
        <w:t>按照采购人要求，在系统中对档案进行密级鉴定以及设定档案借阅审批流程等。</w:t>
      </w:r>
    </w:p>
    <w:p w14:paraId="43210CA5">
      <w:pPr>
        <w:pStyle w:val="15"/>
        <w:spacing w:before="0" w:beforeAutospacing="0" w:after="0" w:afterAutospacing="0" w:line="360" w:lineRule="auto"/>
        <w:outlineLvl w:val="1"/>
        <w:rPr>
          <w:rFonts w:hint="eastAsia" w:ascii="宋体" w:hAnsi="宋体" w:eastAsia="宋体" w:cs="Times New Roman"/>
          <w:b/>
          <w:bCs/>
          <w:color w:val="auto"/>
          <w:kern w:val="2"/>
        </w:rPr>
      </w:pPr>
      <w:r>
        <w:rPr>
          <w:rFonts w:hint="eastAsia" w:ascii="宋体" w:hAnsi="宋体" w:eastAsia="宋体" w:cs="Times New Roman"/>
          <w:b/>
          <w:bCs/>
          <w:color w:val="auto"/>
          <w:kern w:val="2"/>
        </w:rPr>
        <w:t>三、商务条件</w:t>
      </w:r>
    </w:p>
    <w:p w14:paraId="4D8D9B15">
      <w:pPr>
        <w:pStyle w:val="15"/>
        <w:widowControl w:val="0"/>
        <w:autoSpaceDE/>
        <w:spacing w:before="0" w:beforeAutospacing="0" w:after="0" w:afterAutospacing="0" w:line="440" w:lineRule="exact"/>
        <w:ind w:firstLine="482" w:firstLineChars="200"/>
        <w:outlineLvl w:val="9"/>
        <w:rPr>
          <w:rFonts w:hint="eastAsia" w:ascii="宋体" w:hAnsi="宋体" w:eastAsia="宋体" w:cs="宋体"/>
          <w:color w:val="auto"/>
          <w:shd w:val="clear"/>
        </w:rPr>
      </w:pPr>
      <w:r>
        <w:rPr>
          <w:rFonts w:hint="eastAsia" w:ascii="宋体" w:hAnsi="宋体" w:eastAsia="宋体" w:cs="宋体"/>
          <w:b/>
          <w:bCs/>
          <w:color w:val="auto"/>
          <w:shd w:val="clear"/>
        </w:rPr>
        <w:t>1.交付地点：</w:t>
      </w:r>
      <w:r>
        <w:rPr>
          <w:rFonts w:hint="eastAsia" w:ascii="宋体" w:hAnsi="宋体" w:eastAsia="宋体" w:cs="宋体"/>
          <w:color w:val="auto"/>
          <w:shd w:val="clear"/>
        </w:rPr>
        <w:t>采购人指定地点。</w:t>
      </w:r>
    </w:p>
    <w:p w14:paraId="55C888F2">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2.交货期限：</w:t>
      </w:r>
    </w:p>
    <w:p w14:paraId="36085D2F">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2.1</w:t>
      </w:r>
      <w:r>
        <w:rPr>
          <w:rFonts w:hint="eastAsia" w:cs="宋体"/>
          <w:color w:val="auto"/>
          <w:shd w:val="clear"/>
          <w:lang w:val="en-US" w:eastAsia="zh-CN"/>
        </w:rPr>
        <w:t xml:space="preserve"> </w:t>
      </w:r>
      <w:r>
        <w:rPr>
          <w:rFonts w:hint="eastAsia" w:ascii="宋体" w:hAnsi="宋体" w:eastAsia="宋体" w:cs="宋体"/>
          <w:color w:val="auto"/>
          <w:shd w:val="clear"/>
        </w:rPr>
        <w:t>G6历史数据迁移服务30天内完成系统部署上线并交付使用；</w:t>
      </w:r>
    </w:p>
    <w:p w14:paraId="1D04DAF3">
      <w:pPr>
        <w:pStyle w:val="15"/>
        <w:widowControl w:val="0"/>
        <w:autoSpaceDE/>
        <w:spacing w:before="0" w:beforeAutospacing="0" w:after="0" w:afterAutospacing="0" w:line="440" w:lineRule="exact"/>
        <w:ind w:firstLine="480" w:firstLineChars="200"/>
        <w:outlineLvl w:val="9"/>
        <w:rPr>
          <w:rFonts w:hint="default" w:ascii="宋体" w:hAnsi="宋体" w:eastAsia="宋体" w:cs="宋体"/>
          <w:color w:val="auto"/>
          <w:shd w:val="clear"/>
          <w:lang w:val="en-US" w:eastAsia="zh-CN"/>
        </w:rPr>
      </w:pPr>
      <w:r>
        <w:rPr>
          <w:rFonts w:hint="eastAsia" w:ascii="宋体" w:hAnsi="宋体" w:eastAsia="宋体" w:cs="宋体"/>
          <w:color w:val="auto"/>
          <w:shd w:val="clear"/>
        </w:rPr>
        <w:t>2.2会计档案季度扫描服务</w:t>
      </w:r>
      <w:r>
        <w:rPr>
          <w:rFonts w:hint="eastAsia" w:cs="宋体"/>
          <w:color w:val="auto"/>
          <w:shd w:val="clear"/>
          <w:lang w:eastAsia="zh-CN"/>
        </w:rPr>
        <w:t>具体时间按采购人通知为准</w:t>
      </w:r>
      <w:r>
        <w:rPr>
          <w:rFonts w:hint="eastAsia" w:ascii="宋体" w:hAnsi="宋体" w:eastAsia="宋体" w:cs="宋体"/>
          <w:color w:val="auto"/>
          <w:shd w:val="clear"/>
        </w:rPr>
        <w:t>。</w:t>
      </w:r>
    </w:p>
    <w:p w14:paraId="73AB2DD9">
      <w:pPr>
        <w:pStyle w:val="5"/>
        <w:spacing w:line="460" w:lineRule="atLeast"/>
        <w:ind w:firstLine="422" w:firstLineChars="200"/>
        <w:rPr>
          <w:rFonts w:hint="eastAsia" w:ascii="宋体" w:hAnsi="宋体" w:eastAsia="宋体" w:cs="宋体"/>
          <w:color w:val="auto"/>
          <w:shd w:val="clear"/>
        </w:rPr>
      </w:pPr>
      <w:r>
        <w:rPr>
          <w:rFonts w:hint="eastAsia" w:ascii="宋体" w:hAnsi="宋体" w:eastAsia="宋体" w:cs="宋体"/>
          <w:b/>
          <w:bCs/>
          <w:color w:val="auto"/>
          <w:shd w:val="clear"/>
        </w:rPr>
        <w:t>3.履约保证金：</w:t>
      </w:r>
      <w:r>
        <w:rPr>
          <w:rFonts w:hint="eastAsia" w:ascii="宋体" w:hAnsi="宋体" w:cs="宋体"/>
          <w:color w:val="auto"/>
          <w:sz w:val="24"/>
          <w:szCs w:val="24"/>
          <w:highlight w:val="none"/>
        </w:rPr>
        <w:t>是。履约保证金百分比：5%。说明：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在签订合同前，以转账、支票、银行无条件支付保函等非现金方式向采购人缴纳合同总金额5%履约保证金。履约保证金在履约完</w:t>
      </w:r>
      <w:r>
        <w:rPr>
          <w:rFonts w:hint="eastAsia" w:ascii="宋体" w:hAnsi="宋体" w:cs="宋体"/>
          <w:color w:val="auto"/>
          <w:sz w:val="24"/>
          <w:szCs w:val="24"/>
          <w:highlight w:val="none"/>
          <w:lang w:eastAsia="zh-CN"/>
        </w:rPr>
        <w:t>网上竞价文件</w:t>
      </w:r>
      <w:r>
        <w:rPr>
          <w:rFonts w:hint="eastAsia" w:ascii="宋体" w:hAnsi="宋体" w:cs="宋体"/>
          <w:color w:val="auto"/>
          <w:sz w:val="24"/>
          <w:szCs w:val="24"/>
          <w:highlight w:val="none"/>
        </w:rPr>
        <w:t>、合同约定的全部义务事项且双方无未了事项的前提下，采购人在收到成交供应商提交的合同、相关缴纳单据及书面申请后30日内无息退还。</w:t>
      </w:r>
    </w:p>
    <w:p w14:paraId="3E3C1612">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4.服务</w:t>
      </w:r>
      <w:r>
        <w:rPr>
          <w:rFonts w:hint="eastAsia" w:cs="宋体"/>
          <w:b/>
          <w:bCs/>
          <w:color w:val="auto"/>
          <w:shd w:val="clear"/>
          <w:lang w:eastAsia="zh-CN"/>
        </w:rPr>
        <w:t>响应</w:t>
      </w:r>
      <w:r>
        <w:rPr>
          <w:rFonts w:hint="eastAsia" w:ascii="宋体" w:hAnsi="宋体" w:eastAsia="宋体" w:cs="宋体"/>
          <w:b/>
          <w:bCs/>
          <w:color w:val="auto"/>
          <w:shd w:val="clear"/>
        </w:rPr>
        <w:t>要求：</w:t>
      </w:r>
    </w:p>
    <w:p w14:paraId="0142D01E">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4.1服务响应时间：一般使用问题，接到采购人要求后实时解决问题；系统发生故障，接到采购人要求后24小时内解决问题；系统发生严重故障无法运行的，接到采购人要求48小时内解决问题。</w:t>
      </w:r>
    </w:p>
    <w:p w14:paraId="7C82CDB2">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4.2服务响应方式：根据采购人要求及系统故障情况提供电子邮件、电话、即时通信工具、远程维护以及现场维护等方式。</w:t>
      </w:r>
    </w:p>
    <w:p w14:paraId="2AF7DB23">
      <w:pPr>
        <w:pStyle w:val="15"/>
        <w:widowControl w:val="0"/>
        <w:autoSpaceDE/>
        <w:spacing w:before="0" w:beforeAutospacing="0" w:after="0" w:afterAutospacing="0" w:line="440" w:lineRule="exact"/>
        <w:ind w:firstLine="482" w:firstLineChars="200"/>
        <w:outlineLvl w:val="9"/>
        <w:rPr>
          <w:rFonts w:hint="eastAsia" w:ascii="宋体" w:hAnsi="宋体" w:eastAsia="宋体" w:cs="宋体"/>
          <w:color w:val="auto"/>
          <w:shd w:val="clear"/>
        </w:rPr>
      </w:pPr>
      <w:r>
        <w:rPr>
          <w:rFonts w:hint="eastAsia" w:ascii="宋体" w:hAnsi="宋体" w:eastAsia="宋体" w:cs="宋体"/>
          <w:b/>
          <w:bCs/>
          <w:color w:val="auto"/>
          <w:shd w:val="clear"/>
        </w:rPr>
        <w:t>5.培训：</w:t>
      </w:r>
      <w:r>
        <w:rPr>
          <w:rFonts w:hint="eastAsia" w:ascii="宋体" w:hAnsi="宋体" w:eastAsia="宋体" w:cs="宋体"/>
          <w:color w:val="auto"/>
          <w:shd w:val="clear"/>
        </w:rPr>
        <w:t>在项目的培训阶段，</w:t>
      </w:r>
      <w:r>
        <w:rPr>
          <w:rFonts w:hint="eastAsia" w:cs="宋体"/>
          <w:color w:val="auto"/>
          <w:shd w:val="clear"/>
          <w:lang w:eastAsia="zh-CN"/>
        </w:rPr>
        <w:t>成交供应商</w:t>
      </w:r>
      <w:r>
        <w:rPr>
          <w:rFonts w:hint="eastAsia" w:ascii="宋体" w:hAnsi="宋体" w:eastAsia="宋体" w:cs="宋体"/>
          <w:color w:val="auto"/>
          <w:shd w:val="clear"/>
        </w:rPr>
        <w:t>应提供详细的培训计划、大纲、课程等相关内容供采购人参考。成交供应商必须为所有被培训人员提供培训用的文字资料和讲义等相关用品。</w:t>
      </w:r>
    </w:p>
    <w:p w14:paraId="549F9A94">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5.1培训范围</w:t>
      </w:r>
    </w:p>
    <w:p w14:paraId="197BC377">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本项目培训主要对领导人员、系统管理员、各岗位人员等人员进行软件使用培训。</w:t>
      </w:r>
    </w:p>
    <w:p w14:paraId="6BBF6FDD">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5.2培训方式</w:t>
      </w:r>
    </w:p>
    <w:p w14:paraId="0D9FF61F">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采用线上或线下集中授课培训方式，</w:t>
      </w:r>
      <w:r>
        <w:rPr>
          <w:rFonts w:hint="eastAsia" w:cs="宋体"/>
          <w:color w:val="auto"/>
          <w:shd w:val="clear"/>
          <w:lang w:eastAsia="zh-CN"/>
        </w:rPr>
        <w:t>并</w:t>
      </w:r>
      <w:r>
        <w:rPr>
          <w:rFonts w:hint="eastAsia" w:ascii="宋体" w:hAnsi="宋体" w:eastAsia="宋体" w:cs="宋体"/>
          <w:color w:val="auto"/>
          <w:shd w:val="clear"/>
        </w:rPr>
        <w:t>准备相应的培训资料。培训教材均使用标准的中文编制，所有培训教员都</w:t>
      </w:r>
      <w:r>
        <w:rPr>
          <w:rFonts w:hint="eastAsia" w:cs="宋体"/>
          <w:color w:val="auto"/>
          <w:shd w:val="clear"/>
          <w:lang w:eastAsia="zh-CN"/>
        </w:rPr>
        <w:t>应</w:t>
      </w:r>
      <w:r>
        <w:rPr>
          <w:rFonts w:hint="eastAsia" w:ascii="宋体" w:hAnsi="宋体" w:eastAsia="宋体" w:cs="宋体"/>
          <w:color w:val="auto"/>
          <w:shd w:val="clear"/>
        </w:rPr>
        <w:t>具备熟练的普通话授课和书写能力，保证可以进行有效的技术交流，具体实际培训方式由采购人决定。</w:t>
      </w:r>
    </w:p>
    <w:p w14:paraId="7310DAC4">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5.3培训地点</w:t>
      </w:r>
    </w:p>
    <w:p w14:paraId="69D8F8DF">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由采购人提供培训地点。</w:t>
      </w:r>
    </w:p>
    <w:p w14:paraId="477107B4">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lang w:eastAsia="zh-CN"/>
        </w:rPr>
      </w:pPr>
      <w:r>
        <w:rPr>
          <w:rFonts w:hint="eastAsia" w:ascii="宋体" w:hAnsi="宋体" w:eastAsia="宋体" w:cs="宋体"/>
          <w:b/>
          <w:bCs/>
          <w:color w:val="auto"/>
          <w:shd w:val="clear"/>
        </w:rPr>
        <w:t>6.产权方面要求</w:t>
      </w:r>
      <w:r>
        <w:rPr>
          <w:rFonts w:hint="eastAsia" w:cs="宋体"/>
          <w:b/>
          <w:bCs/>
          <w:color w:val="auto"/>
          <w:shd w:val="clear"/>
          <w:lang w:eastAsia="zh-CN"/>
        </w:rPr>
        <w:t>：</w:t>
      </w:r>
    </w:p>
    <w:p w14:paraId="3F981EFB">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6.1成交供应商必须确保本系统所使用的开发平台、数据库及中间件等第三方产品均为合法获得，对因此</w:t>
      </w:r>
      <w:r>
        <w:rPr>
          <w:rFonts w:hint="eastAsia" w:cs="宋体"/>
          <w:color w:val="auto"/>
          <w:shd w:val="clear"/>
          <w:lang w:eastAsia="zh-CN"/>
        </w:rPr>
        <w:t>而</w:t>
      </w:r>
      <w:r>
        <w:rPr>
          <w:rFonts w:hint="eastAsia" w:ascii="宋体" w:hAnsi="宋体" w:eastAsia="宋体" w:cs="宋体"/>
          <w:color w:val="auto"/>
          <w:shd w:val="clear"/>
        </w:rPr>
        <w:t>可能引发的相关法律责任，由成交供应商自行承担。</w:t>
      </w:r>
    </w:p>
    <w:p w14:paraId="2DC64D58">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6.2成交供应商必须预留必要的二次开发接口，采购人有权在此基础上进行必要的二次开发和整合。</w:t>
      </w:r>
    </w:p>
    <w:p w14:paraId="71916EC7">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6.3本项目的相关建设、开发资料必须严格保密，未经采购</w:t>
      </w:r>
      <w:r>
        <w:rPr>
          <w:rFonts w:hint="eastAsia" w:cs="宋体"/>
          <w:color w:val="auto"/>
          <w:shd w:val="clear"/>
          <w:lang w:eastAsia="zh-CN"/>
        </w:rPr>
        <w:t>人</w:t>
      </w:r>
      <w:r>
        <w:rPr>
          <w:rFonts w:hint="eastAsia" w:ascii="宋体" w:hAnsi="宋体" w:eastAsia="宋体" w:cs="宋体"/>
          <w:color w:val="auto"/>
          <w:shd w:val="clear"/>
        </w:rPr>
        <w:t>同意，不得向第三方透露。</w:t>
      </w:r>
    </w:p>
    <w:p w14:paraId="517942B8">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7.验收步骤及要求：</w:t>
      </w:r>
    </w:p>
    <w:p w14:paraId="5D1CB0E6">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cs="宋体"/>
          <w:color w:val="auto"/>
          <w:shd w:val="clear"/>
          <w:lang w:eastAsia="zh-CN"/>
        </w:rPr>
        <w:t>本</w:t>
      </w:r>
      <w:r>
        <w:rPr>
          <w:rFonts w:hint="eastAsia" w:ascii="宋体" w:hAnsi="宋体" w:eastAsia="宋体" w:cs="宋体"/>
          <w:color w:val="auto"/>
          <w:shd w:val="clear"/>
        </w:rPr>
        <w:t>项目须严格按照验收标准进行验收，项目实施完毕后由</w:t>
      </w:r>
      <w:r>
        <w:rPr>
          <w:rFonts w:hint="eastAsia" w:cs="宋体"/>
          <w:color w:val="auto"/>
          <w:shd w:val="clear"/>
          <w:lang w:eastAsia="zh-CN"/>
        </w:rPr>
        <w:t>采购人</w:t>
      </w:r>
      <w:r>
        <w:rPr>
          <w:rFonts w:hint="eastAsia" w:ascii="宋体" w:hAnsi="宋体" w:eastAsia="宋体" w:cs="宋体"/>
          <w:color w:val="auto"/>
          <w:shd w:val="clear"/>
        </w:rPr>
        <w:t>组织相关人员进行最终验收。项目实施完毕后，</w:t>
      </w:r>
      <w:r>
        <w:rPr>
          <w:rFonts w:hint="eastAsia" w:cs="宋体"/>
          <w:color w:val="auto"/>
          <w:shd w:val="clear"/>
          <w:lang w:eastAsia="zh-CN"/>
        </w:rPr>
        <w:t>成交供应商</w:t>
      </w:r>
      <w:r>
        <w:rPr>
          <w:rFonts w:hint="eastAsia" w:ascii="宋体" w:hAnsi="宋体" w:eastAsia="宋体" w:cs="宋体"/>
          <w:color w:val="auto"/>
          <w:shd w:val="clear"/>
        </w:rPr>
        <w:t>以书面形式提请</w:t>
      </w:r>
      <w:r>
        <w:rPr>
          <w:rFonts w:hint="eastAsia" w:cs="宋体"/>
          <w:color w:val="auto"/>
          <w:shd w:val="clear"/>
          <w:lang w:eastAsia="zh-CN"/>
        </w:rPr>
        <w:t>采购人</w:t>
      </w:r>
      <w:r>
        <w:rPr>
          <w:rFonts w:hint="eastAsia" w:ascii="宋体" w:hAnsi="宋体" w:eastAsia="宋体" w:cs="宋体"/>
          <w:color w:val="auto"/>
          <w:shd w:val="clear"/>
        </w:rPr>
        <w:t>进行项目验收，</w:t>
      </w:r>
      <w:r>
        <w:rPr>
          <w:rFonts w:hint="eastAsia" w:cs="宋体"/>
          <w:color w:val="auto"/>
          <w:shd w:val="clear"/>
          <w:lang w:eastAsia="zh-CN"/>
        </w:rPr>
        <w:t>采购人</w:t>
      </w:r>
      <w:r>
        <w:rPr>
          <w:rFonts w:hint="eastAsia" w:ascii="宋体" w:hAnsi="宋体" w:eastAsia="宋体" w:cs="宋体"/>
          <w:color w:val="auto"/>
          <w:shd w:val="clear"/>
        </w:rPr>
        <w:t>在收到成交人关于验收的书面申请后，于10个工作日内提请采购人组织进行项目最终验收。</w:t>
      </w:r>
    </w:p>
    <w:p w14:paraId="69518752">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8.支付方式：</w:t>
      </w:r>
    </w:p>
    <w:p w14:paraId="161E6075">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8.1</w:t>
      </w:r>
      <w:r>
        <w:rPr>
          <w:rFonts w:hint="eastAsia" w:ascii="宋体" w:hAnsi="宋体" w:eastAsia="宋体" w:cs="宋体"/>
          <w:color w:val="auto"/>
          <w:highlight w:val="none"/>
          <w:shd w:val="clear"/>
        </w:rPr>
        <w:t>合同签订后30日内</w:t>
      </w:r>
      <w:r>
        <w:rPr>
          <w:rFonts w:hint="eastAsia" w:ascii="宋体" w:hAnsi="宋体" w:eastAsia="宋体" w:cs="宋体"/>
          <w:color w:val="auto"/>
          <w:shd w:val="clear"/>
        </w:rPr>
        <w:t>，采购人在收到成交供应商等额增值税普通发票等完整报销材料后</w:t>
      </w:r>
      <w:r>
        <w:rPr>
          <w:rFonts w:hint="eastAsia" w:cs="宋体"/>
          <w:color w:val="auto"/>
          <w:shd w:val="clear"/>
          <w:lang w:val="en-US" w:eastAsia="zh-CN"/>
        </w:rPr>
        <w:t>10个工作</w:t>
      </w:r>
      <w:r>
        <w:rPr>
          <w:rFonts w:hint="eastAsia" w:ascii="宋体" w:hAnsi="宋体" w:eastAsia="宋体" w:cs="宋体"/>
          <w:color w:val="auto"/>
          <w:shd w:val="clear"/>
        </w:rPr>
        <w:t>日内，向成交供应商支付合同总价款的30%。</w:t>
      </w:r>
    </w:p>
    <w:p w14:paraId="73927039">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8.2 G6历史数据迁移验收合格后，付清历史数据迁移余款。</w:t>
      </w:r>
    </w:p>
    <w:p w14:paraId="1C9D217C">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 xml:space="preserve">8.3 每个年度会计档案服务验收合格后，付清这个年度的余款。 </w:t>
      </w:r>
    </w:p>
    <w:p w14:paraId="1C3539D3">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8.4采购人在收到成交供应商等额增值税普通发票等完整报销材料后</w:t>
      </w:r>
      <w:r>
        <w:rPr>
          <w:rFonts w:hint="eastAsia" w:cs="宋体"/>
          <w:color w:val="auto"/>
          <w:highlight w:val="none"/>
          <w:shd w:val="clear"/>
          <w:lang w:val="en-US" w:eastAsia="zh-CN"/>
        </w:rPr>
        <w:t>1</w:t>
      </w:r>
      <w:r>
        <w:rPr>
          <w:rFonts w:hint="eastAsia" w:ascii="宋体" w:hAnsi="宋体" w:eastAsia="宋体" w:cs="宋体"/>
          <w:color w:val="auto"/>
          <w:highlight w:val="none"/>
          <w:shd w:val="clear"/>
        </w:rPr>
        <w:t>0</w:t>
      </w:r>
      <w:r>
        <w:rPr>
          <w:rFonts w:hint="eastAsia" w:cs="宋体"/>
          <w:color w:val="auto"/>
          <w:highlight w:val="none"/>
          <w:shd w:val="clear"/>
          <w:lang w:eastAsia="zh-CN"/>
        </w:rPr>
        <w:t>工作</w:t>
      </w:r>
      <w:r>
        <w:rPr>
          <w:rFonts w:hint="eastAsia" w:ascii="宋体" w:hAnsi="宋体" w:eastAsia="宋体" w:cs="宋体"/>
          <w:color w:val="auto"/>
          <w:highlight w:val="none"/>
          <w:shd w:val="clear"/>
        </w:rPr>
        <w:t>日内</w:t>
      </w:r>
      <w:r>
        <w:rPr>
          <w:rFonts w:hint="eastAsia" w:ascii="宋体" w:hAnsi="宋体" w:eastAsia="宋体" w:cs="宋体"/>
          <w:color w:val="auto"/>
          <w:shd w:val="clear"/>
        </w:rPr>
        <w:t>付清各项余款。</w:t>
      </w:r>
    </w:p>
    <w:p w14:paraId="187403E2">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9.违约责任：</w:t>
      </w:r>
    </w:p>
    <w:p w14:paraId="42B3302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9.1</w:t>
      </w:r>
      <w:r>
        <w:rPr>
          <w:rFonts w:hint="eastAsia" w:ascii="宋体" w:hAnsi="宋体" w:eastAsia="宋体" w:cs="宋体"/>
          <w:color w:val="auto"/>
          <w:highlight w:val="none"/>
        </w:rPr>
        <w:t>因</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原因致使合同无法签订</w:t>
      </w:r>
      <w:r>
        <w:rPr>
          <w:rFonts w:hint="eastAsia" w:ascii="宋体" w:hAnsi="宋体" w:eastAsia="宋体" w:cs="宋体"/>
          <w:color w:val="auto"/>
          <w:highlight w:val="none"/>
          <w:lang w:eastAsia="zh-CN"/>
        </w:rPr>
        <w:t>的，</w:t>
      </w:r>
      <w:r>
        <w:rPr>
          <w:rFonts w:hint="eastAsia" w:ascii="宋体" w:hAnsi="宋体" w:eastAsia="宋体" w:cs="宋体"/>
          <w:b w:val="0"/>
          <w:bCs/>
          <w:color w:val="auto"/>
          <w:sz w:val="24"/>
          <w:szCs w:val="24"/>
          <w:highlight w:val="none"/>
        </w:rPr>
        <w:t>视为</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违约，采购人有权</w:t>
      </w:r>
      <w:r>
        <w:rPr>
          <w:rFonts w:hint="eastAsia" w:ascii="宋体" w:hAnsi="宋体" w:eastAsia="宋体" w:cs="宋体"/>
          <w:b w:val="0"/>
          <w:bCs/>
          <w:color w:val="auto"/>
          <w:sz w:val="24"/>
          <w:szCs w:val="24"/>
          <w:highlight w:val="none"/>
          <w:lang w:eastAsia="zh-CN"/>
        </w:rPr>
        <w:t>不予退还竞价保证金</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eastAsia="zh-CN"/>
        </w:rPr>
        <w:t>签订合同</w:t>
      </w:r>
      <w:r>
        <w:rPr>
          <w:rFonts w:hint="eastAsia" w:ascii="宋体" w:hAnsi="宋体" w:eastAsia="宋体" w:cs="宋体"/>
          <w:b w:val="0"/>
          <w:bCs/>
          <w:color w:val="auto"/>
          <w:sz w:val="24"/>
          <w:szCs w:val="24"/>
          <w:highlight w:val="none"/>
        </w:rPr>
        <w:t>之后</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要求解除或者终止合同的，视为</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违约，采购人有权</w:t>
      </w:r>
      <w:r>
        <w:rPr>
          <w:rFonts w:hint="eastAsia" w:ascii="宋体" w:hAnsi="宋体" w:eastAsia="宋体" w:cs="宋体"/>
          <w:b w:val="0"/>
          <w:bCs/>
          <w:color w:val="auto"/>
          <w:sz w:val="24"/>
          <w:szCs w:val="24"/>
          <w:highlight w:val="none"/>
          <w:lang w:eastAsia="zh-CN"/>
        </w:rPr>
        <w:t>不予退还</w:t>
      </w:r>
      <w:r>
        <w:rPr>
          <w:rFonts w:hint="eastAsia" w:ascii="宋体" w:hAnsi="宋体" w:eastAsia="宋体" w:cs="宋体"/>
          <w:b w:val="0"/>
          <w:bCs/>
          <w:color w:val="auto"/>
          <w:sz w:val="24"/>
          <w:szCs w:val="24"/>
          <w:highlight w:val="none"/>
        </w:rPr>
        <w:t>履约保证金。</w:t>
      </w:r>
    </w:p>
    <w:p w14:paraId="181577B4">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highlight w:val="none"/>
          <w:lang w:val="en-US" w:eastAsia="zh-CN"/>
        </w:rPr>
        <w:t>9.2</w:t>
      </w:r>
      <w:r>
        <w:rPr>
          <w:rFonts w:hint="eastAsia" w:ascii="宋体" w:hAnsi="宋体" w:eastAsia="宋体" w:cs="宋体"/>
          <w:b w:val="0"/>
          <w:bCs/>
          <w:color w:val="auto"/>
          <w:sz w:val="24"/>
          <w:szCs w:val="24"/>
          <w:highlight w:val="none"/>
          <w:lang w:val="en-US" w:eastAsia="zh-CN"/>
        </w:rPr>
        <w:t>本项目不允许</w:t>
      </w:r>
      <w:r>
        <w:rPr>
          <w:rFonts w:hint="eastAsia" w:ascii="宋体" w:hAnsi="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lang w:val="en-US" w:eastAsia="zh-CN"/>
        </w:rPr>
        <w:t>以任何名义和理由在成交后将成交项目进行转包、分包。在履行合同过程中如有发现，视为</w:t>
      </w:r>
      <w:r>
        <w:rPr>
          <w:rFonts w:hint="eastAsia" w:ascii="宋体" w:hAnsi="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lang w:val="en-US" w:eastAsia="zh-CN"/>
        </w:rPr>
        <w:t>违约</w:t>
      </w:r>
      <w:r>
        <w:rPr>
          <w:rFonts w:hint="eastAsia" w:ascii="宋体" w:hAnsi="宋体" w:eastAsia="宋体" w:cs="宋体"/>
          <w:color w:val="auto"/>
          <w:sz w:val="24"/>
          <w:highlight w:val="none"/>
          <w:lang w:val="en-US" w:eastAsia="zh-CN"/>
        </w:rPr>
        <w:t>，采购人有权单方面</w:t>
      </w:r>
      <w:r>
        <w:rPr>
          <w:rFonts w:hint="eastAsia" w:ascii="宋体" w:hAnsi="宋体" w:eastAsia="宋体" w:cs="宋体"/>
          <w:b w:val="0"/>
          <w:bCs w:val="0"/>
          <w:color w:val="auto"/>
          <w:sz w:val="24"/>
          <w:szCs w:val="24"/>
          <w:highlight w:val="none"/>
          <w:u w:val="none"/>
          <w:shd w:val="clear" w:color="auto" w:fill="FFFFFF"/>
        </w:rPr>
        <w:t>终止</w:t>
      </w:r>
      <w:r>
        <w:rPr>
          <w:rFonts w:hint="eastAsia" w:ascii="宋体" w:hAnsi="宋体" w:eastAsia="宋体" w:cs="宋体"/>
          <w:color w:val="auto"/>
          <w:sz w:val="24"/>
          <w:highlight w:val="none"/>
          <w:lang w:val="en-US" w:eastAsia="zh-CN"/>
        </w:rPr>
        <w:t>合同、</w:t>
      </w:r>
      <w:r>
        <w:rPr>
          <w:rFonts w:hint="eastAsia" w:ascii="宋体" w:hAnsi="宋体" w:eastAsia="宋体" w:cs="宋体"/>
          <w:b w:val="0"/>
          <w:bCs/>
          <w:color w:val="auto"/>
          <w:sz w:val="24"/>
          <w:szCs w:val="24"/>
          <w:highlight w:val="none"/>
          <w:lang w:eastAsia="zh-CN"/>
        </w:rPr>
        <w:t>不予退还</w:t>
      </w:r>
      <w:r>
        <w:rPr>
          <w:rFonts w:hint="eastAsia" w:ascii="宋体" w:hAnsi="宋体" w:eastAsia="宋体" w:cs="宋体"/>
          <w:color w:val="auto"/>
          <w:sz w:val="24"/>
          <w:highlight w:val="none"/>
          <w:lang w:val="en-US" w:eastAsia="zh-CN"/>
        </w:rPr>
        <w:t>履约保证金。</w:t>
      </w:r>
    </w:p>
    <w:p w14:paraId="51AB984D">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9.</w:t>
      </w:r>
      <w:r>
        <w:rPr>
          <w:rFonts w:hint="eastAsia" w:cs="宋体"/>
          <w:color w:val="auto"/>
          <w:shd w:val="clear"/>
          <w:lang w:val="en-US" w:eastAsia="zh-CN"/>
        </w:rPr>
        <w:t>3</w:t>
      </w:r>
      <w:r>
        <w:rPr>
          <w:rFonts w:hint="eastAsia" w:ascii="宋体" w:hAnsi="宋体" w:eastAsia="宋体" w:cs="宋体"/>
          <w:color w:val="auto"/>
          <w:shd w:val="clear"/>
        </w:rPr>
        <w:t>成交供应商应在经营范围内合法经营，否则应承担由此而产生的法律责任。</w:t>
      </w:r>
    </w:p>
    <w:p w14:paraId="2B4E1297">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9.</w:t>
      </w:r>
      <w:r>
        <w:rPr>
          <w:rFonts w:hint="eastAsia" w:cs="宋体"/>
          <w:color w:val="auto"/>
          <w:shd w:val="clear"/>
          <w:lang w:val="en-US" w:eastAsia="zh-CN"/>
        </w:rPr>
        <w:t>4</w:t>
      </w:r>
      <w:r>
        <w:rPr>
          <w:rFonts w:hint="eastAsia" w:ascii="宋体" w:hAnsi="宋体" w:eastAsia="宋体" w:cs="宋体"/>
          <w:color w:val="auto"/>
          <w:shd w:val="clear"/>
        </w:rPr>
        <w:t>成交供应商</w:t>
      </w:r>
      <w:r>
        <w:rPr>
          <w:rFonts w:hint="eastAsia" w:cs="宋体"/>
          <w:color w:val="auto"/>
          <w:shd w:val="clear"/>
          <w:lang w:eastAsia="zh-CN"/>
        </w:rPr>
        <w:t>提供的服务</w:t>
      </w:r>
      <w:r>
        <w:rPr>
          <w:rFonts w:hint="eastAsia" w:ascii="宋体" w:hAnsi="宋体" w:eastAsia="宋体" w:cs="宋体"/>
          <w:color w:val="auto"/>
          <w:shd w:val="clear"/>
        </w:rPr>
        <w:t>不满足</w:t>
      </w:r>
      <w:r>
        <w:rPr>
          <w:rFonts w:hint="eastAsia" w:cs="宋体"/>
          <w:color w:val="auto"/>
          <w:shd w:val="clear"/>
          <w:lang w:eastAsia="zh-CN"/>
        </w:rPr>
        <w:t>网上竞价文件、响应文件和合同要求</w:t>
      </w:r>
      <w:r>
        <w:rPr>
          <w:rFonts w:hint="eastAsia" w:ascii="宋体" w:hAnsi="宋体" w:eastAsia="宋体" w:cs="宋体"/>
          <w:color w:val="auto"/>
          <w:shd w:val="clear"/>
        </w:rPr>
        <w:t>的，每发现一次需向采购人支付违约金1000元。</w:t>
      </w:r>
    </w:p>
    <w:p w14:paraId="5E5D00E2">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lang w:eastAsia="zh-CN"/>
        </w:rPr>
      </w:pPr>
      <w:r>
        <w:rPr>
          <w:rFonts w:hint="eastAsia" w:ascii="宋体" w:hAnsi="宋体" w:eastAsia="宋体" w:cs="宋体"/>
          <w:color w:val="auto"/>
          <w:shd w:val="clear"/>
        </w:rPr>
        <w:t>9.</w:t>
      </w:r>
      <w:r>
        <w:rPr>
          <w:rFonts w:hint="eastAsia" w:cs="宋体"/>
          <w:color w:val="auto"/>
          <w:shd w:val="clear"/>
          <w:lang w:val="en-US" w:eastAsia="zh-CN"/>
        </w:rPr>
        <w:t>5</w:t>
      </w:r>
      <w:r>
        <w:rPr>
          <w:rFonts w:hint="eastAsia" w:ascii="宋体" w:hAnsi="宋体" w:eastAsia="宋体" w:cs="宋体"/>
          <w:color w:val="auto"/>
          <w:shd w:val="clear"/>
        </w:rPr>
        <w:t>成交供应商未能按期</w:t>
      </w:r>
      <w:r>
        <w:rPr>
          <w:rFonts w:hint="eastAsia" w:cs="宋体"/>
          <w:color w:val="auto"/>
          <w:shd w:val="clear"/>
          <w:lang w:eastAsia="zh-CN"/>
        </w:rPr>
        <w:t>提供服务</w:t>
      </w:r>
      <w:r>
        <w:rPr>
          <w:rFonts w:hint="eastAsia" w:ascii="宋体" w:hAnsi="宋体" w:eastAsia="宋体" w:cs="宋体"/>
          <w:color w:val="auto"/>
          <w:shd w:val="clear"/>
        </w:rPr>
        <w:t>的，每逾期1日，需向采购人支付违约金500元，逾期超过30日的，采购人有权单方</w:t>
      </w:r>
      <w:r>
        <w:rPr>
          <w:rFonts w:hint="eastAsia" w:cs="宋体"/>
          <w:color w:val="auto"/>
          <w:shd w:val="clear"/>
          <w:lang w:eastAsia="zh-CN"/>
        </w:rPr>
        <w:t>面终止</w:t>
      </w:r>
      <w:r>
        <w:rPr>
          <w:rFonts w:hint="eastAsia" w:ascii="宋体" w:hAnsi="宋体" w:eastAsia="宋体" w:cs="宋体"/>
          <w:color w:val="auto"/>
          <w:shd w:val="clear"/>
        </w:rPr>
        <w:t>合同，成交</w:t>
      </w:r>
      <w:r>
        <w:rPr>
          <w:rFonts w:hint="eastAsia" w:cs="宋体"/>
          <w:color w:val="auto"/>
          <w:shd w:val="clear"/>
          <w:lang w:eastAsia="zh-CN"/>
        </w:rPr>
        <w:t>供应商</w:t>
      </w:r>
      <w:r>
        <w:rPr>
          <w:rFonts w:hint="eastAsia" w:ascii="宋体" w:hAnsi="宋体" w:eastAsia="宋体" w:cs="宋体"/>
          <w:color w:val="auto"/>
          <w:shd w:val="clear"/>
        </w:rPr>
        <w:t>除向采购人支付</w:t>
      </w:r>
      <w:r>
        <w:rPr>
          <w:rFonts w:hint="eastAsia" w:cs="宋体"/>
          <w:color w:val="auto"/>
          <w:shd w:val="clear"/>
          <w:lang w:eastAsia="zh-CN"/>
        </w:rPr>
        <w:t>合同金额</w:t>
      </w:r>
      <w:r>
        <w:rPr>
          <w:rFonts w:hint="eastAsia" w:cs="宋体"/>
          <w:color w:val="auto"/>
          <w:shd w:val="clear"/>
          <w:lang w:val="en-US" w:eastAsia="zh-CN"/>
        </w:rPr>
        <w:t>20%</w:t>
      </w:r>
      <w:r>
        <w:rPr>
          <w:rFonts w:hint="eastAsia" w:ascii="宋体" w:hAnsi="宋体" w:eastAsia="宋体" w:cs="宋体"/>
          <w:color w:val="auto"/>
          <w:shd w:val="clear"/>
        </w:rPr>
        <w:t>违约金外，履约保证金</w:t>
      </w:r>
      <w:r>
        <w:rPr>
          <w:rFonts w:hint="eastAsia" w:cs="宋体"/>
          <w:color w:val="auto"/>
          <w:shd w:val="clear"/>
          <w:lang w:eastAsia="zh-CN"/>
        </w:rPr>
        <w:t>也不予退还。</w:t>
      </w:r>
    </w:p>
    <w:p w14:paraId="6BF6B10D">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9.</w:t>
      </w:r>
      <w:r>
        <w:rPr>
          <w:rFonts w:hint="eastAsia" w:cs="宋体"/>
          <w:color w:val="auto"/>
          <w:shd w:val="clear"/>
          <w:lang w:val="en-US" w:eastAsia="zh-CN"/>
        </w:rPr>
        <w:t>6</w:t>
      </w:r>
      <w:r>
        <w:rPr>
          <w:rFonts w:hint="eastAsia" w:ascii="宋体" w:hAnsi="宋体" w:eastAsia="宋体" w:cs="宋体"/>
          <w:color w:val="auto"/>
          <w:shd w:val="clear"/>
        </w:rPr>
        <w:t>成交供应商售后服务响应时间或响应质量不满足采购需求的，每发现一次需向采购人支付违约金300元。</w:t>
      </w:r>
    </w:p>
    <w:p w14:paraId="1D4CA1AF">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9.</w:t>
      </w:r>
      <w:r>
        <w:rPr>
          <w:rFonts w:hint="eastAsia" w:cs="宋体"/>
          <w:color w:val="auto"/>
          <w:shd w:val="clear"/>
          <w:lang w:val="en-US" w:eastAsia="zh-CN"/>
        </w:rPr>
        <w:t>7</w:t>
      </w:r>
      <w:r>
        <w:rPr>
          <w:rFonts w:hint="eastAsia" w:ascii="宋体" w:hAnsi="宋体" w:eastAsia="宋体" w:cs="宋体"/>
          <w:color w:val="auto"/>
          <w:shd w:val="clear"/>
        </w:rPr>
        <w:t>除上述违约条款外，</w:t>
      </w:r>
      <w:r>
        <w:rPr>
          <w:rFonts w:hint="eastAsia" w:cs="宋体"/>
          <w:color w:val="auto"/>
          <w:shd w:val="clear"/>
          <w:lang w:eastAsia="zh-CN"/>
        </w:rPr>
        <w:t>成交供应商</w:t>
      </w:r>
      <w:r>
        <w:rPr>
          <w:rFonts w:hint="eastAsia" w:ascii="宋体" w:hAnsi="宋体" w:eastAsia="宋体" w:cs="宋体"/>
          <w:color w:val="auto"/>
          <w:shd w:val="clear"/>
        </w:rPr>
        <w:t>未履行</w:t>
      </w:r>
      <w:r>
        <w:rPr>
          <w:rFonts w:hint="eastAsia" w:cs="宋体"/>
          <w:color w:val="auto"/>
          <w:shd w:val="clear"/>
          <w:lang w:eastAsia="zh-CN"/>
        </w:rPr>
        <w:t>网上竞价</w:t>
      </w:r>
      <w:r>
        <w:rPr>
          <w:rFonts w:hint="eastAsia" w:ascii="宋体" w:hAnsi="宋体" w:eastAsia="宋体" w:cs="宋体"/>
          <w:color w:val="auto"/>
          <w:shd w:val="clear"/>
        </w:rPr>
        <w:t>文件、响应文件、合同有关规定的其他事项或服务要求的，每发现一次，需向采购人支付违约金500元。</w:t>
      </w:r>
    </w:p>
    <w:p w14:paraId="53F91170">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9.</w:t>
      </w:r>
      <w:r>
        <w:rPr>
          <w:rFonts w:hint="eastAsia" w:cs="宋体"/>
          <w:color w:val="auto"/>
          <w:shd w:val="clear"/>
          <w:lang w:val="en-US" w:eastAsia="zh-CN"/>
        </w:rPr>
        <w:t>8</w:t>
      </w:r>
      <w:r>
        <w:rPr>
          <w:rFonts w:hint="eastAsia" w:ascii="宋体" w:hAnsi="宋体" w:eastAsia="宋体" w:cs="宋体"/>
          <w:color w:val="auto"/>
          <w:shd w:val="clear"/>
        </w:rPr>
        <w:t>采购人有权从合同款中直接扣除违约金。</w:t>
      </w:r>
    </w:p>
    <w:p w14:paraId="12E323A4">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10.诉讼相关费用承担</w:t>
      </w:r>
    </w:p>
    <w:p w14:paraId="00B5EF76">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若因成交供应商未履行本合同项下义务导致采购人所产生的一切损失（包括但不限于人身财产的损失、律师费、诉讼费、保全费、鉴定费等），均由成交供应商承担赔偿责任。</w:t>
      </w:r>
    </w:p>
    <w:p w14:paraId="38E438B9">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11.违约终止合同</w:t>
      </w:r>
    </w:p>
    <w:p w14:paraId="09A197D8">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在合同履行期间，若遇政府部门或上级单位出台有关该项目的政策调整，继续履行合同违反相关政策文件要求的，采购人须提前5个工作日通知成交供应商终止合同，因此造成的合同解除采购人不承担违约责任。</w:t>
      </w:r>
    </w:p>
    <w:p w14:paraId="434D4D2C">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12.不可抗力</w:t>
      </w:r>
    </w:p>
    <w:p w14:paraId="6A4C5035">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12.1因不可抗力造成违约的，遭受不可抗</w:t>
      </w:r>
      <w:r>
        <w:rPr>
          <w:rFonts w:hint="eastAsia" w:cs="宋体"/>
          <w:color w:val="auto"/>
          <w:shd w:val="clear"/>
          <w:lang w:eastAsia="zh-CN"/>
        </w:rPr>
        <w:t>力的</w:t>
      </w:r>
      <w:r>
        <w:rPr>
          <w:rFonts w:hint="eastAsia" w:ascii="宋体" w:hAnsi="宋体" w:eastAsia="宋体" w:cs="宋体"/>
          <w:color w:val="auto"/>
          <w:shd w:val="clear"/>
        </w:rPr>
        <w:t>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12FA9453">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12.2本合同中的不可抗力指不能预见、不能避免并不能克服的客观情况。包括但不限于：自然灾害如地震、台风、洪水、火灾；政府行为、法律规定或其适用的变化或者其他任何无法预见、避免或者控制的事件。</w:t>
      </w:r>
    </w:p>
    <w:p w14:paraId="6C7454DE">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13.专利权及知识产权</w:t>
      </w:r>
    </w:p>
    <w:p w14:paraId="5E0606B1">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12A61E49">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14.保密条款</w:t>
      </w:r>
    </w:p>
    <w:p w14:paraId="4B53C6F1">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14.1成交供应商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成交供应商进入采购人工作区域的工作人员需签订《个人保密承诺书》，严格履行保密义务。</w:t>
      </w:r>
    </w:p>
    <w:p w14:paraId="615B501D">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14.2成交供应商违反本条约定泄露采购人的涉密信息的，应承担相应的法律责任，造成采购人损失的，成交供应商应当依法承担赔偿责任。</w:t>
      </w:r>
    </w:p>
    <w:p w14:paraId="6A790CFE">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14.3本条款不因合同届满或解除而失效。</w:t>
      </w:r>
    </w:p>
    <w:p w14:paraId="43D8C665">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15.廉政条款</w:t>
      </w:r>
    </w:p>
    <w:p w14:paraId="50F89BFC">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D6AAF13">
      <w:pPr>
        <w:pStyle w:val="15"/>
        <w:widowControl w:val="0"/>
        <w:autoSpaceDE/>
        <w:spacing w:before="0" w:beforeAutospacing="0" w:after="0" w:afterAutospacing="0" w:line="440" w:lineRule="exact"/>
        <w:ind w:firstLine="482" w:firstLineChars="200"/>
        <w:outlineLvl w:val="9"/>
        <w:rPr>
          <w:rFonts w:hint="eastAsia" w:ascii="宋体" w:hAnsi="宋体" w:eastAsia="宋体" w:cs="宋体"/>
          <w:b/>
          <w:bCs/>
          <w:color w:val="auto"/>
          <w:shd w:val="clear"/>
        </w:rPr>
      </w:pPr>
      <w:r>
        <w:rPr>
          <w:rFonts w:hint="eastAsia" w:ascii="宋体" w:hAnsi="宋体" w:eastAsia="宋体" w:cs="宋体"/>
          <w:b/>
          <w:bCs/>
          <w:color w:val="auto"/>
          <w:shd w:val="clear"/>
        </w:rPr>
        <w:t>16.合同纠纷处理方式</w:t>
      </w:r>
    </w:p>
    <w:p w14:paraId="6D07B769">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16.1合同争议处理方式</w:t>
      </w:r>
    </w:p>
    <w:p w14:paraId="2C5DA965">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采购人与成交供应商必须认真履行合同条款。因本合同或与本合同有关的一切事项发生争议，由双方友好协商解决，协商不成的，任何一方均可向采购人所在地人民法院提起诉讼。</w:t>
      </w:r>
    </w:p>
    <w:p w14:paraId="799106B7">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16.2合同补充和修改</w:t>
      </w:r>
    </w:p>
    <w:p w14:paraId="6C489773">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本</w:t>
      </w:r>
      <w:r>
        <w:rPr>
          <w:rFonts w:hint="eastAsia" w:cs="宋体"/>
          <w:color w:val="auto"/>
          <w:shd w:val="clear"/>
          <w:lang w:eastAsia="zh-CN"/>
        </w:rPr>
        <w:t>项目</w:t>
      </w:r>
      <w:r>
        <w:rPr>
          <w:rFonts w:hint="eastAsia" w:ascii="宋体" w:hAnsi="宋体" w:eastAsia="宋体" w:cs="宋体"/>
          <w:color w:val="auto"/>
          <w:shd w:val="clear"/>
        </w:rPr>
        <w:t>合同生效后，双方对合同内容的变更或补充应采取书面形式，并经双方签字并盖章确认。</w:t>
      </w:r>
    </w:p>
    <w:p w14:paraId="3802D124">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hd w:val="clear"/>
        </w:rPr>
        <w:t>四、其他事项</w:t>
      </w:r>
    </w:p>
    <w:bookmarkEnd w:id="3"/>
    <w:bookmarkEnd w:id="4"/>
    <w:bookmarkEnd w:id="5"/>
    <w:bookmarkEnd w:id="6"/>
    <w:p w14:paraId="70987946">
      <w:pPr>
        <w:widowControl/>
        <w:spacing w:line="360" w:lineRule="auto"/>
        <w:ind w:firstLine="480" w:firstLineChars="200"/>
        <w:jc w:val="both"/>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14:paraId="3ABECB63">
      <w:pPr>
        <w:widowControl/>
        <w:jc w:val="both"/>
        <w:outlineLvl w:val="9"/>
        <w:rPr>
          <w:rFonts w:hint="eastAsia" w:ascii="宋体" w:hAnsi="宋体"/>
          <w:b/>
          <w:bCs/>
          <w:color w:val="auto"/>
          <w:sz w:val="36"/>
          <w:szCs w:val="36"/>
        </w:rPr>
      </w:pPr>
    </w:p>
    <w:p w14:paraId="70961668">
      <w:pPr>
        <w:rPr>
          <w:rFonts w:hint="eastAsia" w:ascii="宋体" w:hAnsi="宋体"/>
          <w:b/>
          <w:bCs/>
          <w:color w:val="auto"/>
          <w:sz w:val="36"/>
          <w:szCs w:val="36"/>
        </w:rPr>
      </w:pPr>
      <w:r>
        <w:rPr>
          <w:rFonts w:hint="eastAsia" w:ascii="宋体" w:hAnsi="宋体"/>
          <w:b/>
          <w:bCs/>
          <w:color w:val="auto"/>
          <w:sz w:val="36"/>
          <w:szCs w:val="36"/>
        </w:rPr>
        <w:br w:type="page"/>
      </w:r>
    </w:p>
    <w:p w14:paraId="65EF3D12">
      <w:pPr>
        <w:widowControl/>
        <w:jc w:val="center"/>
        <w:outlineLvl w:val="0"/>
        <w:rPr>
          <w:rFonts w:ascii="宋体" w:hAnsi="宋体"/>
          <w:b/>
          <w:bCs/>
          <w:color w:val="auto"/>
          <w:sz w:val="36"/>
          <w:szCs w:val="36"/>
        </w:rPr>
      </w:pPr>
      <w:r>
        <w:rPr>
          <w:rFonts w:hint="eastAsia" w:ascii="宋体" w:hAnsi="宋体"/>
          <w:b/>
          <w:bCs/>
          <w:color w:val="auto"/>
          <w:sz w:val="36"/>
          <w:szCs w:val="36"/>
        </w:rPr>
        <w:t>第四章 合同参考文本</w:t>
      </w:r>
    </w:p>
    <w:p w14:paraId="089210F1">
      <w:pPr>
        <w:pStyle w:val="17"/>
        <w:ind w:firstLine="0" w:firstLineChars="0"/>
        <w:rPr>
          <w:color w:val="auto"/>
        </w:rPr>
      </w:pPr>
    </w:p>
    <w:p w14:paraId="6A2917D6">
      <w:pPr>
        <w:pStyle w:val="18"/>
        <w:rPr>
          <w:color w:val="auto"/>
        </w:rPr>
      </w:pPr>
    </w:p>
    <w:p w14:paraId="50D24658">
      <w:pPr>
        <w:pStyle w:val="15"/>
        <w:spacing w:before="75" w:beforeAutospacing="0" w:after="75" w:afterAutospacing="0" w:line="360" w:lineRule="auto"/>
        <w:rPr>
          <w:color w:val="auto"/>
        </w:rPr>
      </w:pPr>
      <w:r>
        <w:rPr>
          <w:rFonts w:hint="eastAsia"/>
          <w:b/>
          <w:color w:val="auto"/>
        </w:rPr>
        <w:t>1、签订合同应遵守民法典。</w:t>
      </w:r>
    </w:p>
    <w:p w14:paraId="2B7C3A7D">
      <w:pPr>
        <w:pStyle w:val="15"/>
        <w:spacing w:before="75" w:beforeAutospacing="0" w:after="75" w:afterAutospacing="0" w:line="360" w:lineRule="auto"/>
        <w:rPr>
          <w:color w:val="auto"/>
        </w:rPr>
      </w:pPr>
      <w:r>
        <w:rPr>
          <w:rFonts w:hint="eastAsia"/>
          <w:b/>
          <w:color w:val="auto"/>
        </w:rPr>
        <w:t>2、签订合同时，采购人与成交供应商应结合竞价文件规定和响应文件高于</w:t>
      </w:r>
      <w:r>
        <w:rPr>
          <w:rFonts w:hint="eastAsia"/>
          <w:b/>
          <w:color w:val="auto"/>
          <w:lang w:eastAsia="zh-CN"/>
        </w:rPr>
        <w:t>采购文件</w:t>
      </w:r>
      <w:r>
        <w:rPr>
          <w:rFonts w:hint="eastAsia"/>
          <w:b/>
          <w:color w:val="auto"/>
        </w:rPr>
        <w:t>的承诺填列相应内容。竞价文件第三章已有规定的，双方均不得变更或调整；竞价文件第三章未作规定的，双方可通过友好协商进行约定。</w:t>
      </w:r>
    </w:p>
    <w:p w14:paraId="6A8FBADE">
      <w:pPr>
        <w:pStyle w:val="15"/>
        <w:spacing w:before="75" w:beforeAutospacing="0" w:after="75" w:afterAutospacing="0" w:line="360" w:lineRule="auto"/>
        <w:rPr>
          <w:b/>
          <w:color w:val="auto"/>
        </w:rPr>
      </w:pPr>
      <w:r>
        <w:rPr>
          <w:rFonts w:hint="eastAsia"/>
          <w:b/>
          <w:color w:val="auto"/>
        </w:rPr>
        <w:t>3、国家有关部门对若干合同有规范文本的，可使用相应合同文本。</w:t>
      </w:r>
    </w:p>
    <w:p w14:paraId="41F91514">
      <w:pPr>
        <w:pStyle w:val="91"/>
        <w:spacing w:line="360" w:lineRule="auto"/>
        <w:jc w:val="both"/>
        <w:outlineLvl w:val="9"/>
        <w:rPr>
          <w:rFonts w:ascii="宋体" w:hAnsi="宋体" w:eastAsia="宋体"/>
          <w:color w:val="auto"/>
        </w:rPr>
      </w:pPr>
      <w:r>
        <w:rPr>
          <w:rFonts w:hint="eastAsia" w:ascii="宋体" w:hAnsi="宋体" w:eastAsia="宋体"/>
          <w:b/>
          <w:color w:val="auto"/>
        </w:rPr>
        <w:t>4、采购人对合同格式有要求，可使用相应合同格式。</w:t>
      </w:r>
    </w:p>
    <w:p w14:paraId="2E9603B0">
      <w:pPr>
        <w:pStyle w:val="15"/>
        <w:wordWrap w:val="0"/>
        <w:spacing w:before="0" w:beforeAutospacing="0" w:after="0" w:afterAutospacing="0" w:line="360" w:lineRule="auto"/>
        <w:ind w:left="300" w:right="300"/>
        <w:jc w:val="both"/>
        <w:rPr>
          <w:color w:val="auto"/>
        </w:rPr>
      </w:pPr>
    </w:p>
    <w:p w14:paraId="45F06F43">
      <w:pPr>
        <w:pStyle w:val="15"/>
        <w:wordWrap w:val="0"/>
        <w:spacing w:before="0" w:beforeAutospacing="0" w:after="0" w:afterAutospacing="0" w:line="360" w:lineRule="auto"/>
        <w:ind w:left="300" w:right="300"/>
        <w:jc w:val="both"/>
        <w:rPr>
          <w:color w:val="auto"/>
        </w:rPr>
      </w:pPr>
      <w:r>
        <w:rPr>
          <w:rFonts w:hint="eastAsia"/>
          <w:color w:val="auto"/>
        </w:rPr>
        <w:t>甲方： ___________</w:t>
      </w:r>
    </w:p>
    <w:p w14:paraId="5C63B340">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12E6E7DD">
      <w:pPr>
        <w:pStyle w:val="15"/>
        <w:wordWrap w:val="0"/>
        <w:spacing w:before="0" w:beforeAutospacing="0" w:after="0" w:afterAutospacing="0" w:line="360" w:lineRule="auto"/>
        <w:ind w:left="300" w:right="300"/>
        <w:jc w:val="both"/>
        <w:rPr>
          <w:color w:val="auto"/>
        </w:rPr>
      </w:pPr>
      <w:r>
        <w:rPr>
          <w:rFonts w:hint="eastAsia"/>
          <w:color w:val="auto"/>
        </w:rPr>
        <w:t>联系人： ___________</w:t>
      </w:r>
    </w:p>
    <w:p w14:paraId="4438B8A6">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759DDDF6">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5EB07433">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3689758E">
      <w:pPr>
        <w:widowControl/>
        <w:spacing w:line="360" w:lineRule="auto"/>
        <w:ind w:left="300" w:right="300"/>
        <w:jc w:val="left"/>
        <w:rPr>
          <w:color w:val="auto"/>
          <w:sz w:val="24"/>
        </w:rPr>
      </w:pPr>
    </w:p>
    <w:p w14:paraId="1200E027">
      <w:pPr>
        <w:pStyle w:val="15"/>
        <w:wordWrap w:val="0"/>
        <w:spacing w:before="0" w:beforeAutospacing="0" w:after="0" w:afterAutospacing="0" w:line="360" w:lineRule="auto"/>
        <w:ind w:left="300" w:right="300"/>
        <w:jc w:val="both"/>
        <w:rPr>
          <w:color w:val="auto"/>
        </w:rPr>
      </w:pPr>
      <w:r>
        <w:rPr>
          <w:rFonts w:hint="eastAsia"/>
          <w:color w:val="auto"/>
        </w:rPr>
        <w:t>乙方： ___________</w:t>
      </w:r>
    </w:p>
    <w:p w14:paraId="616303BF">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3F720293">
      <w:pPr>
        <w:pStyle w:val="15"/>
        <w:wordWrap w:val="0"/>
        <w:spacing w:before="0" w:beforeAutospacing="0" w:after="0" w:afterAutospacing="0" w:line="360" w:lineRule="auto"/>
        <w:ind w:left="300" w:right="300"/>
        <w:jc w:val="both"/>
        <w:rPr>
          <w:color w:val="auto"/>
        </w:rPr>
      </w:pPr>
      <w:r>
        <w:rPr>
          <w:rFonts w:hint="eastAsia"/>
          <w:color w:val="auto"/>
        </w:rPr>
        <w:t>联系人：___________</w:t>
      </w:r>
    </w:p>
    <w:p w14:paraId="36FBDC98">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2EB2F37D">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42CD11D7">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57A58CB8">
      <w:pPr>
        <w:pStyle w:val="15"/>
        <w:wordWrap w:val="0"/>
        <w:spacing w:before="0" w:beforeAutospacing="0" w:after="0" w:afterAutospacing="0" w:line="360" w:lineRule="auto"/>
        <w:ind w:left="300" w:right="300" w:firstLine="336"/>
        <w:jc w:val="both"/>
        <w:rPr>
          <w:color w:val="auto"/>
        </w:rPr>
      </w:pPr>
      <w:r>
        <w:rPr>
          <w:rFonts w:hint="eastAsia"/>
          <w:color w:val="auto"/>
        </w:rPr>
        <w:t>根据项目编号为________ 的 ___________项目（以下简称：“本项目”）的采购结果，遵循平等、自愿、公平和诚实信用的原则，双方签署本合同，具体内容如下：</w:t>
      </w:r>
    </w:p>
    <w:p w14:paraId="7DF57FE9">
      <w:pPr>
        <w:widowControl/>
        <w:wordWrap w:val="0"/>
        <w:spacing w:line="360" w:lineRule="auto"/>
        <w:ind w:left="300" w:right="300"/>
        <w:rPr>
          <w:rFonts w:cs="宋体"/>
          <w:color w:val="auto"/>
        </w:rPr>
      </w:pPr>
      <w:r>
        <w:rPr>
          <w:rFonts w:cs="宋体"/>
          <w:color w:val="auto"/>
        </w:rPr>
        <w:t>一、合同组成部分</w:t>
      </w:r>
    </w:p>
    <w:p w14:paraId="784BAC82">
      <w:pPr>
        <w:pStyle w:val="15"/>
        <w:wordWrap w:val="0"/>
        <w:spacing w:before="0" w:beforeAutospacing="0" w:after="0" w:afterAutospacing="0" w:line="360" w:lineRule="auto"/>
        <w:ind w:left="300" w:right="300" w:firstLine="336"/>
        <w:jc w:val="both"/>
        <w:rPr>
          <w:color w:val="auto"/>
        </w:rPr>
      </w:pPr>
      <w:r>
        <w:rPr>
          <w:rFonts w:hint="eastAsia"/>
          <w:color w:val="auto"/>
        </w:rPr>
        <w:t>1.1本合同条款及附件；</w:t>
      </w:r>
    </w:p>
    <w:p w14:paraId="5919B306">
      <w:pPr>
        <w:pStyle w:val="15"/>
        <w:wordWrap w:val="0"/>
        <w:spacing w:before="0" w:beforeAutospacing="0" w:after="0" w:afterAutospacing="0" w:line="360" w:lineRule="auto"/>
        <w:ind w:left="300" w:right="300" w:firstLine="336"/>
        <w:jc w:val="both"/>
        <w:rPr>
          <w:color w:val="auto"/>
        </w:rPr>
      </w:pPr>
      <w:r>
        <w:rPr>
          <w:rFonts w:hint="eastAsia"/>
          <w:color w:val="auto"/>
        </w:rPr>
        <w:t>1.2采购文件及其附件、补充文件；</w:t>
      </w:r>
    </w:p>
    <w:p w14:paraId="29632A87">
      <w:pPr>
        <w:pStyle w:val="15"/>
        <w:wordWrap w:val="0"/>
        <w:spacing w:before="0" w:beforeAutospacing="0" w:after="0" w:afterAutospacing="0" w:line="360" w:lineRule="auto"/>
        <w:ind w:left="300" w:right="300" w:firstLine="336"/>
        <w:jc w:val="both"/>
        <w:rPr>
          <w:color w:val="auto"/>
        </w:rPr>
      </w:pPr>
      <w:r>
        <w:rPr>
          <w:rFonts w:hint="eastAsia"/>
          <w:color w:val="auto"/>
        </w:rPr>
        <w:t>1.3乙方的响应文件及其附件、补充文件；</w:t>
      </w:r>
    </w:p>
    <w:p w14:paraId="35A85A2D">
      <w:pPr>
        <w:pStyle w:val="15"/>
        <w:wordWrap w:val="0"/>
        <w:spacing w:before="0" w:beforeAutospacing="0" w:after="0" w:afterAutospacing="0" w:line="360" w:lineRule="auto"/>
        <w:ind w:left="300" w:right="300" w:firstLine="336"/>
        <w:jc w:val="both"/>
        <w:rPr>
          <w:color w:val="auto"/>
        </w:rPr>
      </w:pPr>
      <w:r>
        <w:rPr>
          <w:rFonts w:hint="eastAsia"/>
          <w:color w:val="auto"/>
        </w:rPr>
        <w:t>1.4其他文件或材料：</w:t>
      </w:r>
    </w:p>
    <w:p w14:paraId="7FC9B89A">
      <w:pPr>
        <w:widowControl/>
        <w:wordWrap w:val="0"/>
        <w:spacing w:line="360" w:lineRule="auto"/>
        <w:ind w:left="300" w:right="300"/>
        <w:rPr>
          <w:color w:val="auto"/>
        </w:rPr>
      </w:pPr>
      <w:r>
        <w:rPr>
          <w:rFonts w:cs="宋体"/>
          <w:color w:val="auto"/>
        </w:rPr>
        <w:t>二、合同标的</w:t>
      </w:r>
    </w:p>
    <w:p w14:paraId="0C02355A">
      <w:pPr>
        <w:widowControl/>
        <w:wordWrap w:val="0"/>
        <w:spacing w:line="360" w:lineRule="auto"/>
        <w:ind w:left="300" w:right="300"/>
        <w:rPr>
          <w:rFonts w:cs="宋体"/>
          <w:color w:val="auto"/>
        </w:rPr>
      </w:pPr>
      <w:r>
        <w:rPr>
          <w:rFonts w:cs="宋体"/>
          <w:color w:val="auto"/>
        </w:rPr>
        <w:t>三、合同金额</w:t>
      </w:r>
    </w:p>
    <w:p w14:paraId="488D0B94">
      <w:pPr>
        <w:pStyle w:val="15"/>
        <w:wordWrap w:val="0"/>
        <w:spacing w:before="0" w:beforeAutospacing="0" w:after="0" w:afterAutospacing="0" w:line="360" w:lineRule="auto"/>
        <w:ind w:left="300" w:right="300" w:firstLine="336"/>
        <w:jc w:val="both"/>
        <w:rPr>
          <w:color w:val="auto"/>
        </w:rPr>
      </w:pPr>
      <w:r>
        <w:rPr>
          <w:rFonts w:hint="eastAsia"/>
          <w:color w:val="auto"/>
        </w:rPr>
        <w:t>3.1合同总价：人民币（大写）_________ 元（￥_________元）；</w:t>
      </w:r>
    </w:p>
    <w:p w14:paraId="58AE668C">
      <w:pPr>
        <w:pStyle w:val="15"/>
        <w:wordWrap w:val="0"/>
        <w:spacing w:before="0" w:beforeAutospacing="0" w:after="0" w:afterAutospacing="0" w:line="360" w:lineRule="auto"/>
        <w:ind w:left="300" w:right="300" w:firstLine="336"/>
        <w:jc w:val="both"/>
        <w:rPr>
          <w:color w:val="auto"/>
        </w:rPr>
      </w:pPr>
      <w:r>
        <w:rPr>
          <w:rFonts w:hint="eastAsia"/>
          <w:color w:val="auto"/>
        </w:rPr>
        <w:t>3.2合同总价组成：___________；</w:t>
      </w:r>
    </w:p>
    <w:p w14:paraId="53F7A077">
      <w:pPr>
        <w:pStyle w:val="15"/>
        <w:wordWrap w:val="0"/>
        <w:spacing w:before="0" w:beforeAutospacing="0" w:after="0" w:afterAutospacing="0" w:line="360" w:lineRule="auto"/>
        <w:ind w:left="300" w:right="300" w:firstLine="336"/>
        <w:jc w:val="both"/>
        <w:rPr>
          <w:color w:val="auto"/>
        </w:rPr>
      </w:pPr>
      <w:r>
        <w:rPr>
          <w:rFonts w:hint="eastAsia"/>
          <w:color w:val="auto"/>
        </w:rPr>
        <w:t>3.3其他需说明事项：___________；</w:t>
      </w:r>
    </w:p>
    <w:p w14:paraId="179F46D8">
      <w:pPr>
        <w:widowControl/>
        <w:wordWrap w:val="0"/>
        <w:spacing w:line="360" w:lineRule="auto"/>
        <w:ind w:left="300" w:right="300"/>
        <w:rPr>
          <w:rFonts w:cs="宋体"/>
          <w:color w:val="auto"/>
        </w:rPr>
      </w:pPr>
      <w:r>
        <w:rPr>
          <w:rFonts w:cs="宋体"/>
          <w:color w:val="auto"/>
        </w:rPr>
        <w:t>四、合同标的交付</w:t>
      </w:r>
    </w:p>
    <w:p w14:paraId="614AE1AB">
      <w:pPr>
        <w:pStyle w:val="15"/>
        <w:wordWrap w:val="0"/>
        <w:spacing w:before="0" w:beforeAutospacing="0" w:after="0" w:afterAutospacing="0" w:line="360" w:lineRule="auto"/>
        <w:ind w:left="300" w:right="300" w:firstLine="336"/>
        <w:jc w:val="both"/>
        <w:rPr>
          <w:color w:val="auto"/>
        </w:rPr>
      </w:pPr>
      <w:r>
        <w:rPr>
          <w:rFonts w:hint="eastAsia"/>
          <w:color w:val="auto"/>
        </w:rPr>
        <w:t>4.1交付时间：___________</w:t>
      </w:r>
    </w:p>
    <w:p w14:paraId="261C7976">
      <w:pPr>
        <w:pStyle w:val="15"/>
        <w:wordWrap w:val="0"/>
        <w:spacing w:before="0" w:beforeAutospacing="0" w:after="0" w:afterAutospacing="0" w:line="360" w:lineRule="auto"/>
        <w:ind w:left="300" w:right="300" w:firstLine="336"/>
        <w:jc w:val="both"/>
        <w:rPr>
          <w:color w:val="auto"/>
        </w:rPr>
      </w:pPr>
      <w:r>
        <w:rPr>
          <w:rFonts w:hint="eastAsia"/>
          <w:color w:val="auto"/>
        </w:rPr>
        <w:t>4.2交付地点：___________</w:t>
      </w:r>
    </w:p>
    <w:p w14:paraId="4675C2AF">
      <w:pPr>
        <w:pStyle w:val="15"/>
        <w:wordWrap w:val="0"/>
        <w:spacing w:before="0" w:beforeAutospacing="0" w:after="0" w:afterAutospacing="0" w:line="360" w:lineRule="auto"/>
        <w:ind w:left="300" w:right="300" w:firstLine="336"/>
        <w:jc w:val="both"/>
        <w:rPr>
          <w:color w:val="auto"/>
        </w:rPr>
      </w:pPr>
      <w:r>
        <w:rPr>
          <w:rFonts w:hint="eastAsia"/>
          <w:color w:val="auto"/>
        </w:rPr>
        <w:t>4.3交付条件：___________</w:t>
      </w:r>
    </w:p>
    <w:p w14:paraId="00FF64EC">
      <w:pPr>
        <w:pStyle w:val="15"/>
        <w:wordWrap w:val="0"/>
        <w:spacing w:before="0" w:beforeAutospacing="0" w:after="0" w:afterAutospacing="0" w:line="360" w:lineRule="auto"/>
        <w:ind w:left="300" w:right="300" w:firstLine="336"/>
        <w:jc w:val="both"/>
        <w:rPr>
          <w:color w:val="auto"/>
        </w:rPr>
      </w:pPr>
      <w:r>
        <w:rPr>
          <w:rFonts w:hint="eastAsia"/>
          <w:color w:val="auto"/>
        </w:rPr>
        <w:t>4.4供货要求：</w:t>
      </w:r>
    </w:p>
    <w:p w14:paraId="4A5FDF11">
      <w:pPr>
        <w:pStyle w:val="15"/>
        <w:wordWrap w:val="0"/>
        <w:spacing w:before="0" w:beforeAutospacing="0" w:after="0" w:afterAutospacing="0" w:line="360" w:lineRule="auto"/>
        <w:ind w:left="300" w:right="300" w:firstLine="336"/>
        <w:jc w:val="both"/>
        <w:rPr>
          <w:color w:val="auto"/>
        </w:rPr>
      </w:pPr>
      <w:r>
        <w:rPr>
          <w:rFonts w:hint="eastAsia"/>
          <w:color w:val="auto"/>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EA49BB0">
      <w:pPr>
        <w:pStyle w:val="15"/>
        <w:wordWrap w:val="0"/>
        <w:spacing w:before="0" w:beforeAutospacing="0" w:after="0" w:afterAutospacing="0" w:line="360" w:lineRule="auto"/>
        <w:ind w:left="300" w:right="300" w:firstLine="336"/>
        <w:jc w:val="both"/>
        <w:rPr>
          <w:color w:val="auto"/>
        </w:rPr>
      </w:pPr>
      <w:r>
        <w:rPr>
          <w:rFonts w:hint="eastAsia"/>
          <w:color w:val="auto"/>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F0193A3">
      <w:pPr>
        <w:pStyle w:val="15"/>
        <w:wordWrap w:val="0"/>
        <w:spacing w:before="0" w:beforeAutospacing="0" w:after="0" w:afterAutospacing="0" w:line="360" w:lineRule="auto"/>
        <w:ind w:left="300" w:right="300" w:firstLine="336"/>
        <w:jc w:val="both"/>
        <w:rPr>
          <w:color w:val="auto"/>
        </w:rPr>
      </w:pPr>
      <w:r>
        <w:rPr>
          <w:rFonts w:hint="eastAsia"/>
          <w:color w:val="auto"/>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EA3268F">
      <w:pPr>
        <w:pStyle w:val="15"/>
        <w:wordWrap w:val="0"/>
        <w:spacing w:before="0" w:beforeAutospacing="0" w:after="0" w:afterAutospacing="0" w:line="360" w:lineRule="auto"/>
        <w:ind w:left="300" w:right="300" w:firstLine="336"/>
        <w:jc w:val="both"/>
        <w:rPr>
          <w:color w:val="auto"/>
        </w:rPr>
      </w:pPr>
      <w:r>
        <w:rPr>
          <w:rFonts w:hint="eastAsia"/>
          <w:color w:val="auto"/>
        </w:rPr>
        <w:t>若乙方提供的采购标的不符合国家知识产权法律、法规的规定或被有关主管机关认定为假冒伪劣品，则乙方中标或成交资格将被取消；甲方还将按照有关法律、法规和规章的规定进行处理，具体如下：</w:t>
      </w:r>
    </w:p>
    <w:p w14:paraId="3791175F">
      <w:pPr>
        <w:pStyle w:val="15"/>
        <w:wordWrap w:val="0"/>
        <w:spacing w:before="0" w:beforeAutospacing="0" w:after="0" w:afterAutospacing="0" w:line="360" w:lineRule="auto"/>
        <w:ind w:left="300" w:right="300" w:firstLine="336"/>
        <w:jc w:val="both"/>
        <w:rPr>
          <w:color w:val="auto"/>
        </w:rPr>
      </w:pPr>
      <w:r>
        <w:rPr>
          <w:rFonts w:hint="eastAsia"/>
          <w:color w:val="auto"/>
        </w:rPr>
        <w:t>（4）其他供货要求：</w:t>
      </w:r>
    </w:p>
    <w:p w14:paraId="0388675D">
      <w:pPr>
        <w:widowControl/>
        <w:wordWrap w:val="0"/>
        <w:spacing w:line="360" w:lineRule="auto"/>
        <w:ind w:left="300" w:right="300"/>
        <w:rPr>
          <w:rFonts w:cs="宋体"/>
          <w:color w:val="auto"/>
        </w:rPr>
      </w:pPr>
      <w:r>
        <w:rPr>
          <w:rFonts w:cs="宋体"/>
          <w:color w:val="auto"/>
        </w:rPr>
        <w:t>五、质量标准及要求</w:t>
      </w:r>
    </w:p>
    <w:p w14:paraId="112B4B1B">
      <w:pPr>
        <w:pStyle w:val="15"/>
        <w:wordWrap w:val="0"/>
        <w:spacing w:before="0" w:beforeAutospacing="0" w:after="0" w:afterAutospacing="0" w:line="360" w:lineRule="auto"/>
        <w:ind w:left="300" w:right="300" w:firstLine="336"/>
        <w:jc w:val="both"/>
        <w:rPr>
          <w:color w:val="auto"/>
        </w:rPr>
      </w:pPr>
      <w:r>
        <w:rPr>
          <w:rFonts w:hint="eastAsia"/>
          <w:color w:val="auto"/>
        </w:rPr>
        <w:t>5.1质量标准及要求</w:t>
      </w:r>
    </w:p>
    <w:p w14:paraId="6BDF1F80">
      <w:pPr>
        <w:pStyle w:val="15"/>
        <w:wordWrap w:val="0"/>
        <w:spacing w:before="0" w:beforeAutospacing="0" w:after="0" w:afterAutospacing="0" w:line="360" w:lineRule="auto"/>
        <w:ind w:left="300" w:right="300" w:firstLine="336"/>
        <w:jc w:val="both"/>
        <w:rPr>
          <w:color w:val="auto"/>
        </w:rPr>
      </w:pPr>
      <w:r>
        <w:rPr>
          <w:rFonts w:hint="eastAsia"/>
          <w:color w:val="auto"/>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11DA1B57">
      <w:pPr>
        <w:pStyle w:val="15"/>
        <w:wordWrap w:val="0"/>
        <w:spacing w:before="0" w:beforeAutospacing="0" w:after="0" w:afterAutospacing="0" w:line="360" w:lineRule="auto"/>
        <w:ind w:left="300" w:right="300" w:firstLine="336"/>
        <w:jc w:val="both"/>
        <w:rPr>
          <w:color w:val="auto"/>
        </w:rPr>
      </w:pPr>
      <w:r>
        <w:rPr>
          <w:rFonts w:hint="eastAsia"/>
          <w:color w:val="auto"/>
        </w:rPr>
        <w:t>（2）其他质量要求</w:t>
      </w:r>
    </w:p>
    <w:p w14:paraId="3D8511C0">
      <w:pPr>
        <w:pStyle w:val="15"/>
        <w:wordWrap w:val="0"/>
        <w:spacing w:before="0" w:beforeAutospacing="0" w:after="0" w:afterAutospacing="0" w:line="360" w:lineRule="auto"/>
        <w:ind w:left="300" w:right="300" w:firstLine="336"/>
        <w:jc w:val="both"/>
        <w:rPr>
          <w:color w:val="auto"/>
        </w:rPr>
      </w:pPr>
      <w:r>
        <w:rPr>
          <w:rFonts w:hint="eastAsia"/>
          <w:color w:val="auto"/>
        </w:rPr>
        <w:t>5.2节能环保产品要求</w:t>
      </w:r>
    </w:p>
    <w:p w14:paraId="6FC41C86">
      <w:pPr>
        <w:pStyle w:val="15"/>
        <w:wordWrap w:val="0"/>
        <w:spacing w:before="0" w:beforeAutospacing="0" w:after="0" w:afterAutospacing="0" w:line="360" w:lineRule="auto"/>
        <w:ind w:left="300" w:right="300" w:firstLine="336"/>
        <w:jc w:val="both"/>
        <w:rPr>
          <w:color w:val="auto"/>
        </w:rPr>
      </w:pPr>
      <w:r>
        <w:rPr>
          <w:rFonts w:hint="eastAsia"/>
          <w:color w:val="auto"/>
        </w:rPr>
        <w:t>5.3质量保证范围、质量保证期及售后服务</w:t>
      </w:r>
    </w:p>
    <w:p w14:paraId="4F146EAA">
      <w:pPr>
        <w:pStyle w:val="15"/>
        <w:wordWrap w:val="0"/>
        <w:spacing w:before="0" w:beforeAutospacing="0" w:after="0" w:afterAutospacing="0" w:line="360" w:lineRule="auto"/>
        <w:ind w:left="300" w:right="300" w:firstLine="336"/>
        <w:jc w:val="both"/>
        <w:rPr>
          <w:color w:val="auto"/>
        </w:rPr>
      </w:pPr>
      <w:r>
        <w:rPr>
          <w:rFonts w:hint="eastAsia"/>
          <w:color w:val="auto"/>
        </w:rPr>
        <w:t>（1）质量保证范围：___________</w:t>
      </w:r>
    </w:p>
    <w:p w14:paraId="351BD4F8">
      <w:pPr>
        <w:pStyle w:val="15"/>
        <w:wordWrap w:val="0"/>
        <w:spacing w:before="0" w:beforeAutospacing="0" w:after="0" w:afterAutospacing="0" w:line="360" w:lineRule="auto"/>
        <w:ind w:left="300" w:right="300" w:firstLine="336"/>
        <w:jc w:val="both"/>
        <w:rPr>
          <w:color w:val="auto"/>
        </w:rPr>
      </w:pPr>
      <w:r>
        <w:rPr>
          <w:rFonts w:hint="eastAsia"/>
          <w:color w:val="auto"/>
        </w:rPr>
        <w:t>（2）本合同乙方所供应的货物质量保证期自验收合格之日起{_______月。</w:t>
      </w:r>
    </w:p>
    <w:p w14:paraId="10F0CB89">
      <w:pPr>
        <w:pStyle w:val="15"/>
        <w:wordWrap w:val="0"/>
        <w:spacing w:before="0" w:beforeAutospacing="0" w:after="0" w:afterAutospacing="0" w:line="360" w:lineRule="auto"/>
        <w:ind w:left="300" w:right="300" w:firstLine="336"/>
        <w:jc w:val="both"/>
        <w:rPr>
          <w:color w:val="auto"/>
        </w:rPr>
      </w:pPr>
      <w:r>
        <w:rPr>
          <w:rFonts w:hint="eastAsia"/>
          <w:color w:val="auto"/>
        </w:rPr>
        <w:t>（3）售后服务应按法律法规和采购文件约定执行，具体如下：</w:t>
      </w:r>
    </w:p>
    <w:p w14:paraId="073E4751">
      <w:pPr>
        <w:pStyle w:val="15"/>
        <w:wordWrap w:val="0"/>
        <w:spacing w:before="0" w:beforeAutospacing="0" w:after="0" w:afterAutospacing="0" w:line="360" w:lineRule="auto"/>
        <w:ind w:left="300" w:right="300" w:firstLine="336"/>
        <w:jc w:val="both"/>
        <w:rPr>
          <w:color w:val="auto"/>
        </w:rPr>
      </w:pPr>
      <w:r>
        <w:rPr>
          <w:rFonts w:hint="eastAsia"/>
          <w:color w:val="auto"/>
        </w:rPr>
        <w:t>5.4商品安全责任</w:t>
      </w:r>
    </w:p>
    <w:p w14:paraId="36EC5599">
      <w:pPr>
        <w:pStyle w:val="15"/>
        <w:wordWrap w:val="0"/>
        <w:spacing w:before="0" w:beforeAutospacing="0" w:after="0" w:afterAutospacing="0" w:line="360" w:lineRule="auto"/>
        <w:ind w:left="300" w:right="300" w:firstLine="336"/>
        <w:jc w:val="both"/>
        <w:rPr>
          <w:color w:val="auto"/>
        </w:rPr>
      </w:pPr>
      <w:r>
        <w:rPr>
          <w:rFonts w:hint="eastAsia"/>
          <w:color w:val="auto"/>
        </w:rPr>
        <w:t>商品安全责任应按照法律法规和采购文件的规定执行，具体如下：</w:t>
      </w:r>
    </w:p>
    <w:p w14:paraId="766A65CC">
      <w:pPr>
        <w:widowControl/>
        <w:wordWrap w:val="0"/>
        <w:spacing w:line="360" w:lineRule="auto"/>
        <w:ind w:left="300" w:right="300"/>
        <w:rPr>
          <w:rFonts w:cs="宋体"/>
          <w:color w:val="auto"/>
        </w:rPr>
      </w:pPr>
      <w:r>
        <w:rPr>
          <w:rFonts w:cs="宋体"/>
          <w:color w:val="auto"/>
        </w:rPr>
        <w:t>六、安装调试、验收及退、换货</w:t>
      </w:r>
    </w:p>
    <w:p w14:paraId="4C0D6F07">
      <w:pPr>
        <w:pStyle w:val="15"/>
        <w:wordWrap w:val="0"/>
        <w:spacing w:before="0" w:beforeAutospacing="0" w:after="0" w:afterAutospacing="0" w:line="360" w:lineRule="auto"/>
        <w:ind w:left="300" w:right="300" w:firstLine="336"/>
        <w:jc w:val="both"/>
        <w:rPr>
          <w:color w:val="auto"/>
        </w:rPr>
      </w:pPr>
      <w:r>
        <w:rPr>
          <w:rFonts w:hint="eastAsia"/>
          <w:color w:val="auto"/>
        </w:rPr>
        <w:t>6.1安装调试、验收应按照采购文件、乙方响应文件的规定或约定进行，具体如下：</w:t>
      </w:r>
    </w:p>
    <w:p w14:paraId="1A3BE4D0">
      <w:pPr>
        <w:pStyle w:val="15"/>
        <w:wordWrap w:val="0"/>
        <w:spacing w:before="0" w:beforeAutospacing="0" w:after="0" w:afterAutospacing="0" w:line="360" w:lineRule="auto"/>
        <w:ind w:left="300" w:right="300" w:firstLine="336"/>
        <w:jc w:val="both"/>
        <w:rPr>
          <w:color w:val="auto"/>
        </w:rPr>
      </w:pPr>
      <w:r>
        <w:rPr>
          <w:rFonts w:hint="eastAsia"/>
          <w:color w:val="auto"/>
        </w:rPr>
        <w:t>6.2本项目是否邀请其他</w:t>
      </w:r>
      <w:r>
        <w:rPr>
          <w:rFonts w:hint="eastAsia"/>
          <w:color w:val="auto"/>
          <w:lang w:eastAsia="zh-CN"/>
        </w:rPr>
        <w:t>供应商</w:t>
      </w:r>
      <w:r>
        <w:rPr>
          <w:rFonts w:hint="eastAsia"/>
          <w:color w:val="auto"/>
        </w:rPr>
        <w:t>参与验收：</w:t>
      </w:r>
    </w:p>
    <w:p w14:paraId="60134703">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2209879F">
      <w:pPr>
        <w:pStyle w:val="15"/>
        <w:wordWrap w:val="0"/>
        <w:spacing w:before="0" w:beforeAutospacing="0" w:after="0" w:afterAutospacing="0" w:line="360" w:lineRule="auto"/>
        <w:ind w:left="300" w:right="300" w:firstLine="336"/>
        <w:jc w:val="both"/>
        <w:rPr>
          <w:color w:val="auto"/>
        </w:rPr>
      </w:pPr>
      <w:r>
        <w:rPr>
          <w:rFonts w:hint="eastAsia"/>
          <w:color w:val="auto"/>
        </w:rPr>
        <w:t>6.3本项目是否邀请专家参与验收：</w:t>
      </w:r>
    </w:p>
    <w:p w14:paraId="02C99C7B">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49373D56">
      <w:pPr>
        <w:pStyle w:val="15"/>
        <w:wordWrap w:val="0"/>
        <w:spacing w:before="0" w:beforeAutospacing="0" w:after="0" w:afterAutospacing="0" w:line="360" w:lineRule="auto"/>
        <w:ind w:left="300" w:right="300" w:firstLine="336"/>
        <w:jc w:val="both"/>
        <w:rPr>
          <w:color w:val="auto"/>
        </w:rPr>
      </w:pPr>
      <w:r>
        <w:rPr>
          <w:rFonts w:hint="eastAsia"/>
          <w:color w:val="auto"/>
        </w:rPr>
        <w:t>6.4本项目是否邀请国家认可的质量检测机构参与验收：</w:t>
      </w:r>
    </w:p>
    <w:p w14:paraId="767B1D70">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2B95D51A">
      <w:pPr>
        <w:pStyle w:val="15"/>
        <w:wordWrap w:val="0"/>
        <w:spacing w:before="0" w:beforeAutospacing="0" w:after="0" w:afterAutospacing="0" w:line="360" w:lineRule="auto"/>
        <w:ind w:left="300" w:right="300" w:firstLine="336"/>
        <w:jc w:val="both"/>
        <w:rPr>
          <w:color w:val="auto"/>
        </w:rPr>
      </w:pPr>
      <w:r>
        <w:rPr>
          <w:rFonts w:hint="eastAsia"/>
          <w:color w:val="auto"/>
        </w:rPr>
        <w:t>6.5履约验收：___________</w:t>
      </w:r>
    </w:p>
    <w:p w14:paraId="2E300357">
      <w:pPr>
        <w:pStyle w:val="15"/>
        <w:wordWrap w:val="0"/>
        <w:spacing w:before="0" w:beforeAutospacing="0" w:after="0" w:afterAutospacing="0" w:line="360" w:lineRule="auto"/>
        <w:ind w:left="300" w:right="300" w:firstLine="336"/>
        <w:jc w:val="both"/>
        <w:rPr>
          <w:color w:val="auto"/>
        </w:rPr>
      </w:pPr>
      <w:r>
        <w:rPr>
          <w:rFonts w:hint="eastAsia"/>
          <w:color w:val="auto"/>
        </w:rPr>
        <w:t>6.6退、换货：___________</w:t>
      </w:r>
    </w:p>
    <w:p w14:paraId="20F8F0D8">
      <w:pPr>
        <w:pStyle w:val="15"/>
        <w:wordWrap w:val="0"/>
        <w:spacing w:before="0" w:beforeAutospacing="0" w:after="0" w:afterAutospacing="0" w:line="360" w:lineRule="auto"/>
        <w:ind w:left="300" w:right="300" w:firstLine="336"/>
        <w:jc w:val="both"/>
        <w:rPr>
          <w:color w:val="auto"/>
        </w:rPr>
      </w:pPr>
      <w:r>
        <w:rPr>
          <w:rFonts w:hint="eastAsia"/>
          <w:color w:val="auto"/>
        </w:rPr>
        <w:t>6.7其他：</w:t>
      </w:r>
    </w:p>
    <w:p w14:paraId="2404DCF9">
      <w:pPr>
        <w:widowControl/>
        <w:wordWrap w:val="0"/>
        <w:spacing w:line="360" w:lineRule="auto"/>
        <w:ind w:left="300" w:right="300"/>
        <w:rPr>
          <w:color w:val="auto"/>
        </w:rPr>
      </w:pPr>
      <w:r>
        <w:rPr>
          <w:rFonts w:cs="宋体"/>
          <w:color w:val="auto"/>
        </w:rPr>
        <w:t>七、资金支付方式、条件和时间</w:t>
      </w:r>
    </w:p>
    <w:p w14:paraId="5359A88F">
      <w:pPr>
        <w:widowControl/>
        <w:wordWrap w:val="0"/>
        <w:spacing w:line="360" w:lineRule="auto"/>
        <w:ind w:left="300" w:right="300"/>
        <w:rPr>
          <w:rFonts w:cs="宋体"/>
          <w:color w:val="auto"/>
        </w:rPr>
      </w:pPr>
      <w:r>
        <w:rPr>
          <w:rFonts w:cs="宋体"/>
          <w:color w:val="auto"/>
        </w:rPr>
        <w:t>八、履约保证金</w:t>
      </w:r>
    </w:p>
    <w:p w14:paraId="625822A2">
      <w:pPr>
        <w:pStyle w:val="15"/>
        <w:wordWrap w:val="0"/>
        <w:spacing w:before="0" w:beforeAutospacing="0" w:after="0" w:afterAutospacing="0" w:line="360" w:lineRule="auto"/>
        <w:ind w:left="300" w:right="300" w:firstLine="336"/>
        <w:jc w:val="both"/>
        <w:rPr>
          <w:color w:val="auto"/>
        </w:rPr>
      </w:pPr>
      <w:r>
        <w:rPr>
          <w:rFonts w:hint="eastAsia"/>
          <w:color w:val="auto"/>
        </w:rPr>
        <w:t>□有，□无。具体如下违约：（按照采购文件规定填写）。</w:t>
      </w:r>
    </w:p>
    <w:p w14:paraId="10CF5242">
      <w:pPr>
        <w:pStyle w:val="15"/>
        <w:wordWrap w:val="0"/>
        <w:spacing w:before="0" w:beforeAutospacing="0" w:after="0" w:afterAutospacing="0" w:line="360" w:lineRule="auto"/>
        <w:ind w:left="300" w:right="300" w:firstLine="336"/>
        <w:jc w:val="both"/>
        <w:rPr>
          <w:color w:val="auto"/>
        </w:rPr>
      </w:pPr>
      <w:r>
        <w:rPr>
          <w:rFonts w:hint="eastAsia"/>
          <w:color w:val="auto"/>
        </w:rPr>
        <w:t>8.1乙方向甲方缴纳人民币 元（大写： ）作为本合同的履约保证金。</w:t>
      </w:r>
    </w:p>
    <w:p w14:paraId="0A45D3D7">
      <w:pPr>
        <w:pStyle w:val="15"/>
        <w:wordWrap w:val="0"/>
        <w:spacing w:before="0" w:beforeAutospacing="0" w:after="0" w:afterAutospacing="0" w:line="360" w:lineRule="auto"/>
        <w:ind w:left="300" w:right="300" w:firstLine="336"/>
        <w:jc w:val="both"/>
        <w:rPr>
          <w:color w:val="auto"/>
        </w:rPr>
      </w:pPr>
      <w:r>
        <w:rPr>
          <w:rFonts w:hint="eastAsia"/>
          <w:color w:val="auto"/>
        </w:rPr>
        <w:t>8.2履约保证金缴纳形式：支票/汇票/电汇/保函等非现金形式。</w:t>
      </w:r>
    </w:p>
    <w:p w14:paraId="10A1B1DC">
      <w:pPr>
        <w:pStyle w:val="15"/>
        <w:wordWrap w:val="0"/>
        <w:spacing w:before="0" w:beforeAutospacing="0" w:after="0" w:afterAutospacing="0" w:line="360" w:lineRule="auto"/>
        <w:ind w:left="300" w:right="300" w:firstLine="336"/>
        <w:jc w:val="both"/>
        <w:rPr>
          <w:color w:val="auto"/>
        </w:rPr>
      </w:pPr>
      <w:r>
        <w:rPr>
          <w:rFonts w:hint="eastAsia"/>
          <w:color w:val="auto"/>
        </w:rPr>
        <w:t>8.3履约保证金退还： （根据实际情况填写） 。</w:t>
      </w:r>
    </w:p>
    <w:p w14:paraId="2A6AD2A7">
      <w:pPr>
        <w:widowControl/>
        <w:wordWrap w:val="0"/>
        <w:spacing w:line="360" w:lineRule="auto"/>
        <w:ind w:left="300" w:right="300"/>
        <w:rPr>
          <w:color w:val="auto"/>
        </w:rPr>
      </w:pPr>
      <w:r>
        <w:rPr>
          <w:rFonts w:cs="宋体"/>
          <w:color w:val="auto"/>
        </w:rPr>
        <w:t>九、合同期限</w:t>
      </w:r>
    </w:p>
    <w:p w14:paraId="270FBE6C">
      <w:pPr>
        <w:widowControl/>
        <w:wordWrap w:val="0"/>
        <w:spacing w:line="360" w:lineRule="auto"/>
        <w:ind w:left="300" w:right="300"/>
        <w:rPr>
          <w:rFonts w:cs="宋体"/>
          <w:color w:val="auto"/>
        </w:rPr>
      </w:pPr>
      <w:r>
        <w:rPr>
          <w:rFonts w:cs="宋体"/>
          <w:color w:val="auto"/>
        </w:rPr>
        <w:t>十、违约责任</w:t>
      </w:r>
    </w:p>
    <w:p w14:paraId="52D71EB3">
      <w:pPr>
        <w:pStyle w:val="15"/>
        <w:wordWrap w:val="0"/>
        <w:spacing w:before="0" w:beforeAutospacing="0" w:after="0" w:afterAutospacing="0" w:line="360" w:lineRule="auto"/>
        <w:ind w:left="300" w:right="300" w:firstLine="336"/>
        <w:jc w:val="both"/>
        <w:rPr>
          <w:color w:val="auto"/>
        </w:rPr>
      </w:pPr>
      <w:r>
        <w:rPr>
          <w:rFonts w:hint="eastAsia"/>
          <w:color w:val="auto"/>
        </w:rPr>
        <w:t>10.1甲方违约责任</w:t>
      </w:r>
    </w:p>
    <w:p w14:paraId="2C0DB8BE">
      <w:pPr>
        <w:pStyle w:val="15"/>
        <w:wordWrap w:val="0"/>
        <w:spacing w:before="0" w:beforeAutospacing="0" w:after="0" w:afterAutospacing="0" w:line="360" w:lineRule="auto"/>
        <w:ind w:left="300" w:right="300" w:firstLine="336"/>
        <w:jc w:val="both"/>
        <w:rPr>
          <w:color w:val="auto"/>
        </w:rPr>
      </w:pPr>
      <w:r>
        <w:rPr>
          <w:rFonts w:hint="eastAsia"/>
          <w:color w:val="auto"/>
        </w:rPr>
        <w:t>（1）甲方无正当理由拒收乙方交付的合格产品的，甲方向乙方偿付拒收货款总值_____的违约金；</w:t>
      </w:r>
    </w:p>
    <w:p w14:paraId="1AED4124">
      <w:pPr>
        <w:pStyle w:val="15"/>
        <w:wordWrap w:val="0"/>
        <w:spacing w:before="0" w:beforeAutospacing="0" w:after="0" w:afterAutospacing="0" w:line="360" w:lineRule="auto"/>
        <w:ind w:left="300" w:right="300" w:firstLine="336"/>
        <w:jc w:val="both"/>
        <w:rPr>
          <w:color w:val="auto"/>
        </w:rPr>
      </w:pPr>
      <w:r>
        <w:rPr>
          <w:rFonts w:hint="eastAsia"/>
          <w:color w:val="auto"/>
        </w:rPr>
        <w:t>（2）甲方无故逾期验收和办理合同款项支付手续的,甲方应按逾期付款总额每日_______向乙方支付违约金。</w:t>
      </w:r>
    </w:p>
    <w:p w14:paraId="2F28F83A">
      <w:pPr>
        <w:pStyle w:val="15"/>
        <w:wordWrap w:val="0"/>
        <w:spacing w:before="0" w:beforeAutospacing="0" w:after="0" w:afterAutospacing="0" w:line="360" w:lineRule="auto"/>
        <w:ind w:left="300" w:right="300" w:firstLine="336"/>
        <w:jc w:val="both"/>
        <w:rPr>
          <w:color w:val="auto"/>
        </w:rPr>
      </w:pPr>
      <w:r>
        <w:rPr>
          <w:rFonts w:hint="eastAsia"/>
          <w:color w:val="auto"/>
        </w:rPr>
        <w:t>（3）其他违约情形_______</w:t>
      </w:r>
    </w:p>
    <w:p w14:paraId="66C5C85B">
      <w:pPr>
        <w:pStyle w:val="15"/>
        <w:wordWrap w:val="0"/>
        <w:spacing w:before="0" w:beforeAutospacing="0" w:after="0" w:afterAutospacing="0" w:line="360" w:lineRule="auto"/>
        <w:ind w:left="300" w:right="300" w:firstLine="336"/>
        <w:jc w:val="both"/>
        <w:rPr>
          <w:color w:val="auto"/>
        </w:rPr>
      </w:pPr>
      <w:r>
        <w:rPr>
          <w:rFonts w:hint="eastAsia"/>
          <w:color w:val="auto"/>
        </w:rPr>
        <w:t>10.2乙方违约责任</w:t>
      </w:r>
    </w:p>
    <w:p w14:paraId="09AED139">
      <w:pPr>
        <w:pStyle w:val="15"/>
        <w:wordWrap w:val="0"/>
        <w:spacing w:before="0" w:beforeAutospacing="0" w:after="0" w:afterAutospacing="0" w:line="360" w:lineRule="auto"/>
        <w:ind w:left="300" w:right="300" w:firstLine="336"/>
        <w:jc w:val="both"/>
        <w:rPr>
          <w:color w:val="auto"/>
        </w:rPr>
      </w:pPr>
      <w:r>
        <w:rPr>
          <w:rFonts w:hint="eastAsia"/>
          <w:color w:val="auto"/>
        </w:rPr>
        <w:t>（1）乙方逾期履行服务的，乙方应按逾期交付总额每日_______向甲方支付违约金，由甲方从待付货款中扣除。乙方无正当理由逾期超过约定日期_______仍不能交付的，视为“乙方不按合同约定履约”；</w:t>
      </w:r>
    </w:p>
    <w:p w14:paraId="2B7DD386">
      <w:pPr>
        <w:pStyle w:val="15"/>
        <w:wordWrap w:val="0"/>
        <w:spacing w:before="0" w:beforeAutospacing="0" w:after="0" w:afterAutospacing="0" w:line="360" w:lineRule="auto"/>
        <w:ind w:left="300" w:right="300" w:firstLine="336"/>
        <w:jc w:val="both"/>
        <w:rPr>
          <w:color w:val="auto"/>
        </w:rPr>
      </w:pPr>
      <w:r>
        <w:rPr>
          <w:rFonts w:hint="eastAsia"/>
          <w:color w:val="auto"/>
        </w:rPr>
        <w:t>（2）乙方所交付的产品不符合合同规定及《采购文件》规定标准的，甲方有权拒收，乙方愿意更换产品但逾期交货的，按乙方逾期交货处理。乙方拒绝更换产品的，视为“乙方不按合同约定履约”；</w:t>
      </w:r>
    </w:p>
    <w:p w14:paraId="1115EA67">
      <w:pPr>
        <w:pStyle w:val="15"/>
        <w:wordWrap w:val="0"/>
        <w:spacing w:before="0" w:beforeAutospacing="0" w:after="0" w:afterAutospacing="0" w:line="360" w:lineRule="auto"/>
        <w:ind w:left="300" w:right="300" w:firstLine="336"/>
        <w:jc w:val="both"/>
        <w:rPr>
          <w:color w:val="auto"/>
        </w:rPr>
      </w:pPr>
      <w:r>
        <w:rPr>
          <w:rFonts w:hint="eastAsia"/>
          <w:color w:val="auto"/>
        </w:rPr>
        <w:t>（3）乙方不按合同约定履约的，甲方可以解除采购合同，并对乙方已缴纳的履约保证金作“不予退还”处理。同时，乙方还须按向甲方支付违约金：</w:t>
      </w:r>
    </w:p>
    <w:p w14:paraId="507C3BB5">
      <w:pPr>
        <w:pStyle w:val="15"/>
        <w:wordWrap w:val="0"/>
        <w:spacing w:before="0" w:beforeAutospacing="0" w:after="0" w:afterAutospacing="0" w:line="360" w:lineRule="auto"/>
        <w:ind w:left="300" w:right="300" w:firstLine="336"/>
        <w:jc w:val="both"/>
        <w:rPr>
          <w:color w:val="auto"/>
        </w:rPr>
      </w:pPr>
      <w:r>
        <w:rPr>
          <w:rFonts w:hint="eastAsia"/>
          <w:color w:val="auto"/>
        </w:rPr>
        <w:t>（4）其他违约情形</w:t>
      </w:r>
    </w:p>
    <w:p w14:paraId="562D31C3">
      <w:pPr>
        <w:widowControl/>
        <w:wordWrap w:val="0"/>
        <w:spacing w:line="360" w:lineRule="auto"/>
        <w:ind w:left="300" w:right="300"/>
        <w:rPr>
          <w:rFonts w:ascii="宋体" w:hAnsi="宋体" w:cs="宋体"/>
          <w:color w:val="auto"/>
          <w:kern w:val="0"/>
          <w:sz w:val="24"/>
        </w:rPr>
      </w:pPr>
      <w:r>
        <w:rPr>
          <w:rFonts w:hint="eastAsia" w:ascii="宋体" w:hAnsi="宋体" w:cs="宋体"/>
          <w:color w:val="auto"/>
          <w:kern w:val="0"/>
          <w:sz w:val="24"/>
        </w:rPr>
        <w:t>十一、不可抗力事件处理</w:t>
      </w:r>
    </w:p>
    <w:p w14:paraId="00447E4F">
      <w:pPr>
        <w:pStyle w:val="15"/>
        <w:wordWrap w:val="0"/>
        <w:spacing w:before="0" w:beforeAutospacing="0" w:after="0" w:afterAutospacing="0" w:line="360" w:lineRule="auto"/>
        <w:ind w:left="300" w:right="300" w:firstLine="336"/>
        <w:jc w:val="both"/>
        <w:rPr>
          <w:color w:val="auto"/>
        </w:rPr>
      </w:pPr>
      <w:r>
        <w:rPr>
          <w:rFonts w:hint="eastAsia"/>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w:t>
      </w:r>
      <w:r>
        <w:rPr>
          <w:rFonts w:hint="eastAsia"/>
          <w:color w:val="auto"/>
          <w:lang w:eastAsia="zh-CN"/>
        </w:rPr>
        <w:t>力的</w:t>
      </w:r>
      <w:r>
        <w:rPr>
          <w:rFonts w:hint="eastAsia"/>
          <w:color w:val="auto"/>
        </w:rPr>
        <w:t>一方应及时向对方通报不能履行或不能完全履行的理由，并提供相关证明材料。基于上述情况，遭受不可抗力一方延期履行、部分履行或不履行合同的，根据实际情况可部分或全部免于承担违约责任。</w:t>
      </w:r>
    </w:p>
    <w:p w14:paraId="5ADFE86C">
      <w:pPr>
        <w:widowControl/>
        <w:wordWrap w:val="0"/>
        <w:spacing w:line="360" w:lineRule="auto"/>
        <w:ind w:left="300" w:right="300"/>
        <w:rPr>
          <w:rFonts w:cs="宋体"/>
          <w:color w:val="auto"/>
        </w:rPr>
      </w:pPr>
      <w:r>
        <w:rPr>
          <w:rFonts w:cs="宋体"/>
          <w:color w:val="auto"/>
        </w:rPr>
        <w:t>十二、保密条款</w:t>
      </w:r>
    </w:p>
    <w:p w14:paraId="5C91DFDE">
      <w:pPr>
        <w:pStyle w:val="15"/>
        <w:wordWrap w:val="0"/>
        <w:spacing w:before="0" w:beforeAutospacing="0" w:after="0" w:afterAutospacing="0" w:line="360" w:lineRule="auto"/>
        <w:ind w:left="300" w:right="300" w:firstLine="336"/>
        <w:jc w:val="both"/>
        <w:rPr>
          <w:color w:val="auto"/>
        </w:rPr>
      </w:pPr>
      <w:r>
        <w:rPr>
          <w:rFonts w:hint="eastAsia"/>
          <w:color w:val="auto"/>
        </w:rPr>
        <w:t>12.1对于在采购和合同履行过程中所获悉的属于保密的内容，甲、乙双方均负有保密义务。</w:t>
      </w:r>
    </w:p>
    <w:p w14:paraId="4C48AF71">
      <w:pPr>
        <w:pStyle w:val="15"/>
        <w:wordWrap w:val="0"/>
        <w:spacing w:before="0" w:beforeAutospacing="0" w:after="0" w:afterAutospacing="0" w:line="360" w:lineRule="auto"/>
        <w:ind w:left="300" w:right="300" w:firstLine="336"/>
        <w:jc w:val="both"/>
        <w:rPr>
          <w:color w:val="auto"/>
        </w:rPr>
      </w:pPr>
      <w:r>
        <w:rPr>
          <w:rFonts w:hint="eastAsia"/>
          <w:color w:val="auto"/>
        </w:rPr>
        <w:t>12.2其他</w:t>
      </w:r>
    </w:p>
    <w:p w14:paraId="052A524A">
      <w:pPr>
        <w:widowControl/>
        <w:wordWrap w:val="0"/>
        <w:spacing w:line="360" w:lineRule="auto"/>
        <w:ind w:left="300" w:right="300"/>
        <w:rPr>
          <w:rFonts w:cs="宋体"/>
          <w:color w:val="auto"/>
        </w:rPr>
      </w:pPr>
      <w:r>
        <w:rPr>
          <w:rFonts w:cs="宋体"/>
          <w:color w:val="auto"/>
        </w:rPr>
        <w:t>十三、解决争议的方法</w:t>
      </w:r>
    </w:p>
    <w:p w14:paraId="33A256E7">
      <w:pPr>
        <w:pStyle w:val="15"/>
        <w:wordWrap w:val="0"/>
        <w:spacing w:before="0" w:beforeAutospacing="0" w:after="0" w:afterAutospacing="0" w:line="360" w:lineRule="auto"/>
        <w:ind w:left="300" w:right="300" w:firstLine="336"/>
        <w:jc w:val="both"/>
        <w:rPr>
          <w:color w:val="auto"/>
        </w:rPr>
      </w:pPr>
      <w:r>
        <w:rPr>
          <w:rFonts w:hint="eastAsia"/>
          <w:color w:val="auto"/>
        </w:rPr>
        <w:t>13.1甲、乙双方协商解决。</w:t>
      </w:r>
    </w:p>
    <w:p w14:paraId="7E926AD5">
      <w:pPr>
        <w:pStyle w:val="15"/>
        <w:wordWrap w:val="0"/>
        <w:spacing w:before="0" w:beforeAutospacing="0" w:after="0" w:afterAutospacing="0" w:line="360" w:lineRule="auto"/>
        <w:ind w:left="300" w:right="300" w:firstLine="336"/>
        <w:jc w:val="both"/>
        <w:rPr>
          <w:color w:val="auto"/>
        </w:rPr>
      </w:pPr>
      <w:r>
        <w:rPr>
          <w:rFonts w:hint="eastAsia"/>
          <w:color w:val="auto"/>
        </w:rPr>
        <w:t>13.2若协商解决不成，双方明确按以下第__方式解决：</w:t>
      </w:r>
    </w:p>
    <w:p w14:paraId="49DDA866">
      <w:pPr>
        <w:pStyle w:val="15"/>
        <w:wordWrap w:val="0"/>
        <w:spacing w:before="0" w:beforeAutospacing="0" w:after="0" w:afterAutospacing="0" w:line="360" w:lineRule="auto"/>
        <w:ind w:left="300" w:right="300" w:firstLine="336"/>
        <w:jc w:val="both"/>
        <w:rPr>
          <w:color w:val="auto"/>
        </w:rPr>
      </w:pPr>
      <w:r>
        <w:rPr>
          <w:rFonts w:hint="eastAsia"/>
          <w:color w:val="auto"/>
        </w:rPr>
        <w:t> 1、提交仲裁委员会仲裁，具体如下：</w:t>
      </w:r>
    </w:p>
    <w:p w14:paraId="23244238">
      <w:pPr>
        <w:pStyle w:val="15"/>
        <w:wordWrap w:val="0"/>
        <w:spacing w:before="0" w:beforeAutospacing="0" w:after="0" w:afterAutospacing="0" w:line="360" w:lineRule="auto"/>
        <w:ind w:left="300" w:right="300" w:firstLine="336"/>
        <w:jc w:val="both"/>
        <w:rPr>
          <w:color w:val="auto"/>
        </w:rPr>
      </w:pPr>
      <w:r>
        <w:rPr>
          <w:rFonts w:hint="eastAsia"/>
          <w:color w:val="auto"/>
        </w:rPr>
        <w:t> 2、向人民法院提起诉讼，具体如下：</w:t>
      </w:r>
    </w:p>
    <w:p w14:paraId="26D57DF4">
      <w:pPr>
        <w:widowControl/>
        <w:wordWrap w:val="0"/>
        <w:spacing w:line="360" w:lineRule="auto"/>
        <w:ind w:left="300" w:right="300"/>
        <w:rPr>
          <w:rFonts w:cs="宋体"/>
          <w:color w:val="auto"/>
        </w:rPr>
      </w:pPr>
      <w:r>
        <w:rPr>
          <w:rFonts w:cs="宋体"/>
          <w:color w:val="auto"/>
        </w:rPr>
        <w:t>十四、合同其他条款</w:t>
      </w:r>
    </w:p>
    <w:p w14:paraId="40E737DC">
      <w:pPr>
        <w:widowControl/>
        <w:spacing w:line="360" w:lineRule="auto"/>
        <w:ind w:left="300" w:right="300"/>
        <w:jc w:val="left"/>
        <w:rPr>
          <w:color w:val="auto"/>
          <w:sz w:val="24"/>
        </w:rPr>
      </w:pPr>
    </w:p>
    <w:p w14:paraId="088E8C44">
      <w:pPr>
        <w:widowControl/>
        <w:wordWrap w:val="0"/>
        <w:spacing w:line="360" w:lineRule="auto"/>
        <w:ind w:left="300" w:right="300"/>
        <w:rPr>
          <w:rFonts w:cs="宋体"/>
          <w:color w:val="auto"/>
        </w:rPr>
      </w:pPr>
      <w:r>
        <w:rPr>
          <w:rFonts w:cs="宋体"/>
          <w:color w:val="auto"/>
        </w:rPr>
        <w:t>十五、其他约定</w:t>
      </w:r>
    </w:p>
    <w:p w14:paraId="54537CC9">
      <w:pPr>
        <w:pStyle w:val="15"/>
        <w:wordWrap w:val="0"/>
        <w:spacing w:before="0" w:beforeAutospacing="0" w:after="0" w:afterAutospacing="0" w:line="360" w:lineRule="auto"/>
        <w:ind w:left="300" w:right="300" w:firstLine="336"/>
        <w:jc w:val="both"/>
        <w:rPr>
          <w:color w:val="auto"/>
        </w:rPr>
      </w:pPr>
      <w:r>
        <w:rPr>
          <w:rFonts w:hint="eastAsia"/>
          <w:color w:val="auto"/>
        </w:rPr>
        <w:t>15.1合同文件与本合同具有同等法律效力。</w:t>
      </w:r>
    </w:p>
    <w:p w14:paraId="41F42D49">
      <w:pPr>
        <w:pStyle w:val="15"/>
        <w:wordWrap w:val="0"/>
        <w:spacing w:before="0" w:beforeAutospacing="0" w:after="0" w:afterAutospacing="0" w:line="360" w:lineRule="auto"/>
        <w:ind w:left="300" w:right="300" w:firstLine="336"/>
        <w:jc w:val="both"/>
        <w:rPr>
          <w:color w:val="auto"/>
        </w:rPr>
      </w:pPr>
      <w:r>
        <w:rPr>
          <w:rFonts w:hint="eastAsia"/>
          <w:color w:val="auto"/>
        </w:rPr>
        <w:t>15.2合同生效：合同经双方法定代表人或委托代理人签字并加盖单位公章后生效。</w:t>
      </w:r>
    </w:p>
    <w:p w14:paraId="2D5DA303">
      <w:pPr>
        <w:pStyle w:val="15"/>
        <w:wordWrap w:val="0"/>
        <w:spacing w:before="0" w:beforeAutospacing="0" w:after="0" w:afterAutospacing="0" w:line="360" w:lineRule="auto"/>
        <w:ind w:left="300" w:right="300" w:firstLine="336"/>
        <w:jc w:val="both"/>
        <w:rPr>
          <w:color w:val="auto"/>
        </w:rPr>
      </w:pPr>
      <w:r>
        <w:rPr>
          <w:rFonts w:hint="eastAsia"/>
          <w:color w:val="auto"/>
        </w:rPr>
        <w:t>15.3本合同未尽事宜，遵照《中华人民共和国民法典》有关条文执行。</w:t>
      </w:r>
    </w:p>
    <w:p w14:paraId="2C41CF34">
      <w:pPr>
        <w:pStyle w:val="15"/>
        <w:wordWrap w:val="0"/>
        <w:spacing w:before="0" w:beforeAutospacing="0" w:after="0" w:afterAutospacing="0" w:line="360" w:lineRule="auto"/>
        <w:ind w:left="300" w:right="300" w:firstLine="336"/>
        <w:jc w:val="both"/>
        <w:rPr>
          <w:color w:val="auto"/>
        </w:rPr>
      </w:pPr>
      <w:r>
        <w:rPr>
          <w:rFonts w:hint="eastAsia"/>
          <w:color w:val="auto"/>
        </w:rPr>
        <w:t>15.4本合同正本一式_______份，具有同等法律效力，甲方、乙方各执_______份；副本_______份，_______</w:t>
      </w:r>
    </w:p>
    <w:p w14:paraId="0A06AE3F">
      <w:pPr>
        <w:pStyle w:val="15"/>
        <w:wordWrap w:val="0"/>
        <w:spacing w:before="0" w:beforeAutospacing="0" w:after="0" w:afterAutospacing="0" w:line="360" w:lineRule="auto"/>
        <w:ind w:left="300" w:right="300" w:firstLine="336"/>
        <w:jc w:val="both"/>
        <w:rPr>
          <w:color w:val="auto"/>
        </w:rPr>
      </w:pPr>
      <w:r>
        <w:rPr>
          <w:rFonts w:hint="eastAsia"/>
          <w:color w:val="auto"/>
        </w:rPr>
        <w:t>15.5其他</w:t>
      </w:r>
    </w:p>
    <w:p w14:paraId="0E8BF4E9">
      <w:pPr>
        <w:widowControl/>
        <w:wordWrap w:val="0"/>
        <w:spacing w:line="360" w:lineRule="auto"/>
        <w:ind w:left="300" w:right="300"/>
        <w:rPr>
          <w:rFonts w:cs="宋体"/>
          <w:color w:val="auto"/>
        </w:rPr>
      </w:pPr>
      <w:r>
        <w:rPr>
          <w:rFonts w:cs="宋体"/>
          <w:color w:val="auto"/>
        </w:rPr>
        <w:t>十六、合同附件</w:t>
      </w:r>
    </w:p>
    <w:p w14:paraId="55C6CCCF">
      <w:pPr>
        <w:widowControl/>
        <w:spacing w:line="360" w:lineRule="auto"/>
        <w:ind w:left="300" w:right="300"/>
        <w:jc w:val="left"/>
        <w:rPr>
          <w:color w:val="auto"/>
          <w:sz w:val="24"/>
        </w:rPr>
      </w:pPr>
    </w:p>
    <w:p w14:paraId="61565723">
      <w:pPr>
        <w:pStyle w:val="15"/>
        <w:wordWrap w:val="0"/>
        <w:spacing w:before="0" w:beforeAutospacing="0" w:after="0" w:afterAutospacing="0" w:line="360" w:lineRule="auto"/>
        <w:ind w:left="300" w:right="300" w:firstLine="336"/>
        <w:jc w:val="both"/>
        <w:rPr>
          <w:color w:val="auto"/>
        </w:rPr>
      </w:pPr>
      <w:r>
        <w:rPr>
          <w:rFonts w:hint="eastAsia"/>
          <w:color w:val="auto"/>
        </w:rPr>
        <w:t>甲方（采购人）：</w:t>
      </w:r>
    </w:p>
    <w:p w14:paraId="073F6C2F">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29AB5ED3">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4980E6D">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1E32B07D">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5D247F1F">
      <w:pPr>
        <w:pStyle w:val="15"/>
        <w:wordWrap w:val="0"/>
        <w:spacing w:before="0" w:beforeAutospacing="0" w:after="0" w:afterAutospacing="0" w:line="360" w:lineRule="auto"/>
        <w:ind w:left="300" w:right="300" w:firstLine="336"/>
        <w:jc w:val="both"/>
        <w:rPr>
          <w:color w:val="auto"/>
        </w:rPr>
      </w:pPr>
      <w:r>
        <w:rPr>
          <w:rFonts w:hint="eastAsia"/>
          <w:color w:val="auto"/>
        </w:rPr>
        <w:t>乙方（中标或成交供应商）：</w:t>
      </w:r>
    </w:p>
    <w:p w14:paraId="60C66C8B">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191D6CF4">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9850690">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0A90EF66">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0A28586F">
      <w:pPr>
        <w:pStyle w:val="15"/>
        <w:wordWrap w:val="0"/>
        <w:spacing w:before="0" w:beforeAutospacing="0" w:after="0" w:afterAutospacing="0" w:line="360" w:lineRule="auto"/>
        <w:ind w:left="300" w:right="300" w:firstLine="336"/>
        <w:jc w:val="both"/>
        <w:rPr>
          <w:color w:val="auto"/>
        </w:rPr>
      </w:pPr>
      <w:r>
        <w:rPr>
          <w:rFonts w:hint="eastAsia"/>
          <w:color w:val="auto"/>
        </w:rPr>
        <w:t>签订地点：__________</w:t>
      </w:r>
    </w:p>
    <w:p w14:paraId="1A86D3D3">
      <w:pPr>
        <w:pStyle w:val="15"/>
        <w:wordWrap w:val="0"/>
        <w:spacing w:before="0" w:beforeAutospacing="0" w:after="0" w:afterAutospacing="0" w:line="360" w:lineRule="auto"/>
        <w:ind w:left="300" w:right="300" w:firstLine="336"/>
        <w:jc w:val="both"/>
        <w:rPr>
          <w:color w:val="auto"/>
        </w:rPr>
      </w:pPr>
      <w:r>
        <w:rPr>
          <w:rFonts w:hint="eastAsia"/>
          <w:color w:val="auto"/>
        </w:rPr>
        <w:t>签订日期：___年___月___日</w:t>
      </w:r>
    </w:p>
    <w:p w14:paraId="7A666E3E">
      <w:pPr>
        <w:rPr>
          <w:rFonts w:ascii="宋体" w:hAnsi="宋体"/>
          <w:b/>
          <w:bCs/>
          <w:color w:val="auto"/>
          <w:sz w:val="36"/>
          <w:szCs w:val="36"/>
        </w:rPr>
      </w:pPr>
      <w:r>
        <w:rPr>
          <w:rFonts w:hint="eastAsia" w:ascii="宋体" w:hAnsi="宋体"/>
          <w:b/>
          <w:bCs/>
          <w:color w:val="auto"/>
          <w:sz w:val="36"/>
          <w:szCs w:val="36"/>
        </w:rPr>
        <w:br w:type="page"/>
      </w:r>
    </w:p>
    <w:p w14:paraId="5DA0E8C9">
      <w:pPr>
        <w:widowControl/>
        <w:spacing w:line="400" w:lineRule="exact"/>
        <w:jc w:val="center"/>
        <w:outlineLvl w:val="0"/>
        <w:rPr>
          <w:rFonts w:ascii="宋体" w:hAnsi="宋体"/>
          <w:b/>
          <w:bCs/>
          <w:color w:val="auto"/>
          <w:sz w:val="36"/>
          <w:szCs w:val="36"/>
        </w:rPr>
      </w:pPr>
      <w:r>
        <w:rPr>
          <w:rFonts w:hint="eastAsia" w:ascii="宋体" w:hAnsi="宋体"/>
          <w:b/>
          <w:bCs/>
          <w:color w:val="auto"/>
          <w:sz w:val="36"/>
          <w:szCs w:val="36"/>
        </w:rPr>
        <w:t>第五章 响应文件格式</w:t>
      </w:r>
    </w:p>
    <w:p w14:paraId="16C40D90">
      <w:pPr>
        <w:pStyle w:val="8"/>
        <w:spacing w:line="360" w:lineRule="auto"/>
        <w:rPr>
          <w:rFonts w:ascii="宋体" w:hAnsi="宋体" w:cs="宋体"/>
          <w:b/>
          <w:color w:val="auto"/>
          <w:kern w:val="0"/>
          <w:sz w:val="24"/>
        </w:rPr>
      </w:pPr>
    </w:p>
    <w:p w14:paraId="5A012F32">
      <w:pPr>
        <w:adjustRightInd w:val="0"/>
        <w:snapToGrid w:val="0"/>
        <w:spacing w:line="560" w:lineRule="exact"/>
        <w:rPr>
          <w:rFonts w:ascii="宋体" w:hAnsi="宋体" w:cs="宋体"/>
          <w:color w:val="auto"/>
          <w:sz w:val="24"/>
        </w:rPr>
      </w:pPr>
    </w:p>
    <w:p w14:paraId="13B1665F">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1991E2B3">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1EE00DA">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495F69A7">
      <w:pPr>
        <w:rPr>
          <w:color w:val="auto"/>
        </w:rPr>
      </w:pPr>
    </w:p>
    <w:p w14:paraId="506E14F0">
      <w:pPr>
        <w:rPr>
          <w:color w:val="auto"/>
        </w:rPr>
      </w:pPr>
      <w:r>
        <w:rPr>
          <w:color w:val="auto"/>
        </w:rPr>
        <w:br w:type="page"/>
      </w:r>
    </w:p>
    <w:p w14:paraId="066055BC">
      <w:pPr>
        <w:rPr>
          <w:color w:val="auto"/>
        </w:rPr>
      </w:pPr>
    </w:p>
    <w:p w14:paraId="5486E833">
      <w:pPr>
        <w:pStyle w:val="17"/>
        <w:ind w:firstLine="210"/>
        <w:rPr>
          <w:color w:val="auto"/>
        </w:rPr>
      </w:pPr>
    </w:p>
    <w:p w14:paraId="5D423E2D">
      <w:pPr>
        <w:pStyle w:val="5"/>
        <w:rPr>
          <w:color w:val="auto"/>
        </w:rPr>
      </w:pPr>
    </w:p>
    <w:p w14:paraId="6453FB99">
      <w:pPr>
        <w:pStyle w:val="6"/>
        <w:rPr>
          <w:color w:val="auto"/>
        </w:rPr>
      </w:pPr>
    </w:p>
    <w:p w14:paraId="27044F45">
      <w:pPr>
        <w:pStyle w:val="5"/>
        <w:rPr>
          <w:color w:val="auto"/>
        </w:rPr>
      </w:pPr>
    </w:p>
    <w:p w14:paraId="2170BCC8">
      <w:pPr>
        <w:spacing w:line="1000" w:lineRule="exact"/>
        <w:jc w:val="center"/>
        <w:rPr>
          <w:rFonts w:ascii="黑体" w:hAnsi="黑体" w:eastAsia="黑体"/>
          <w:color w:val="auto"/>
          <w:sz w:val="96"/>
          <w:szCs w:val="96"/>
        </w:rPr>
      </w:pPr>
    </w:p>
    <w:p w14:paraId="7CC8CF44">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5B1A5443">
      <w:pPr>
        <w:pStyle w:val="89"/>
        <w:spacing w:after="120" w:line="500" w:lineRule="exact"/>
        <w:outlineLvl w:val="9"/>
        <w:rPr>
          <w:rStyle w:val="30"/>
          <w:rFonts w:hAnsi="宋体" w:cs="宋体"/>
          <w:b/>
          <w:bCs/>
          <w:color w:val="auto"/>
          <w:sz w:val="44"/>
          <w:szCs w:val="44"/>
        </w:rPr>
      </w:pPr>
    </w:p>
    <w:p w14:paraId="79D92976">
      <w:pPr>
        <w:pStyle w:val="89"/>
        <w:spacing w:after="120" w:line="500" w:lineRule="exact"/>
        <w:jc w:val="center"/>
        <w:outlineLvl w:val="9"/>
        <w:rPr>
          <w:rStyle w:val="30"/>
          <w:rFonts w:hAnsi="宋体" w:cs="宋体"/>
          <w:b/>
          <w:bCs/>
          <w:color w:val="auto"/>
          <w:sz w:val="44"/>
          <w:szCs w:val="44"/>
        </w:rPr>
      </w:pPr>
      <w:r>
        <w:rPr>
          <w:rStyle w:val="30"/>
          <w:rFonts w:hint="eastAsia" w:hAnsi="宋体" w:cs="宋体"/>
          <w:b/>
          <w:bCs/>
          <w:color w:val="auto"/>
          <w:sz w:val="44"/>
          <w:szCs w:val="44"/>
        </w:rPr>
        <w:t>（第一部分  资格及技术商务部分）</w:t>
      </w:r>
    </w:p>
    <w:p w14:paraId="6A8FCEE5">
      <w:pPr>
        <w:spacing w:line="1000" w:lineRule="exact"/>
        <w:ind w:firstLine="1920" w:firstLineChars="200"/>
        <w:jc w:val="left"/>
        <w:rPr>
          <w:color w:val="auto"/>
          <w:sz w:val="96"/>
          <w:szCs w:val="96"/>
        </w:rPr>
      </w:pPr>
    </w:p>
    <w:p w14:paraId="2E7B3D1E">
      <w:pPr>
        <w:spacing w:line="1000" w:lineRule="exact"/>
        <w:ind w:firstLine="1920" w:firstLineChars="200"/>
        <w:jc w:val="left"/>
        <w:rPr>
          <w:color w:val="auto"/>
          <w:sz w:val="96"/>
          <w:szCs w:val="96"/>
        </w:rPr>
      </w:pPr>
    </w:p>
    <w:p w14:paraId="7FDF8ED1">
      <w:pPr>
        <w:spacing w:line="1000" w:lineRule="exact"/>
        <w:ind w:firstLine="1920" w:firstLineChars="200"/>
        <w:jc w:val="left"/>
        <w:rPr>
          <w:color w:val="auto"/>
          <w:sz w:val="96"/>
          <w:szCs w:val="96"/>
        </w:rPr>
      </w:pPr>
    </w:p>
    <w:p w14:paraId="1D98802D">
      <w:pPr>
        <w:pStyle w:val="10"/>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644A714F">
      <w:pPr>
        <w:pStyle w:val="10"/>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4FEC2109">
      <w:pPr>
        <w:pStyle w:val="10"/>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56ED512B">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5BE9DD54">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7A7E39F3">
      <w:pPr>
        <w:rPr>
          <w:color w:val="auto"/>
        </w:rPr>
      </w:pPr>
    </w:p>
    <w:p w14:paraId="0E6F945D">
      <w:pPr>
        <w:rPr>
          <w:color w:val="auto"/>
        </w:rPr>
      </w:pPr>
    </w:p>
    <w:p w14:paraId="05682E60">
      <w:pPr>
        <w:pStyle w:val="17"/>
        <w:ind w:firstLine="210"/>
        <w:rPr>
          <w:color w:val="auto"/>
        </w:rPr>
      </w:pPr>
    </w:p>
    <w:p w14:paraId="0D9386A1">
      <w:pPr>
        <w:pStyle w:val="18"/>
        <w:rPr>
          <w:color w:val="auto"/>
        </w:rPr>
      </w:pPr>
    </w:p>
    <w:p w14:paraId="1A59315B">
      <w:pPr>
        <w:rPr>
          <w:rFonts w:hAnsi="宋体" w:cs="宋体"/>
          <w:b/>
          <w:color w:val="auto"/>
          <w:sz w:val="36"/>
        </w:rPr>
      </w:pPr>
      <w:r>
        <w:rPr>
          <w:rFonts w:hint="eastAsia" w:hAnsi="宋体" w:cs="宋体"/>
          <w:b/>
          <w:color w:val="auto"/>
          <w:sz w:val="36"/>
        </w:rPr>
        <w:br w:type="page"/>
      </w:r>
    </w:p>
    <w:p w14:paraId="6EAFAAE9">
      <w:pPr>
        <w:pStyle w:val="89"/>
        <w:spacing w:after="120" w:line="500" w:lineRule="exact"/>
        <w:jc w:val="center"/>
        <w:outlineLvl w:val="9"/>
        <w:rPr>
          <w:rFonts w:hAnsi="宋体" w:cs="宋体"/>
          <w:b/>
          <w:color w:val="auto"/>
          <w:sz w:val="36"/>
        </w:rPr>
      </w:pPr>
      <w:r>
        <w:rPr>
          <w:rFonts w:hint="eastAsia" w:hAnsi="宋体" w:cs="宋体"/>
          <w:b/>
          <w:color w:val="auto"/>
          <w:sz w:val="36"/>
        </w:rPr>
        <w:t>目  录</w:t>
      </w:r>
    </w:p>
    <w:p w14:paraId="638F4CAA">
      <w:pPr>
        <w:pStyle w:val="89"/>
        <w:spacing w:after="120" w:line="500" w:lineRule="exact"/>
        <w:outlineLvl w:val="9"/>
        <w:rPr>
          <w:rFonts w:hAnsi="宋体" w:cs="宋体"/>
          <w:b/>
          <w:color w:val="auto"/>
          <w:sz w:val="36"/>
        </w:rPr>
      </w:pPr>
    </w:p>
    <w:p w14:paraId="0700B1A0">
      <w:pPr>
        <w:pStyle w:val="89"/>
        <w:spacing w:line="480" w:lineRule="auto"/>
        <w:outlineLvl w:val="9"/>
        <w:rPr>
          <w:rFonts w:hAnsi="宋体" w:cs="宋体"/>
          <w:bCs/>
          <w:color w:val="auto"/>
          <w:sz w:val="24"/>
        </w:rPr>
      </w:pPr>
      <w:r>
        <w:rPr>
          <w:rFonts w:hint="eastAsia" w:hAnsi="宋体" w:cs="宋体"/>
          <w:bCs/>
          <w:color w:val="auto"/>
          <w:sz w:val="24"/>
        </w:rPr>
        <w:t>1、网上竞价承诺书</w:t>
      </w:r>
    </w:p>
    <w:p w14:paraId="6470B38A">
      <w:pPr>
        <w:pStyle w:val="89"/>
        <w:spacing w:line="480" w:lineRule="auto"/>
        <w:outlineLvl w:val="9"/>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230320EA">
      <w:pPr>
        <w:pStyle w:val="89"/>
        <w:spacing w:line="480" w:lineRule="auto"/>
        <w:outlineLvl w:val="9"/>
        <w:rPr>
          <w:rFonts w:hAnsi="宋体"/>
          <w:color w:val="auto"/>
          <w:sz w:val="24"/>
        </w:rPr>
      </w:pPr>
      <w:r>
        <w:rPr>
          <w:rFonts w:hint="eastAsia" w:hAnsi="宋体" w:cs="宋体"/>
          <w:bCs/>
          <w:color w:val="auto"/>
          <w:sz w:val="24"/>
        </w:rPr>
        <w:t>3、</w:t>
      </w:r>
      <w:r>
        <w:rPr>
          <w:rFonts w:hint="eastAsia" w:hAnsi="宋体"/>
          <w:color w:val="auto"/>
          <w:sz w:val="24"/>
        </w:rPr>
        <w:t>单位授权书</w:t>
      </w:r>
    </w:p>
    <w:p w14:paraId="03249CAB">
      <w:pPr>
        <w:pStyle w:val="89"/>
        <w:spacing w:line="480" w:lineRule="auto"/>
        <w:outlineLvl w:val="9"/>
        <w:rPr>
          <w:rFonts w:hAnsi="宋体"/>
          <w:color w:val="auto"/>
          <w:sz w:val="24"/>
        </w:rPr>
      </w:pPr>
      <w:r>
        <w:rPr>
          <w:rFonts w:hint="eastAsia" w:hAnsi="宋体"/>
          <w:color w:val="auto"/>
          <w:sz w:val="24"/>
        </w:rPr>
        <w:t>4、网上竞价文件要求的其他资格和技术商务材料</w:t>
      </w:r>
    </w:p>
    <w:p w14:paraId="5BE41522">
      <w:pPr>
        <w:pStyle w:val="89"/>
        <w:spacing w:line="360" w:lineRule="auto"/>
        <w:outlineLvl w:val="9"/>
        <w:rPr>
          <w:rFonts w:hAnsi="宋体" w:cs="宋体"/>
          <w:bCs/>
          <w:color w:val="auto"/>
          <w:sz w:val="24"/>
        </w:rPr>
      </w:pPr>
    </w:p>
    <w:p w14:paraId="0E9A1D9E">
      <w:pPr>
        <w:widowControl/>
        <w:shd w:val="clear" w:color="auto" w:fill="FFFFFF"/>
        <w:spacing w:line="360" w:lineRule="auto"/>
        <w:jc w:val="center"/>
        <w:rPr>
          <w:rFonts w:ascii="宋体" w:hAnsi="宋体" w:cs="宋体"/>
          <w:b/>
          <w:color w:val="auto"/>
          <w:kern w:val="0"/>
          <w:sz w:val="72"/>
          <w:szCs w:val="72"/>
          <w:shd w:val="clear" w:color="auto" w:fill="FFFFFF"/>
        </w:rPr>
      </w:pPr>
    </w:p>
    <w:p w14:paraId="46594D62">
      <w:pPr>
        <w:widowControl/>
        <w:shd w:val="clear" w:color="auto" w:fill="FFFFFF"/>
        <w:spacing w:line="360" w:lineRule="auto"/>
        <w:jc w:val="center"/>
        <w:rPr>
          <w:rFonts w:ascii="宋体" w:hAnsi="宋体" w:cs="宋体"/>
          <w:b/>
          <w:color w:val="auto"/>
          <w:kern w:val="0"/>
          <w:sz w:val="72"/>
          <w:szCs w:val="72"/>
          <w:shd w:val="clear" w:color="auto" w:fill="FFFFFF"/>
        </w:rPr>
      </w:pPr>
    </w:p>
    <w:p w14:paraId="2879A58E">
      <w:pPr>
        <w:widowControl/>
        <w:shd w:val="clear" w:color="auto" w:fill="FFFFFF"/>
        <w:spacing w:line="360" w:lineRule="auto"/>
        <w:jc w:val="center"/>
        <w:rPr>
          <w:rFonts w:ascii="宋体" w:hAnsi="宋体" w:cs="宋体"/>
          <w:b/>
          <w:color w:val="auto"/>
          <w:kern w:val="0"/>
          <w:sz w:val="72"/>
          <w:szCs w:val="72"/>
          <w:shd w:val="clear" w:color="auto" w:fill="FFFFFF"/>
        </w:rPr>
        <w:sectPr>
          <w:footerReference r:id="rId6" w:type="default"/>
          <w:pgSz w:w="11906" w:h="16838"/>
          <w:pgMar w:top="1417" w:right="1134" w:bottom="1417" w:left="1134" w:header="851" w:footer="646" w:gutter="0"/>
          <w:cols w:space="720" w:num="1"/>
          <w:docGrid w:linePitch="312" w:charSpace="0"/>
        </w:sectPr>
      </w:pPr>
    </w:p>
    <w:p w14:paraId="11D7F0DC">
      <w:pPr>
        <w:widowControl/>
        <w:shd w:val="clear" w:color="auto" w:fill="FFFFFF"/>
        <w:spacing w:line="420" w:lineRule="exact"/>
        <w:ind w:left="723" w:firstLine="3092" w:firstLineChars="110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77B06F99">
      <w:pPr>
        <w:widowControl/>
        <w:shd w:val="clear" w:color="auto" w:fill="FFFFFF"/>
        <w:spacing w:line="420" w:lineRule="exact"/>
        <w:rPr>
          <w:rFonts w:ascii="宋体" w:hAnsi="宋体" w:cs="宋体"/>
          <w:b/>
          <w:color w:val="auto"/>
          <w:kern w:val="0"/>
          <w:sz w:val="28"/>
          <w:szCs w:val="28"/>
          <w:shd w:val="clear" w:color="auto" w:fill="FFFFFF"/>
        </w:rPr>
      </w:pPr>
    </w:p>
    <w:p w14:paraId="19377A34">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603B6BE4">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7047592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078D3284">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25C5CD4D">
      <w:pPr>
        <w:widowControl/>
        <w:spacing w:line="460" w:lineRule="exact"/>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7181BF74">
      <w:pPr>
        <w:spacing w:line="460" w:lineRule="exact"/>
        <w:ind w:firstLine="480" w:firstLineChars="200"/>
        <w:jc w:val="left"/>
        <w:rPr>
          <w:rFonts w:ascii="宋体" w:hAnsi="宋体"/>
          <w:color w:val="auto"/>
          <w:sz w:val="24"/>
        </w:rPr>
      </w:pPr>
      <w:r>
        <w:rPr>
          <w:rFonts w:hint="eastAsia" w:ascii="宋体" w:hAnsi="宋体"/>
          <w:color w:val="auto"/>
          <w:sz w:val="24"/>
        </w:rPr>
        <w:t>四、我公司在参加本次竞价活动前3年内，在经营活动中没有重大违法记录，也无行贿犯罪记录。</w:t>
      </w:r>
    </w:p>
    <w:p w14:paraId="7AC3CDDD">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4D825142">
      <w:pPr>
        <w:spacing w:line="460" w:lineRule="exact"/>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08904F66">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CFE37E0">
      <w:pPr>
        <w:spacing w:line="460" w:lineRule="exact"/>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77CF49BE">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7B99930E">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2A581A5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6ACDDDA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3958A35F">
      <w:pPr>
        <w:widowControl/>
        <w:shd w:val="clear" w:color="auto" w:fill="FFFFFF"/>
        <w:spacing w:line="420" w:lineRule="exact"/>
        <w:jc w:val="left"/>
        <w:rPr>
          <w:rFonts w:ascii="宋体" w:hAnsi="宋体" w:cs="宋体"/>
          <w:color w:val="auto"/>
          <w:kern w:val="0"/>
          <w:sz w:val="24"/>
          <w:shd w:val="clear" w:color="auto" w:fill="FFFFFF"/>
        </w:rPr>
      </w:pPr>
    </w:p>
    <w:p w14:paraId="1E9941F4">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w:t>
      </w:r>
      <w:r>
        <w:rPr>
          <w:rFonts w:hint="eastAsia" w:ascii="宋体" w:hAnsi="宋体" w:cs="宋体"/>
          <w:color w:val="auto"/>
          <w:kern w:val="0"/>
          <w:sz w:val="24"/>
          <w:u w:val="single"/>
          <w:shd w:val="clear" w:color="auto" w:fill="FFFFFF"/>
        </w:rPr>
        <w:t xml:space="preserve">              </w:t>
      </w:r>
      <w:r>
        <w:rPr>
          <w:rFonts w:hint="eastAsia" w:ascii="宋体" w:hAnsi="宋体" w:cs="宋体"/>
          <w:color w:val="auto"/>
          <w:kern w:val="0"/>
          <w:sz w:val="24"/>
          <w:shd w:val="clear" w:color="auto" w:fill="FFFFFF"/>
        </w:rPr>
        <w:t>       </w:t>
      </w:r>
      <w:r>
        <w:rPr>
          <w:rStyle w:val="92"/>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1BFE619B">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6261D5B3">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4EA0ACBD">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14:paraId="1359CA9F">
      <w:pPr>
        <w:pStyle w:val="89"/>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3D8F27D2">
      <w:pPr>
        <w:pStyle w:val="89"/>
        <w:spacing w:line="360" w:lineRule="auto"/>
        <w:jc w:val="center"/>
        <w:outlineLvl w:val="9"/>
        <w:rPr>
          <w:rFonts w:hAnsi="宋体" w:cs="宋体"/>
          <w:b/>
          <w:color w:val="auto"/>
          <w:szCs w:val="28"/>
        </w:rPr>
      </w:pPr>
    </w:p>
    <w:p w14:paraId="754BFEB1">
      <w:pPr>
        <w:rPr>
          <w:color w:val="auto"/>
        </w:rPr>
      </w:pPr>
    </w:p>
    <w:p w14:paraId="2758B437">
      <w:pPr>
        <w:rPr>
          <w:color w:val="auto"/>
        </w:rPr>
      </w:pPr>
    </w:p>
    <w:p w14:paraId="773E622F">
      <w:pPr>
        <w:rPr>
          <w:color w:val="auto"/>
        </w:rPr>
      </w:pPr>
    </w:p>
    <w:p w14:paraId="2AC8C4A9">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1B592993">
      <w:pPr>
        <w:pStyle w:val="89"/>
        <w:spacing w:line="360" w:lineRule="auto"/>
        <w:jc w:val="center"/>
        <w:outlineLvl w:val="9"/>
        <w:rPr>
          <w:rFonts w:hAnsi="宋体" w:cs="宋体"/>
          <w:b/>
          <w:color w:val="auto"/>
          <w:szCs w:val="28"/>
        </w:rPr>
      </w:pPr>
      <w:r>
        <w:rPr>
          <w:rFonts w:hint="eastAsia" w:hAnsi="宋体" w:cs="宋体"/>
          <w:b/>
          <w:color w:val="auto"/>
          <w:szCs w:val="28"/>
        </w:rPr>
        <w:t>3、单位授权书</w:t>
      </w:r>
    </w:p>
    <w:p w14:paraId="4EF3A91D">
      <w:pPr>
        <w:pStyle w:val="15"/>
        <w:spacing w:before="0" w:beforeAutospacing="0" w:after="0" w:afterAutospacing="0" w:line="420" w:lineRule="exact"/>
        <w:rPr>
          <w:color w:val="auto"/>
        </w:rPr>
      </w:pPr>
      <w:r>
        <w:rPr>
          <w:rFonts w:hint="eastAsia"/>
          <w:color w:val="auto"/>
        </w:rPr>
        <w:t>致：</w:t>
      </w:r>
      <w:r>
        <w:rPr>
          <w:rFonts w:hint="eastAsia"/>
          <w:color w:val="auto"/>
          <w:u w:val="single"/>
        </w:rPr>
        <w:t>（采购人或采购代理机构）</w:t>
      </w:r>
    </w:p>
    <w:p w14:paraId="45816BFC">
      <w:pPr>
        <w:pStyle w:val="15"/>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61A7C0CE">
      <w:pPr>
        <w:pStyle w:val="15"/>
        <w:spacing w:before="0" w:beforeAutospacing="0" w:after="0" w:afterAutospacing="0" w:line="420" w:lineRule="exact"/>
        <w:ind w:firstLine="336"/>
        <w:rPr>
          <w:color w:val="auto"/>
        </w:rPr>
      </w:pPr>
      <w:r>
        <w:rPr>
          <w:rFonts w:hint="eastAsia"/>
          <w:color w:val="auto"/>
        </w:rPr>
        <w:t>供应商代表无转委权。特此授权。</w:t>
      </w:r>
    </w:p>
    <w:p w14:paraId="6724935C">
      <w:pPr>
        <w:pStyle w:val="15"/>
        <w:spacing w:before="0" w:beforeAutospacing="0" w:after="0" w:afterAutospacing="0" w:line="420" w:lineRule="exact"/>
        <w:jc w:val="center"/>
        <w:rPr>
          <w:color w:val="auto"/>
        </w:rPr>
      </w:pPr>
      <w:r>
        <w:rPr>
          <w:rFonts w:hint="eastAsia"/>
          <w:color w:val="auto"/>
        </w:rPr>
        <w:t>（以下无正文）</w:t>
      </w:r>
    </w:p>
    <w:p w14:paraId="328C345E">
      <w:pPr>
        <w:pStyle w:val="15"/>
        <w:spacing w:before="0" w:beforeAutospacing="0" w:after="0" w:afterAutospacing="0" w:line="420" w:lineRule="exact"/>
        <w:rPr>
          <w:color w:val="auto"/>
        </w:rPr>
      </w:pPr>
      <w:r>
        <w:rPr>
          <w:rFonts w:hint="eastAsia"/>
          <w:color w:val="auto"/>
        </w:rPr>
        <w:t> </w:t>
      </w:r>
    </w:p>
    <w:p w14:paraId="1FD5EF04">
      <w:pPr>
        <w:pStyle w:val="15"/>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B4FE5EE">
      <w:pPr>
        <w:pStyle w:val="15"/>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3FBF9D6A">
      <w:pPr>
        <w:pStyle w:val="15"/>
        <w:spacing w:before="0" w:beforeAutospacing="0" w:after="0" w:afterAutospacing="0" w:line="420" w:lineRule="exact"/>
        <w:rPr>
          <w:color w:val="auto"/>
        </w:rPr>
      </w:pPr>
      <w:r>
        <w:rPr>
          <w:rFonts w:hint="eastAsia"/>
          <w:color w:val="auto"/>
        </w:rPr>
        <w:t> </w:t>
      </w:r>
    </w:p>
    <w:p w14:paraId="4FCD4D40">
      <w:pPr>
        <w:pStyle w:val="15"/>
        <w:spacing w:before="0" w:beforeAutospacing="0" w:after="0" w:afterAutospacing="0" w:line="420" w:lineRule="exact"/>
        <w:rPr>
          <w:color w:val="auto"/>
        </w:rPr>
      </w:pPr>
      <w:r>
        <w:rPr>
          <w:rFonts w:hint="eastAsia"/>
          <w:color w:val="auto"/>
        </w:rPr>
        <w:t>授权方</w:t>
      </w:r>
    </w:p>
    <w:p w14:paraId="0363FB4B">
      <w:pPr>
        <w:pStyle w:val="15"/>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14:paraId="11908BF2">
      <w:pPr>
        <w:pStyle w:val="15"/>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684330F0">
      <w:pPr>
        <w:pStyle w:val="15"/>
        <w:spacing w:before="0" w:beforeAutospacing="0" w:after="0" w:afterAutospacing="0" w:line="420" w:lineRule="exact"/>
        <w:rPr>
          <w:color w:val="auto"/>
        </w:rPr>
      </w:pPr>
      <w:r>
        <w:rPr>
          <w:rFonts w:hint="eastAsia"/>
          <w:color w:val="auto"/>
        </w:rPr>
        <w:t> </w:t>
      </w:r>
    </w:p>
    <w:p w14:paraId="2416B105">
      <w:pPr>
        <w:pStyle w:val="15"/>
        <w:spacing w:before="0" w:beforeAutospacing="0" w:after="0" w:afterAutospacing="0" w:line="420" w:lineRule="exact"/>
        <w:rPr>
          <w:color w:val="auto"/>
        </w:rPr>
      </w:pPr>
      <w:r>
        <w:rPr>
          <w:rFonts w:hint="eastAsia"/>
          <w:color w:val="auto"/>
        </w:rPr>
        <w:t>接受授权方</w:t>
      </w:r>
    </w:p>
    <w:p w14:paraId="05704780">
      <w:pPr>
        <w:pStyle w:val="15"/>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14:paraId="79C96064">
      <w:pPr>
        <w:pStyle w:val="15"/>
        <w:spacing w:before="0" w:beforeAutospacing="0" w:after="0" w:afterAutospacing="0" w:line="420" w:lineRule="exact"/>
        <w:rPr>
          <w:color w:val="auto"/>
        </w:rPr>
      </w:pPr>
      <w:r>
        <w:rPr>
          <w:rFonts w:hint="eastAsia"/>
          <w:color w:val="auto"/>
        </w:rPr>
        <w:t> </w:t>
      </w:r>
    </w:p>
    <w:p w14:paraId="7E842615">
      <w:pPr>
        <w:pStyle w:val="15"/>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682E1B82">
      <w:pPr>
        <w:pStyle w:val="15"/>
        <w:spacing w:before="0" w:beforeAutospacing="0" w:after="0" w:afterAutospacing="0" w:line="420" w:lineRule="exact"/>
        <w:rPr>
          <w:color w:val="auto"/>
        </w:rPr>
      </w:pPr>
      <w:r>
        <w:rPr>
          <w:rFonts w:hint="eastAsia"/>
          <w:color w:val="auto"/>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4B0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816" w:type="dxa"/>
            <w:tcMar>
              <w:top w:w="0" w:type="dxa"/>
              <w:left w:w="84" w:type="dxa"/>
              <w:bottom w:w="0" w:type="dxa"/>
              <w:right w:w="84" w:type="dxa"/>
            </w:tcMar>
            <w:vAlign w:val="center"/>
          </w:tcPr>
          <w:p w14:paraId="01702EFF">
            <w:pPr>
              <w:pStyle w:val="15"/>
              <w:spacing w:before="0" w:beforeAutospacing="0" w:after="0" w:afterAutospacing="0" w:line="420" w:lineRule="exact"/>
              <w:jc w:val="center"/>
              <w:rPr>
                <w:color w:val="auto"/>
              </w:rPr>
            </w:pPr>
            <w:r>
              <w:rPr>
                <w:rStyle w:val="22"/>
                <w:rFonts w:hint="eastAsia"/>
                <w:color w:val="auto"/>
              </w:rPr>
              <w:t> </w:t>
            </w:r>
          </w:p>
          <w:p w14:paraId="76C38313">
            <w:pPr>
              <w:pStyle w:val="15"/>
              <w:spacing w:before="0" w:beforeAutospacing="0" w:after="0" w:afterAutospacing="0" w:line="420" w:lineRule="exact"/>
              <w:jc w:val="center"/>
              <w:rPr>
                <w:color w:val="auto"/>
              </w:rPr>
            </w:pPr>
            <w:r>
              <w:rPr>
                <w:rStyle w:val="22"/>
                <w:rFonts w:hint="eastAsia"/>
                <w:color w:val="auto"/>
              </w:rPr>
              <w:t>要求：真实有效且内容完整、清晰、整洁。</w:t>
            </w:r>
          </w:p>
          <w:p w14:paraId="3103A644">
            <w:pPr>
              <w:pStyle w:val="15"/>
              <w:spacing w:before="0" w:beforeAutospacing="0" w:after="0" w:afterAutospacing="0" w:line="420" w:lineRule="exact"/>
              <w:jc w:val="center"/>
              <w:rPr>
                <w:color w:val="auto"/>
              </w:rPr>
            </w:pPr>
            <w:r>
              <w:rPr>
                <w:rStyle w:val="22"/>
                <w:rFonts w:hint="eastAsia"/>
                <w:color w:val="auto"/>
              </w:rPr>
              <w:t> </w:t>
            </w:r>
          </w:p>
        </w:tc>
      </w:tr>
    </w:tbl>
    <w:p w14:paraId="691A994C">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284619A7">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6936A69B">
      <w:pPr>
        <w:pStyle w:val="10"/>
        <w:spacing w:line="360" w:lineRule="auto"/>
        <w:rPr>
          <w:rFonts w:hAnsi="宋体"/>
          <w:b/>
          <w:color w:val="auto"/>
          <w:sz w:val="28"/>
          <w:szCs w:val="28"/>
        </w:rPr>
      </w:pPr>
    </w:p>
    <w:p w14:paraId="5AE1FBEF">
      <w:pPr>
        <w:spacing w:line="360" w:lineRule="auto"/>
        <w:jc w:val="center"/>
        <w:rPr>
          <w:rFonts w:ascii="宋体" w:hAnsi="宋体"/>
          <w:b/>
          <w:color w:val="auto"/>
          <w:sz w:val="32"/>
          <w:szCs w:val="22"/>
        </w:rPr>
      </w:pPr>
      <w:r>
        <w:rPr>
          <w:rFonts w:hint="eastAsia" w:ascii="宋体" w:hAnsi="宋体"/>
          <w:b/>
          <w:color w:val="auto"/>
          <w:sz w:val="32"/>
          <w:szCs w:val="22"/>
        </w:rPr>
        <w:t>4.特定资格要求（若有）</w:t>
      </w:r>
    </w:p>
    <w:p w14:paraId="7FEF50B0">
      <w:pPr>
        <w:spacing w:line="360" w:lineRule="auto"/>
        <w:jc w:val="center"/>
        <w:rPr>
          <w:rFonts w:ascii="宋体" w:hAnsi="宋体"/>
          <w:b/>
          <w:color w:val="auto"/>
          <w:sz w:val="32"/>
          <w:szCs w:val="22"/>
        </w:rPr>
      </w:pPr>
    </w:p>
    <w:p w14:paraId="6D252D3A">
      <w:pPr>
        <w:spacing w:line="360" w:lineRule="auto"/>
        <w:jc w:val="center"/>
        <w:rPr>
          <w:rFonts w:ascii="宋体" w:hAnsi="宋体"/>
          <w:b/>
          <w:color w:val="auto"/>
          <w:sz w:val="32"/>
          <w:szCs w:val="22"/>
        </w:rPr>
      </w:pPr>
      <w:r>
        <w:rPr>
          <w:rFonts w:hint="eastAsia" w:ascii="宋体" w:hAnsi="宋体"/>
          <w:b/>
          <w:color w:val="auto"/>
          <w:sz w:val="32"/>
          <w:szCs w:val="22"/>
        </w:rPr>
        <w:t>按网上竞价文件第一章要求提供</w:t>
      </w:r>
    </w:p>
    <w:p w14:paraId="5E8C6F03">
      <w:pPr>
        <w:rPr>
          <w:rFonts w:ascii="宋体" w:hAnsi="宋体"/>
          <w:b/>
          <w:color w:val="auto"/>
          <w:sz w:val="28"/>
          <w:szCs w:val="28"/>
        </w:rPr>
      </w:pPr>
      <w:r>
        <w:rPr>
          <w:rFonts w:hint="eastAsia" w:ascii="宋体" w:hAnsi="宋体"/>
          <w:b/>
          <w:color w:val="auto"/>
          <w:sz w:val="28"/>
          <w:szCs w:val="28"/>
        </w:rPr>
        <w:br w:type="page"/>
      </w:r>
    </w:p>
    <w:p w14:paraId="6484E538">
      <w:pPr>
        <w:spacing w:line="360" w:lineRule="auto"/>
        <w:jc w:val="center"/>
        <w:rPr>
          <w:rFonts w:ascii="楷体_GB2312" w:eastAsia="楷体_GB2312"/>
          <w:b/>
          <w:color w:val="auto"/>
          <w:sz w:val="40"/>
          <w:szCs w:val="40"/>
        </w:rPr>
      </w:pPr>
      <w:r>
        <w:rPr>
          <w:rFonts w:hint="eastAsia" w:ascii="宋体" w:hAnsi="宋体"/>
          <w:b/>
          <w:color w:val="auto"/>
          <w:sz w:val="28"/>
          <w:szCs w:val="28"/>
        </w:rPr>
        <w:t>5.供应商需提供的其他材料</w:t>
      </w:r>
    </w:p>
    <w:p w14:paraId="433852C0">
      <w:pPr>
        <w:pStyle w:val="90"/>
        <w:spacing w:line="360" w:lineRule="auto"/>
        <w:jc w:val="center"/>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34AE07C4">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7"/>
        <w:gridCol w:w="1013"/>
        <w:gridCol w:w="2495"/>
        <w:gridCol w:w="2172"/>
        <w:gridCol w:w="945"/>
        <w:gridCol w:w="1657"/>
      </w:tblGrid>
      <w:tr w14:paraId="1935E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tcPr>
          <w:p w14:paraId="40AD10C9">
            <w:pPr>
              <w:pStyle w:val="90"/>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3" w:type="dxa"/>
          </w:tcPr>
          <w:p w14:paraId="5130A8A5">
            <w:pPr>
              <w:pStyle w:val="90"/>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495" w:type="dxa"/>
          </w:tcPr>
          <w:p w14:paraId="5C31D123">
            <w:pPr>
              <w:pStyle w:val="90"/>
              <w:spacing w:line="360" w:lineRule="auto"/>
              <w:jc w:val="center"/>
              <w:rPr>
                <w:rFonts w:hint="default" w:ascii="宋体" w:hAnsi="宋体" w:cs="宋体"/>
                <w:color w:val="auto"/>
                <w:sz w:val="24"/>
                <w:szCs w:val="24"/>
              </w:rPr>
            </w:pPr>
            <w:r>
              <w:rPr>
                <w:rFonts w:ascii="宋体" w:hAnsi="宋体" w:cs="宋体"/>
                <w:color w:val="auto"/>
                <w:sz w:val="24"/>
                <w:szCs w:val="24"/>
              </w:rPr>
              <w:t>服务名称</w:t>
            </w:r>
          </w:p>
        </w:tc>
        <w:tc>
          <w:tcPr>
            <w:tcW w:w="2172" w:type="dxa"/>
          </w:tcPr>
          <w:p w14:paraId="34E92889">
            <w:pPr>
              <w:pStyle w:val="90"/>
              <w:spacing w:line="360" w:lineRule="auto"/>
              <w:jc w:val="center"/>
              <w:rPr>
                <w:rFonts w:hint="default" w:ascii="宋体" w:hAnsi="宋体" w:cs="宋体"/>
                <w:color w:val="auto"/>
                <w:sz w:val="24"/>
                <w:szCs w:val="24"/>
              </w:rPr>
            </w:pPr>
            <w:r>
              <w:rPr>
                <w:rFonts w:hint="default" w:ascii="宋体" w:hAnsi="宋体" w:cs="宋体"/>
                <w:color w:val="auto"/>
                <w:sz w:val="24"/>
                <w:szCs w:val="24"/>
              </w:rPr>
              <w:t>服务期限</w:t>
            </w:r>
          </w:p>
        </w:tc>
        <w:tc>
          <w:tcPr>
            <w:tcW w:w="945" w:type="dxa"/>
          </w:tcPr>
          <w:p w14:paraId="1A152366">
            <w:pPr>
              <w:pStyle w:val="90"/>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57" w:type="dxa"/>
          </w:tcPr>
          <w:p w14:paraId="50AB54AD">
            <w:pPr>
              <w:pStyle w:val="90"/>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0717C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vMerge w:val="restart"/>
          </w:tcPr>
          <w:p w14:paraId="2E827418">
            <w:pPr>
              <w:pStyle w:val="9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3" w:type="dxa"/>
          </w:tcPr>
          <w:p w14:paraId="454BBAA5">
            <w:pPr>
              <w:pStyle w:val="90"/>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495" w:type="dxa"/>
          </w:tcPr>
          <w:p w14:paraId="5AD3D679">
            <w:pPr>
              <w:spacing w:line="360" w:lineRule="auto"/>
              <w:rPr>
                <w:rFonts w:ascii="宋体" w:hAnsi="宋体" w:cs="宋体"/>
                <w:color w:val="auto"/>
                <w:sz w:val="24"/>
              </w:rPr>
            </w:pPr>
          </w:p>
        </w:tc>
        <w:tc>
          <w:tcPr>
            <w:tcW w:w="2172" w:type="dxa"/>
          </w:tcPr>
          <w:p w14:paraId="60058C9A">
            <w:pPr>
              <w:spacing w:line="360" w:lineRule="auto"/>
              <w:rPr>
                <w:rFonts w:ascii="宋体" w:hAnsi="宋体" w:cs="宋体"/>
                <w:color w:val="auto"/>
                <w:sz w:val="24"/>
              </w:rPr>
            </w:pPr>
          </w:p>
        </w:tc>
        <w:tc>
          <w:tcPr>
            <w:tcW w:w="945" w:type="dxa"/>
          </w:tcPr>
          <w:p w14:paraId="518587B9">
            <w:pPr>
              <w:spacing w:line="360" w:lineRule="auto"/>
              <w:rPr>
                <w:rFonts w:ascii="宋体" w:hAnsi="宋体" w:cs="宋体"/>
                <w:color w:val="auto"/>
                <w:sz w:val="24"/>
              </w:rPr>
            </w:pPr>
          </w:p>
        </w:tc>
        <w:tc>
          <w:tcPr>
            <w:tcW w:w="1657" w:type="dxa"/>
          </w:tcPr>
          <w:p w14:paraId="20FC4C13">
            <w:pPr>
              <w:spacing w:line="360" w:lineRule="auto"/>
              <w:rPr>
                <w:rFonts w:ascii="宋体" w:hAnsi="宋体" w:cs="宋体"/>
                <w:color w:val="auto"/>
                <w:sz w:val="24"/>
              </w:rPr>
            </w:pPr>
          </w:p>
        </w:tc>
      </w:tr>
      <w:tr w14:paraId="0098E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vMerge w:val="continue"/>
          </w:tcPr>
          <w:p w14:paraId="605FE910">
            <w:pPr>
              <w:spacing w:line="360" w:lineRule="auto"/>
              <w:rPr>
                <w:rFonts w:ascii="宋体" w:hAnsi="宋体" w:cs="宋体"/>
                <w:color w:val="auto"/>
                <w:sz w:val="24"/>
              </w:rPr>
            </w:pPr>
          </w:p>
        </w:tc>
        <w:tc>
          <w:tcPr>
            <w:tcW w:w="1013" w:type="dxa"/>
          </w:tcPr>
          <w:p w14:paraId="1450237C">
            <w:pPr>
              <w:pStyle w:val="9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495" w:type="dxa"/>
          </w:tcPr>
          <w:p w14:paraId="54ABFE93">
            <w:pPr>
              <w:spacing w:line="360" w:lineRule="auto"/>
              <w:rPr>
                <w:rFonts w:ascii="宋体" w:hAnsi="宋体" w:cs="宋体"/>
                <w:color w:val="auto"/>
                <w:sz w:val="24"/>
              </w:rPr>
            </w:pPr>
          </w:p>
        </w:tc>
        <w:tc>
          <w:tcPr>
            <w:tcW w:w="2172" w:type="dxa"/>
          </w:tcPr>
          <w:p w14:paraId="07D2857D">
            <w:pPr>
              <w:spacing w:line="360" w:lineRule="auto"/>
              <w:rPr>
                <w:rFonts w:ascii="宋体" w:hAnsi="宋体" w:cs="宋体"/>
                <w:color w:val="auto"/>
                <w:sz w:val="24"/>
              </w:rPr>
            </w:pPr>
          </w:p>
        </w:tc>
        <w:tc>
          <w:tcPr>
            <w:tcW w:w="945" w:type="dxa"/>
          </w:tcPr>
          <w:p w14:paraId="73E24E95">
            <w:pPr>
              <w:spacing w:line="360" w:lineRule="auto"/>
              <w:rPr>
                <w:rFonts w:ascii="宋体" w:hAnsi="宋体" w:cs="宋体"/>
                <w:color w:val="auto"/>
                <w:sz w:val="24"/>
              </w:rPr>
            </w:pPr>
          </w:p>
        </w:tc>
        <w:tc>
          <w:tcPr>
            <w:tcW w:w="1657" w:type="dxa"/>
          </w:tcPr>
          <w:p w14:paraId="5B9D304B">
            <w:pPr>
              <w:spacing w:line="360" w:lineRule="auto"/>
              <w:rPr>
                <w:rFonts w:ascii="宋体" w:hAnsi="宋体" w:cs="宋体"/>
                <w:color w:val="auto"/>
                <w:sz w:val="24"/>
              </w:rPr>
            </w:pPr>
          </w:p>
        </w:tc>
      </w:tr>
      <w:tr w14:paraId="1189C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tcPr>
          <w:p w14:paraId="143EAB31">
            <w:pPr>
              <w:pStyle w:val="9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3" w:type="dxa"/>
          </w:tcPr>
          <w:p w14:paraId="41C7B0F8">
            <w:pPr>
              <w:spacing w:line="360" w:lineRule="auto"/>
              <w:rPr>
                <w:rFonts w:ascii="宋体" w:hAnsi="宋体" w:cs="宋体"/>
                <w:color w:val="auto"/>
                <w:sz w:val="24"/>
              </w:rPr>
            </w:pPr>
          </w:p>
        </w:tc>
        <w:tc>
          <w:tcPr>
            <w:tcW w:w="2495" w:type="dxa"/>
          </w:tcPr>
          <w:p w14:paraId="1FD69A8B">
            <w:pPr>
              <w:spacing w:line="360" w:lineRule="auto"/>
              <w:rPr>
                <w:rFonts w:ascii="宋体" w:hAnsi="宋体" w:cs="宋体"/>
                <w:color w:val="auto"/>
                <w:sz w:val="24"/>
              </w:rPr>
            </w:pPr>
          </w:p>
        </w:tc>
        <w:tc>
          <w:tcPr>
            <w:tcW w:w="2172" w:type="dxa"/>
          </w:tcPr>
          <w:p w14:paraId="1348812D">
            <w:pPr>
              <w:spacing w:line="360" w:lineRule="auto"/>
              <w:rPr>
                <w:rFonts w:ascii="宋体" w:hAnsi="宋体" w:cs="宋体"/>
                <w:color w:val="auto"/>
                <w:sz w:val="24"/>
              </w:rPr>
            </w:pPr>
          </w:p>
        </w:tc>
        <w:tc>
          <w:tcPr>
            <w:tcW w:w="945" w:type="dxa"/>
          </w:tcPr>
          <w:p w14:paraId="4FF10523">
            <w:pPr>
              <w:spacing w:line="360" w:lineRule="auto"/>
              <w:rPr>
                <w:rFonts w:ascii="宋体" w:hAnsi="宋体" w:cs="宋体"/>
                <w:color w:val="auto"/>
                <w:sz w:val="24"/>
              </w:rPr>
            </w:pPr>
          </w:p>
        </w:tc>
        <w:tc>
          <w:tcPr>
            <w:tcW w:w="1657" w:type="dxa"/>
          </w:tcPr>
          <w:p w14:paraId="3B41E9E9">
            <w:pPr>
              <w:spacing w:line="360" w:lineRule="auto"/>
              <w:rPr>
                <w:rFonts w:ascii="宋体" w:hAnsi="宋体" w:cs="宋体"/>
                <w:color w:val="auto"/>
                <w:sz w:val="24"/>
              </w:rPr>
            </w:pPr>
          </w:p>
        </w:tc>
      </w:tr>
    </w:tbl>
    <w:p w14:paraId="7B9C314C">
      <w:pPr>
        <w:pStyle w:val="90"/>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269FFC15">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5816D068">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1.1“</w:t>
      </w:r>
      <w:r>
        <w:rPr>
          <w:rFonts w:hint="eastAsia" w:ascii="宋体" w:hAnsi="宋体" w:cs="宋体"/>
          <w:color w:val="auto"/>
          <w:sz w:val="24"/>
          <w:szCs w:val="24"/>
          <w:lang w:eastAsia="zh-CN"/>
        </w:rPr>
        <w:t>合同包</w:t>
      </w:r>
      <w:r>
        <w:rPr>
          <w:rFonts w:ascii="宋体" w:hAnsi="宋体" w:cs="宋体"/>
          <w:color w:val="auto"/>
          <w:sz w:val="24"/>
          <w:szCs w:val="24"/>
        </w:rPr>
        <w:t>”、“品目号”、“服务名称”及“</w:t>
      </w:r>
      <w:r>
        <w:rPr>
          <w:rFonts w:hint="default" w:ascii="宋体" w:hAnsi="宋体" w:cs="宋体"/>
          <w:color w:val="auto"/>
          <w:sz w:val="24"/>
          <w:szCs w:val="24"/>
        </w:rPr>
        <w:t>服务期限</w:t>
      </w:r>
      <w:r>
        <w:rPr>
          <w:rFonts w:ascii="宋体" w:hAnsi="宋体" w:cs="宋体"/>
          <w:color w:val="auto"/>
          <w:sz w:val="24"/>
          <w:szCs w:val="24"/>
        </w:rPr>
        <w:t>”应与第三章《采购标的一览表》中的有关内容（“</w:t>
      </w:r>
      <w:r>
        <w:rPr>
          <w:rFonts w:hint="eastAsia" w:ascii="宋体" w:hAnsi="宋体" w:cs="宋体"/>
          <w:color w:val="auto"/>
          <w:sz w:val="24"/>
          <w:szCs w:val="24"/>
          <w:lang w:eastAsia="zh-CN"/>
        </w:rPr>
        <w:t>合同包</w:t>
      </w:r>
      <w:r>
        <w:rPr>
          <w:rFonts w:ascii="宋体" w:hAnsi="宋体" w:cs="宋体"/>
          <w:color w:val="auto"/>
          <w:sz w:val="24"/>
          <w:szCs w:val="24"/>
        </w:rPr>
        <w:t>”、“品目号”、“服务名称”及“</w:t>
      </w:r>
      <w:r>
        <w:rPr>
          <w:rFonts w:hint="default" w:ascii="宋体" w:hAnsi="宋体" w:cs="宋体"/>
          <w:color w:val="auto"/>
          <w:sz w:val="24"/>
          <w:szCs w:val="24"/>
        </w:rPr>
        <w:t>服务期限</w:t>
      </w:r>
      <w:r>
        <w:rPr>
          <w:rFonts w:ascii="宋体" w:hAnsi="宋体" w:cs="宋体"/>
          <w:color w:val="auto"/>
          <w:sz w:val="24"/>
          <w:szCs w:val="24"/>
        </w:rPr>
        <w:t>”）保持一致。</w:t>
      </w:r>
    </w:p>
    <w:p w14:paraId="1BDC7568">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1.2服务类项目：“规格”项下应填写服务提供者提供的服务标准及品牌（若有）。“来源地”应填写服务提供者的所在地。</w:t>
      </w:r>
    </w:p>
    <w:p w14:paraId="4CC32811">
      <w:pPr>
        <w:pStyle w:val="90"/>
        <w:spacing w:line="360" w:lineRule="auto"/>
        <w:ind w:firstLine="480"/>
        <w:jc w:val="right"/>
        <w:rPr>
          <w:rFonts w:hint="default" w:ascii="宋体" w:hAnsi="宋体" w:cs="宋体"/>
          <w:color w:val="auto"/>
          <w:sz w:val="24"/>
          <w:szCs w:val="24"/>
        </w:rPr>
      </w:pPr>
    </w:p>
    <w:p w14:paraId="6118A679">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4B87FA7">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1F4EBA24">
      <w:pPr>
        <w:pStyle w:val="90"/>
        <w:spacing w:line="360" w:lineRule="auto"/>
        <w:jc w:val="both"/>
        <w:rPr>
          <w:rFonts w:hint="default" w:ascii="宋体" w:hAnsi="宋体" w:cs="宋体"/>
          <w:color w:val="auto"/>
          <w:sz w:val="24"/>
          <w:szCs w:val="24"/>
        </w:rPr>
      </w:pPr>
    </w:p>
    <w:p w14:paraId="2804E6BC">
      <w:pPr>
        <w:pStyle w:val="90"/>
        <w:spacing w:line="360" w:lineRule="auto"/>
        <w:jc w:val="both"/>
        <w:rPr>
          <w:rFonts w:hint="default" w:ascii="宋体" w:hAnsi="宋体" w:cs="宋体"/>
          <w:color w:val="auto"/>
          <w:sz w:val="24"/>
          <w:szCs w:val="24"/>
        </w:rPr>
      </w:pPr>
    </w:p>
    <w:p w14:paraId="6FBABF8C">
      <w:pPr>
        <w:pStyle w:val="90"/>
        <w:spacing w:line="360" w:lineRule="auto"/>
        <w:jc w:val="both"/>
        <w:rPr>
          <w:rFonts w:hint="default" w:ascii="宋体" w:hAnsi="宋体" w:cs="宋体"/>
          <w:color w:val="auto"/>
          <w:sz w:val="24"/>
          <w:szCs w:val="24"/>
        </w:rPr>
      </w:pPr>
    </w:p>
    <w:p w14:paraId="19D281AA">
      <w:pPr>
        <w:pStyle w:val="90"/>
        <w:spacing w:line="360" w:lineRule="auto"/>
        <w:jc w:val="both"/>
        <w:rPr>
          <w:rFonts w:hint="default" w:ascii="宋体" w:hAnsi="宋体" w:cs="宋体"/>
          <w:color w:val="auto"/>
          <w:sz w:val="24"/>
          <w:szCs w:val="24"/>
        </w:rPr>
      </w:pPr>
    </w:p>
    <w:p w14:paraId="189610BC">
      <w:pPr>
        <w:pStyle w:val="6"/>
        <w:spacing w:line="360" w:lineRule="auto"/>
        <w:ind w:left="0" w:leftChars="0"/>
        <w:rPr>
          <w:rFonts w:ascii="宋体" w:hAnsi="宋体" w:cs="宋体"/>
          <w:color w:val="auto"/>
          <w:sz w:val="24"/>
        </w:rPr>
      </w:pPr>
      <w:r>
        <w:rPr>
          <w:rFonts w:ascii="宋体" w:hAnsi="宋体" w:cs="宋体"/>
          <w:color w:val="auto"/>
          <w:sz w:val="24"/>
        </w:rPr>
        <w:t xml:space="preserve"> </w:t>
      </w:r>
    </w:p>
    <w:p w14:paraId="016D2772">
      <w:pPr>
        <w:jc w:val="center"/>
        <w:rPr>
          <w:rFonts w:ascii="宋体" w:hAnsi="宋体" w:cs="宋体"/>
          <w:color w:val="auto"/>
          <w:sz w:val="28"/>
          <w:szCs w:val="28"/>
        </w:rPr>
      </w:pPr>
      <w:r>
        <w:rPr>
          <w:rFonts w:hint="eastAsia" w:ascii="宋体" w:hAnsi="宋体" w:cs="宋体"/>
          <w:color w:val="auto"/>
          <w:sz w:val="28"/>
          <w:szCs w:val="28"/>
        </w:rPr>
        <w:br w:type="page"/>
      </w:r>
    </w:p>
    <w:p w14:paraId="7AD0EC3C">
      <w:pPr>
        <w:pStyle w:val="7"/>
        <w:numPr>
          <w:ilvl w:val="0"/>
          <w:numId w:val="1"/>
        </w:numPr>
        <w:jc w:val="center"/>
        <w:rPr>
          <w:rFonts w:ascii="宋体" w:hAnsi="宋体" w:cs="宋体"/>
          <w:color w:val="auto"/>
          <w:sz w:val="28"/>
          <w:szCs w:val="28"/>
        </w:rPr>
      </w:pPr>
      <w:r>
        <w:rPr>
          <w:rFonts w:hint="eastAsia" w:ascii="宋体" w:hAnsi="宋体" w:cs="宋体"/>
          <w:color w:val="auto"/>
          <w:sz w:val="28"/>
          <w:szCs w:val="28"/>
        </w:rPr>
        <w:t>网上竞价内容及要求偏离表</w:t>
      </w:r>
    </w:p>
    <w:p w14:paraId="30E04A7F">
      <w:pPr>
        <w:pStyle w:val="7"/>
        <w:rPr>
          <w:rFonts w:ascii="宋体" w:hAnsi="宋体" w:cs="宋体"/>
          <w:b/>
          <w:bCs/>
          <w:color w:val="auto"/>
          <w:sz w:val="28"/>
          <w:szCs w:val="28"/>
        </w:rPr>
      </w:pPr>
    </w:p>
    <w:p w14:paraId="388F65B3">
      <w:pPr>
        <w:pStyle w:val="15"/>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fixed"/>
        <w:tblCellMar>
          <w:top w:w="0" w:type="dxa"/>
          <w:left w:w="0" w:type="dxa"/>
          <w:bottom w:w="0" w:type="dxa"/>
          <w:right w:w="0" w:type="dxa"/>
        </w:tblCellMar>
      </w:tblPr>
      <w:tblGrid>
        <w:gridCol w:w="811"/>
        <w:gridCol w:w="3683"/>
        <w:gridCol w:w="3374"/>
        <w:gridCol w:w="2087"/>
      </w:tblGrid>
      <w:tr w14:paraId="1666D7CD">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556863">
            <w:pPr>
              <w:pStyle w:val="15"/>
              <w:wordWrap w:val="0"/>
              <w:spacing w:before="0" w:beforeAutospacing="0" w:after="0" w:afterAutospacing="0" w:line="360" w:lineRule="auto"/>
              <w:jc w:val="center"/>
              <w:rPr>
                <w:color w:val="auto"/>
              </w:rPr>
            </w:pPr>
            <w:r>
              <w:rPr>
                <w:rFonts w:hint="eastAsia"/>
                <w:color w:val="auto"/>
              </w:rPr>
              <w:t>合同包</w:t>
            </w: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90806D">
            <w:pPr>
              <w:pStyle w:val="15"/>
              <w:wordWrap w:val="0"/>
              <w:spacing w:before="0" w:beforeAutospacing="0" w:after="0" w:afterAutospacing="0" w:line="360" w:lineRule="auto"/>
              <w:jc w:val="center"/>
              <w:rPr>
                <w:color w:val="auto"/>
              </w:rPr>
            </w:pPr>
            <w:r>
              <w:rPr>
                <w:rFonts w:hint="eastAsia"/>
                <w:color w:val="auto"/>
              </w:rPr>
              <w:t>网上竞价内容及要求</w:t>
            </w: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ABC681">
            <w:pPr>
              <w:pStyle w:val="15"/>
              <w:wordWrap w:val="0"/>
              <w:spacing w:before="0" w:beforeAutospacing="0" w:after="0" w:afterAutospacing="0" w:line="360" w:lineRule="auto"/>
              <w:jc w:val="center"/>
              <w:rPr>
                <w:color w:val="auto"/>
              </w:rPr>
            </w:pPr>
            <w:r>
              <w:rPr>
                <w:rFonts w:hint="eastAsia"/>
                <w:color w:val="auto"/>
              </w:rPr>
              <w:t>响应文件响应承诺</w:t>
            </w: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C7F6D8">
            <w:pPr>
              <w:pStyle w:val="15"/>
              <w:wordWrap w:val="0"/>
              <w:spacing w:before="0" w:beforeAutospacing="0" w:after="0" w:afterAutospacing="0" w:line="360" w:lineRule="auto"/>
              <w:jc w:val="center"/>
              <w:rPr>
                <w:color w:val="auto"/>
              </w:rPr>
            </w:pPr>
            <w:r>
              <w:rPr>
                <w:rFonts w:hint="eastAsia"/>
                <w:color w:val="auto"/>
              </w:rPr>
              <w:t>是否偏离及说明</w:t>
            </w:r>
          </w:p>
        </w:tc>
      </w:tr>
      <w:tr w14:paraId="53C733F3">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942433">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D0167B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ABE343">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293E89">
            <w:pPr>
              <w:pStyle w:val="15"/>
              <w:wordWrap w:val="0"/>
              <w:spacing w:before="0" w:beforeAutospacing="0" w:after="0" w:afterAutospacing="0" w:line="480" w:lineRule="atLeast"/>
              <w:jc w:val="center"/>
              <w:rPr>
                <w:color w:val="auto"/>
              </w:rPr>
            </w:pPr>
          </w:p>
        </w:tc>
      </w:tr>
      <w:tr w14:paraId="22D8A18F">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136B39">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3C58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7C38C2">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F6D918">
            <w:pPr>
              <w:pStyle w:val="15"/>
              <w:wordWrap w:val="0"/>
              <w:spacing w:before="0" w:beforeAutospacing="0" w:after="0" w:afterAutospacing="0" w:line="480" w:lineRule="atLeast"/>
              <w:jc w:val="center"/>
              <w:rPr>
                <w:color w:val="auto"/>
              </w:rPr>
            </w:pPr>
          </w:p>
        </w:tc>
      </w:tr>
      <w:tr w14:paraId="1758AA2E">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86635">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9F45BC">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7EB02C">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BE9891">
            <w:pPr>
              <w:pStyle w:val="15"/>
              <w:wordWrap w:val="0"/>
              <w:spacing w:before="0" w:beforeAutospacing="0" w:after="0" w:afterAutospacing="0" w:line="480" w:lineRule="atLeast"/>
              <w:jc w:val="center"/>
              <w:rPr>
                <w:color w:val="auto"/>
              </w:rPr>
            </w:pPr>
          </w:p>
        </w:tc>
      </w:tr>
    </w:tbl>
    <w:p w14:paraId="655DC7D7">
      <w:pPr>
        <w:pStyle w:val="15"/>
        <w:spacing w:before="0" w:beforeAutospacing="0" w:after="0" w:afterAutospacing="0" w:line="360" w:lineRule="auto"/>
        <w:rPr>
          <w:b/>
          <w:bCs/>
          <w:color w:val="auto"/>
        </w:rPr>
      </w:pPr>
      <w:r>
        <w:rPr>
          <w:rFonts w:hint="eastAsia"/>
          <w:b/>
          <w:bCs/>
          <w:color w:val="auto"/>
        </w:rPr>
        <w:t>注：</w:t>
      </w:r>
    </w:p>
    <w:p w14:paraId="3F79B0F2">
      <w:pPr>
        <w:pStyle w:val="15"/>
        <w:numPr>
          <w:ilvl w:val="0"/>
          <w:numId w:val="2"/>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lang w:eastAsia="zh-CN"/>
        </w:rPr>
        <w:t>竞价保证金</w:t>
      </w:r>
      <w:r>
        <w:rPr>
          <w:rFonts w:hint="eastAsia"/>
          <w:b/>
          <w:bCs/>
          <w:color w:val="auto"/>
        </w:rPr>
        <w:t>（如果未签订合同）将不予退还，给采购人和采购代理机构造成损失的，还必须进行赔偿并负相关责任。</w:t>
      </w:r>
    </w:p>
    <w:p w14:paraId="0E0A48F9">
      <w:pPr>
        <w:pStyle w:val="90"/>
        <w:spacing w:line="360" w:lineRule="auto"/>
        <w:ind w:firstLine="480"/>
        <w:jc w:val="right"/>
        <w:rPr>
          <w:rFonts w:hint="default" w:ascii="宋体" w:hAnsi="宋体" w:cs="宋体"/>
          <w:color w:val="auto"/>
          <w:sz w:val="24"/>
          <w:szCs w:val="24"/>
        </w:rPr>
      </w:pPr>
    </w:p>
    <w:p w14:paraId="29CE0D4C">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D694854">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EE16E85">
      <w:pPr>
        <w:pStyle w:val="6"/>
        <w:spacing w:line="360" w:lineRule="auto"/>
        <w:ind w:left="0" w:leftChars="0"/>
        <w:rPr>
          <w:rFonts w:ascii="宋体" w:hAnsi="宋体" w:cs="宋体"/>
          <w:color w:val="auto"/>
          <w:sz w:val="24"/>
        </w:rPr>
      </w:pPr>
    </w:p>
    <w:p w14:paraId="3BCA0EA5">
      <w:pPr>
        <w:pStyle w:val="7"/>
        <w:rPr>
          <w:rFonts w:ascii="宋体" w:hAnsi="宋体" w:cs="宋体"/>
          <w:color w:val="auto"/>
          <w:sz w:val="24"/>
        </w:rPr>
      </w:pPr>
    </w:p>
    <w:p w14:paraId="54C4CC99">
      <w:pPr>
        <w:pStyle w:val="7"/>
        <w:rPr>
          <w:rFonts w:ascii="宋体" w:hAnsi="宋体" w:cs="宋体"/>
          <w:color w:val="auto"/>
          <w:sz w:val="24"/>
        </w:rPr>
      </w:pPr>
    </w:p>
    <w:p w14:paraId="14FE5248">
      <w:pPr>
        <w:pStyle w:val="7"/>
        <w:rPr>
          <w:rFonts w:ascii="宋体" w:hAnsi="宋体" w:cs="宋体"/>
          <w:color w:val="auto"/>
          <w:sz w:val="24"/>
        </w:rPr>
      </w:pPr>
    </w:p>
    <w:p w14:paraId="5CEE0D02">
      <w:pPr>
        <w:pStyle w:val="7"/>
        <w:rPr>
          <w:rFonts w:ascii="宋体" w:hAnsi="宋体" w:cs="宋体"/>
          <w:color w:val="auto"/>
          <w:sz w:val="24"/>
        </w:rPr>
      </w:pPr>
    </w:p>
    <w:p w14:paraId="4D7EE989">
      <w:pPr>
        <w:pStyle w:val="7"/>
        <w:rPr>
          <w:rFonts w:ascii="宋体" w:hAnsi="宋体" w:cs="宋体"/>
          <w:color w:val="auto"/>
          <w:sz w:val="24"/>
        </w:rPr>
      </w:pPr>
    </w:p>
    <w:p w14:paraId="0DF383EF">
      <w:pPr>
        <w:pStyle w:val="7"/>
        <w:rPr>
          <w:rFonts w:ascii="宋体" w:hAnsi="宋体" w:cs="宋体"/>
          <w:color w:val="auto"/>
          <w:sz w:val="24"/>
        </w:rPr>
      </w:pPr>
    </w:p>
    <w:p w14:paraId="53344828">
      <w:pPr>
        <w:pStyle w:val="7"/>
        <w:rPr>
          <w:rFonts w:ascii="宋体" w:hAnsi="宋体" w:cs="宋体"/>
          <w:color w:val="auto"/>
          <w:sz w:val="24"/>
        </w:rPr>
      </w:pPr>
    </w:p>
    <w:p w14:paraId="366BA8D4">
      <w:pPr>
        <w:pStyle w:val="7"/>
        <w:rPr>
          <w:rFonts w:ascii="宋体" w:hAnsi="宋体" w:cs="宋体"/>
          <w:color w:val="auto"/>
          <w:sz w:val="24"/>
        </w:rPr>
      </w:pPr>
    </w:p>
    <w:p w14:paraId="1447352A">
      <w:pPr>
        <w:pStyle w:val="7"/>
        <w:rPr>
          <w:rFonts w:ascii="宋体" w:hAnsi="宋体" w:cs="宋体"/>
          <w:color w:val="auto"/>
          <w:sz w:val="24"/>
        </w:rPr>
      </w:pPr>
    </w:p>
    <w:p w14:paraId="4F07E5AC">
      <w:pPr>
        <w:pStyle w:val="7"/>
        <w:rPr>
          <w:rFonts w:ascii="宋体" w:hAnsi="宋体" w:cs="宋体"/>
          <w:color w:val="auto"/>
          <w:sz w:val="24"/>
        </w:rPr>
      </w:pPr>
    </w:p>
    <w:p w14:paraId="56FC8C0B">
      <w:pPr>
        <w:pStyle w:val="7"/>
        <w:rPr>
          <w:rFonts w:ascii="宋体" w:hAnsi="宋体" w:cs="宋体"/>
          <w:color w:val="auto"/>
          <w:sz w:val="24"/>
        </w:rPr>
      </w:pPr>
    </w:p>
    <w:p w14:paraId="53A628D8">
      <w:pPr>
        <w:pStyle w:val="7"/>
        <w:rPr>
          <w:rFonts w:ascii="宋体" w:hAnsi="宋体" w:cs="宋体"/>
          <w:color w:val="auto"/>
          <w:sz w:val="24"/>
        </w:rPr>
      </w:pPr>
    </w:p>
    <w:p w14:paraId="3BDCB0EC">
      <w:pPr>
        <w:pStyle w:val="7"/>
        <w:rPr>
          <w:rFonts w:ascii="宋体" w:hAnsi="宋体" w:cs="宋体"/>
          <w:color w:val="auto"/>
          <w:sz w:val="24"/>
        </w:rPr>
      </w:pPr>
    </w:p>
    <w:p w14:paraId="4BE39655">
      <w:pPr>
        <w:pStyle w:val="7"/>
        <w:rPr>
          <w:rFonts w:ascii="宋体" w:hAnsi="宋体" w:cs="宋体"/>
          <w:color w:val="auto"/>
          <w:sz w:val="24"/>
        </w:rPr>
      </w:pPr>
    </w:p>
    <w:p w14:paraId="4793AA83">
      <w:pPr>
        <w:pStyle w:val="6"/>
        <w:spacing w:line="360" w:lineRule="auto"/>
        <w:ind w:left="0" w:leftChars="0"/>
        <w:jc w:val="center"/>
        <w:rPr>
          <w:rFonts w:hint="eastAsia" w:ascii="宋体" w:hAnsi="宋体" w:cs="宋体"/>
          <w:b/>
          <w:bCs/>
          <w:color w:val="auto"/>
          <w:sz w:val="28"/>
          <w:szCs w:val="28"/>
        </w:rPr>
      </w:pPr>
    </w:p>
    <w:p w14:paraId="192F2292">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2D7EFF74">
      <w:pPr>
        <w:pStyle w:val="6"/>
        <w:spacing w:line="360" w:lineRule="auto"/>
        <w:ind w:left="0" w:leftChars="0"/>
        <w:rPr>
          <w:rFonts w:ascii="宋体" w:hAnsi="宋体" w:cs="宋体"/>
          <w:b/>
          <w:bCs/>
          <w:color w:val="auto"/>
          <w:sz w:val="28"/>
          <w:szCs w:val="28"/>
        </w:rPr>
      </w:pPr>
    </w:p>
    <w:p w14:paraId="6078F0B7">
      <w:pPr>
        <w:pStyle w:val="7"/>
        <w:rPr>
          <w:rFonts w:ascii="宋体" w:hAnsi="宋体" w:cs="宋体"/>
          <w:b/>
          <w:bCs/>
          <w:color w:val="auto"/>
          <w:sz w:val="28"/>
          <w:szCs w:val="28"/>
        </w:rPr>
      </w:pPr>
    </w:p>
    <w:p w14:paraId="548C4B9F">
      <w:pPr>
        <w:pStyle w:val="7"/>
        <w:rPr>
          <w:rFonts w:ascii="宋体" w:hAnsi="宋体" w:cs="宋体"/>
          <w:b/>
          <w:bCs/>
          <w:color w:val="auto"/>
          <w:sz w:val="28"/>
          <w:szCs w:val="28"/>
        </w:rPr>
      </w:pPr>
    </w:p>
    <w:p w14:paraId="438F9FFC">
      <w:pPr>
        <w:pStyle w:val="6"/>
        <w:spacing w:line="360" w:lineRule="auto"/>
        <w:ind w:left="0" w:leftChars="0"/>
        <w:rPr>
          <w:rFonts w:ascii="宋体" w:hAnsi="宋体" w:cs="宋体"/>
          <w:b/>
          <w:bCs/>
          <w:color w:val="auto"/>
          <w:sz w:val="28"/>
          <w:szCs w:val="28"/>
        </w:rPr>
      </w:pPr>
    </w:p>
    <w:p w14:paraId="76C5009E">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35AB7917">
      <w:pPr>
        <w:pStyle w:val="7"/>
        <w:rPr>
          <w:rFonts w:ascii="宋体" w:hAnsi="宋体" w:cs="宋体"/>
          <w:b/>
          <w:bCs/>
          <w:color w:val="auto"/>
          <w:sz w:val="28"/>
          <w:szCs w:val="28"/>
        </w:rPr>
      </w:pPr>
    </w:p>
    <w:p w14:paraId="32E5855E">
      <w:pPr>
        <w:pStyle w:val="90"/>
        <w:spacing w:line="360" w:lineRule="auto"/>
        <w:ind w:firstLine="480"/>
        <w:jc w:val="right"/>
        <w:rPr>
          <w:rFonts w:hint="default" w:ascii="宋体" w:hAnsi="宋体" w:cs="宋体"/>
          <w:color w:val="auto"/>
          <w:sz w:val="24"/>
          <w:szCs w:val="24"/>
        </w:rPr>
      </w:pPr>
    </w:p>
    <w:p w14:paraId="69A16925">
      <w:pPr>
        <w:pStyle w:val="90"/>
        <w:spacing w:line="360" w:lineRule="auto"/>
        <w:ind w:firstLine="480"/>
        <w:jc w:val="right"/>
        <w:rPr>
          <w:rFonts w:hint="default" w:ascii="宋体" w:hAnsi="宋体" w:cs="宋体"/>
          <w:color w:val="auto"/>
          <w:sz w:val="24"/>
          <w:szCs w:val="24"/>
        </w:rPr>
      </w:pPr>
    </w:p>
    <w:p w14:paraId="196AB0D9">
      <w:pPr>
        <w:pStyle w:val="90"/>
        <w:spacing w:line="360" w:lineRule="auto"/>
        <w:ind w:firstLine="480"/>
        <w:jc w:val="right"/>
        <w:rPr>
          <w:rFonts w:hint="default" w:ascii="宋体" w:hAnsi="宋体" w:cs="宋体"/>
          <w:color w:val="auto"/>
          <w:sz w:val="24"/>
          <w:szCs w:val="24"/>
        </w:rPr>
      </w:pPr>
    </w:p>
    <w:p w14:paraId="057499CB">
      <w:pPr>
        <w:pStyle w:val="90"/>
        <w:spacing w:line="360" w:lineRule="auto"/>
        <w:ind w:firstLine="480"/>
        <w:jc w:val="right"/>
        <w:rPr>
          <w:rFonts w:hint="default" w:ascii="宋体" w:hAnsi="宋体" w:cs="宋体"/>
          <w:color w:val="auto"/>
          <w:sz w:val="24"/>
          <w:szCs w:val="24"/>
        </w:rPr>
      </w:pPr>
    </w:p>
    <w:p w14:paraId="38A0491C">
      <w:pPr>
        <w:pStyle w:val="90"/>
        <w:spacing w:line="360" w:lineRule="auto"/>
        <w:ind w:firstLine="480"/>
        <w:jc w:val="right"/>
        <w:rPr>
          <w:rFonts w:hint="default" w:ascii="宋体" w:hAnsi="宋体" w:cs="宋体"/>
          <w:color w:val="auto"/>
          <w:sz w:val="24"/>
          <w:szCs w:val="24"/>
        </w:rPr>
      </w:pPr>
    </w:p>
    <w:p w14:paraId="6AADBD8F">
      <w:pPr>
        <w:pStyle w:val="90"/>
        <w:spacing w:line="360" w:lineRule="auto"/>
        <w:ind w:firstLine="480"/>
        <w:jc w:val="right"/>
        <w:rPr>
          <w:rFonts w:hint="default" w:ascii="宋体" w:hAnsi="宋体" w:cs="宋体"/>
          <w:color w:val="auto"/>
          <w:sz w:val="24"/>
          <w:szCs w:val="24"/>
        </w:rPr>
      </w:pPr>
    </w:p>
    <w:p w14:paraId="246EAC81">
      <w:pPr>
        <w:pStyle w:val="90"/>
        <w:spacing w:line="360" w:lineRule="auto"/>
        <w:ind w:firstLine="480"/>
        <w:jc w:val="right"/>
        <w:rPr>
          <w:rFonts w:hint="default" w:ascii="宋体" w:hAnsi="宋体" w:cs="宋体"/>
          <w:color w:val="auto"/>
          <w:sz w:val="24"/>
          <w:szCs w:val="24"/>
        </w:rPr>
      </w:pPr>
    </w:p>
    <w:p w14:paraId="12240105">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66664FE">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58909E85">
      <w:pPr>
        <w:pStyle w:val="7"/>
        <w:rPr>
          <w:rFonts w:ascii="宋体" w:hAnsi="宋体" w:cs="宋体"/>
          <w:b/>
          <w:bCs/>
          <w:color w:val="auto"/>
          <w:sz w:val="28"/>
          <w:szCs w:val="28"/>
        </w:rPr>
      </w:pPr>
    </w:p>
    <w:p w14:paraId="5EFC60A7">
      <w:pPr>
        <w:pStyle w:val="6"/>
        <w:spacing w:line="360" w:lineRule="auto"/>
        <w:ind w:left="0" w:leftChars="0"/>
        <w:jc w:val="center"/>
        <w:rPr>
          <w:rFonts w:ascii="宋体" w:hAnsi="宋体" w:cs="宋体"/>
          <w:b/>
          <w:bCs/>
          <w:color w:val="auto"/>
          <w:sz w:val="28"/>
          <w:szCs w:val="28"/>
        </w:rPr>
      </w:pPr>
    </w:p>
    <w:p w14:paraId="47E6512D">
      <w:pPr>
        <w:pStyle w:val="6"/>
        <w:spacing w:line="360" w:lineRule="auto"/>
        <w:ind w:left="0" w:leftChars="0"/>
        <w:jc w:val="center"/>
        <w:rPr>
          <w:rFonts w:ascii="宋体" w:hAnsi="宋体" w:cs="宋体"/>
          <w:b/>
          <w:bCs/>
          <w:color w:val="auto"/>
          <w:sz w:val="28"/>
          <w:szCs w:val="28"/>
        </w:rPr>
      </w:pPr>
    </w:p>
    <w:p w14:paraId="244D8585">
      <w:pPr>
        <w:pStyle w:val="6"/>
        <w:spacing w:line="360" w:lineRule="auto"/>
        <w:ind w:left="0" w:leftChars="0"/>
        <w:jc w:val="center"/>
        <w:rPr>
          <w:rFonts w:ascii="宋体" w:hAnsi="宋体" w:cs="宋体"/>
          <w:b/>
          <w:bCs/>
          <w:color w:val="auto"/>
          <w:sz w:val="28"/>
          <w:szCs w:val="28"/>
        </w:rPr>
      </w:pPr>
    </w:p>
    <w:p w14:paraId="01DA2BDE">
      <w:pPr>
        <w:pStyle w:val="6"/>
        <w:spacing w:line="360" w:lineRule="auto"/>
        <w:ind w:left="0" w:leftChars="0"/>
        <w:jc w:val="center"/>
        <w:rPr>
          <w:rFonts w:ascii="宋体" w:hAnsi="宋体" w:cs="宋体"/>
          <w:b/>
          <w:bCs/>
          <w:color w:val="auto"/>
          <w:sz w:val="28"/>
          <w:szCs w:val="28"/>
        </w:rPr>
      </w:pPr>
    </w:p>
    <w:p w14:paraId="5E8A8E41">
      <w:pPr>
        <w:pStyle w:val="6"/>
        <w:spacing w:line="360" w:lineRule="auto"/>
        <w:ind w:left="0" w:leftChars="0"/>
        <w:jc w:val="center"/>
        <w:rPr>
          <w:rFonts w:ascii="宋体" w:hAnsi="宋体" w:cs="宋体"/>
          <w:b/>
          <w:bCs/>
          <w:color w:val="auto"/>
          <w:sz w:val="28"/>
          <w:szCs w:val="28"/>
        </w:rPr>
      </w:pPr>
    </w:p>
    <w:p w14:paraId="570DEE3A">
      <w:pPr>
        <w:pStyle w:val="6"/>
        <w:spacing w:line="360" w:lineRule="auto"/>
        <w:ind w:left="0" w:leftChars="0"/>
        <w:jc w:val="center"/>
        <w:rPr>
          <w:rFonts w:ascii="宋体" w:hAnsi="宋体" w:cs="宋体"/>
          <w:b/>
          <w:bCs/>
          <w:color w:val="auto"/>
          <w:sz w:val="28"/>
          <w:szCs w:val="28"/>
        </w:rPr>
      </w:pPr>
    </w:p>
    <w:p w14:paraId="74F536BE">
      <w:pPr>
        <w:pStyle w:val="6"/>
        <w:spacing w:line="360" w:lineRule="auto"/>
        <w:ind w:left="0" w:leftChars="0"/>
        <w:jc w:val="center"/>
        <w:rPr>
          <w:rFonts w:ascii="宋体" w:hAnsi="宋体" w:cs="宋体"/>
          <w:b/>
          <w:bCs/>
          <w:color w:val="auto"/>
          <w:sz w:val="28"/>
          <w:szCs w:val="28"/>
        </w:rPr>
      </w:pPr>
    </w:p>
    <w:p w14:paraId="4C41A307">
      <w:pPr>
        <w:pStyle w:val="6"/>
        <w:spacing w:line="360" w:lineRule="auto"/>
        <w:ind w:left="0" w:leftChars="0"/>
        <w:jc w:val="center"/>
        <w:rPr>
          <w:rFonts w:hint="eastAsia" w:ascii="宋体" w:hAnsi="宋体" w:cs="宋体"/>
          <w:b/>
          <w:bCs/>
          <w:color w:val="auto"/>
          <w:sz w:val="28"/>
          <w:szCs w:val="28"/>
        </w:rPr>
      </w:pPr>
    </w:p>
    <w:p w14:paraId="606D0E87">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1B8780D4">
      <w:pPr>
        <w:pStyle w:val="15"/>
        <w:widowControl/>
        <w:spacing w:before="75" w:beforeAutospacing="0" w:after="75" w:afterAutospacing="0" w:line="435" w:lineRule="atLeast"/>
        <w:jc w:val="center"/>
        <w:rPr>
          <w:rFonts w:ascii="宋体" w:hAnsi="宋体" w:cs="宋体"/>
          <w:color w:val="auto"/>
        </w:rPr>
      </w:pPr>
      <w:r>
        <w:rPr>
          <w:rFonts w:hint="eastAsia" w:cs="宋体"/>
          <w:color w:val="auto"/>
          <w:lang w:val="en-US" w:eastAsia="zh-CN"/>
        </w:rPr>
        <w:t>①</w:t>
      </w:r>
      <w:r>
        <w:rPr>
          <w:rFonts w:hint="eastAsia" w:ascii="宋体" w:hAnsi="宋体" w:cs="宋体"/>
          <w:color w:val="auto"/>
        </w:rPr>
        <w:t>承诺函</w:t>
      </w:r>
    </w:p>
    <w:p w14:paraId="27A49936">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35A3F9C8">
      <w:pPr>
        <w:pStyle w:val="15"/>
        <w:widowControl/>
        <w:spacing w:before="75" w:beforeAutospacing="0" w:after="75" w:afterAutospacing="0" w:line="435" w:lineRule="atLeast"/>
        <w:ind w:firstLine="480"/>
        <w:rPr>
          <w:color w:val="auto"/>
        </w:rPr>
      </w:pPr>
      <w:r>
        <w:rPr>
          <w:rFonts w:hint="eastAsia"/>
          <w:color w:val="auto"/>
        </w:rPr>
        <w:t>我公司承诺</w:t>
      </w:r>
      <w:r>
        <w:rPr>
          <w:rFonts w:hint="eastAsia" w:ascii="宋体" w:hAnsi="宋体" w:cs="宋体"/>
          <w:sz w:val="24"/>
          <w:lang w:eastAsia="zh-CN"/>
        </w:rPr>
        <w:t>在网上竞价开始时</w:t>
      </w:r>
      <w:r>
        <w:rPr>
          <w:rFonts w:hint="eastAsia"/>
          <w:color w:val="auto"/>
        </w:rPr>
        <w:t>未在</w:t>
      </w:r>
      <w:r>
        <w:rPr>
          <w:rFonts w:hint="eastAsia"/>
          <w:b/>
          <w:bCs/>
          <w:color w:val="auto"/>
          <w:sz w:val="24"/>
          <w:lang w:val="en-US" w:eastAsia="zh-CN"/>
        </w:rPr>
        <w:t>福建省监狱管理局</w:t>
      </w:r>
      <w:r>
        <w:rPr>
          <w:rFonts w:hint="eastAsia" w:ascii="Calibri" w:hAnsi="Calibri" w:eastAsia="宋体" w:cs="Times New Roman"/>
          <w:b/>
          <w:bCs/>
          <w:color w:val="auto"/>
          <w:kern w:val="2"/>
          <w:sz w:val="24"/>
          <w:szCs w:val="24"/>
          <w:lang w:val="en-US" w:eastAsia="zh-CN" w:bidi="ar-SA"/>
        </w:rPr>
        <w:t>和</w:t>
      </w:r>
      <w:r>
        <w:rPr>
          <w:rFonts w:hint="eastAsia" w:ascii="Calibri" w:hAnsi="Calibri" w:cs="Times New Roman"/>
          <w:b/>
          <w:bCs/>
          <w:color w:val="auto"/>
          <w:kern w:val="2"/>
          <w:sz w:val="24"/>
          <w:szCs w:val="24"/>
          <w:lang w:val="en-US" w:eastAsia="zh-CN" w:bidi="ar-SA"/>
        </w:rPr>
        <w:t>福建省仓山监狱</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color w:val="auto"/>
        </w:rPr>
        <w:t>内</w:t>
      </w:r>
      <w:r>
        <w:rPr>
          <w:rFonts w:hint="eastAsia" w:ascii="宋体" w:hAnsi="宋体" w:cs="宋体"/>
          <w:color w:val="auto"/>
        </w:rPr>
        <w:t>。</w:t>
      </w:r>
    </w:p>
    <w:p w14:paraId="4EE240A8">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51B044F0">
      <w:pPr>
        <w:pStyle w:val="15"/>
        <w:widowControl/>
        <w:spacing w:before="75" w:beforeAutospacing="0" w:after="75" w:afterAutospacing="0" w:line="435" w:lineRule="atLeast"/>
        <w:rPr>
          <w:color w:val="auto"/>
        </w:rPr>
      </w:pPr>
      <w:r>
        <w:rPr>
          <w:rFonts w:ascii="宋体" w:cs="宋体"/>
          <w:color w:val="auto"/>
        </w:rPr>
        <w:t> </w:t>
      </w:r>
    </w:p>
    <w:p w14:paraId="40F1511E">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234801E6">
      <w:pPr>
        <w:pStyle w:val="15"/>
        <w:widowControl/>
        <w:spacing w:before="75" w:beforeAutospacing="0" w:after="75" w:afterAutospacing="0" w:line="435" w:lineRule="atLeast"/>
        <w:rPr>
          <w:color w:val="auto"/>
        </w:rPr>
      </w:pPr>
      <w:r>
        <w:rPr>
          <w:rFonts w:ascii="宋体" w:cs="宋体"/>
          <w:color w:val="auto"/>
        </w:rPr>
        <w:t> </w:t>
      </w:r>
    </w:p>
    <w:p w14:paraId="38342B8F">
      <w:pPr>
        <w:pStyle w:val="15"/>
        <w:widowControl/>
        <w:spacing w:before="75" w:beforeAutospacing="0" w:after="75" w:afterAutospacing="0" w:line="435" w:lineRule="atLeast"/>
        <w:rPr>
          <w:color w:val="auto"/>
        </w:rPr>
      </w:pPr>
      <w:r>
        <w:rPr>
          <w:rFonts w:ascii="宋体" w:cs="宋体"/>
          <w:color w:val="auto"/>
        </w:rPr>
        <w:t> </w:t>
      </w:r>
    </w:p>
    <w:p w14:paraId="288E300F">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1EAB167E">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2E27B632">
      <w:pPr>
        <w:pStyle w:val="15"/>
        <w:widowControl/>
        <w:spacing w:before="75" w:beforeAutospacing="0" w:after="75" w:afterAutospacing="0" w:line="435" w:lineRule="atLeast"/>
        <w:rPr>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66449BBA">
      <w:pPr>
        <w:pStyle w:val="15"/>
        <w:widowControl/>
        <w:spacing w:before="75" w:beforeAutospacing="0" w:after="75" w:afterAutospacing="0" w:line="435" w:lineRule="atLeast"/>
        <w:rPr>
          <w:color w:val="auto"/>
        </w:rPr>
      </w:pPr>
      <w:r>
        <w:rPr>
          <w:rFonts w:ascii="宋体" w:cs="宋体"/>
          <w:color w:val="auto"/>
        </w:rPr>
        <w:t> </w:t>
      </w:r>
    </w:p>
    <w:p w14:paraId="1D2DA588">
      <w:pPr>
        <w:pStyle w:val="6"/>
        <w:spacing w:line="360" w:lineRule="auto"/>
        <w:ind w:left="0" w:leftChars="0"/>
        <w:jc w:val="center"/>
        <w:rPr>
          <w:rFonts w:ascii="宋体" w:hAnsi="宋体" w:cs="宋体"/>
          <w:b/>
          <w:bCs/>
          <w:color w:val="auto"/>
          <w:sz w:val="28"/>
          <w:szCs w:val="28"/>
        </w:rPr>
      </w:pPr>
    </w:p>
    <w:p w14:paraId="7B54E591">
      <w:pPr>
        <w:pStyle w:val="6"/>
        <w:spacing w:line="360" w:lineRule="auto"/>
        <w:ind w:left="0" w:leftChars="0"/>
        <w:jc w:val="center"/>
        <w:rPr>
          <w:rFonts w:ascii="宋体" w:hAnsi="宋体" w:cs="宋体"/>
          <w:b/>
          <w:bCs/>
          <w:color w:val="auto"/>
          <w:sz w:val="28"/>
          <w:szCs w:val="28"/>
        </w:rPr>
      </w:pPr>
    </w:p>
    <w:p w14:paraId="1CAE9DDD">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6AC508EF">
      <w:pPr>
        <w:pStyle w:val="6"/>
        <w:spacing w:line="360" w:lineRule="auto"/>
        <w:ind w:left="0" w:leftChars="0"/>
        <w:jc w:val="center"/>
        <w:rPr>
          <w:color w:val="auto"/>
          <w:sz w:val="24"/>
        </w:rPr>
      </w:pPr>
      <w:r>
        <w:rPr>
          <w:rFonts w:hint="eastAsia" w:ascii="宋体" w:hAnsi="宋体" w:cs="宋体"/>
          <w:b/>
          <w:bCs/>
          <w:color w:val="auto"/>
          <w:sz w:val="28"/>
          <w:szCs w:val="28"/>
          <w:lang w:val="en-US" w:eastAsia="zh-CN"/>
        </w:rPr>
        <w:t>②</w:t>
      </w:r>
      <w:r>
        <w:rPr>
          <w:rFonts w:hint="eastAsia" w:ascii="宋体" w:hAnsi="宋体" w:cs="宋体"/>
          <w:color w:val="auto"/>
          <w:sz w:val="24"/>
        </w:rPr>
        <w:t>网上竞价文件第三章要求的其他证明材料。</w:t>
      </w:r>
    </w:p>
    <w:p w14:paraId="4BF30985">
      <w:pPr>
        <w:pStyle w:val="6"/>
        <w:spacing w:line="360" w:lineRule="auto"/>
        <w:ind w:left="0" w:leftChars="0"/>
        <w:jc w:val="center"/>
        <w:rPr>
          <w:rFonts w:ascii="宋体" w:hAnsi="宋体" w:cs="宋体"/>
          <w:b/>
          <w:bCs/>
          <w:color w:val="auto"/>
          <w:sz w:val="28"/>
          <w:szCs w:val="28"/>
        </w:rPr>
      </w:pPr>
    </w:p>
    <w:p w14:paraId="278ED167">
      <w:pPr>
        <w:pStyle w:val="6"/>
        <w:spacing w:line="360" w:lineRule="auto"/>
        <w:ind w:left="0" w:leftChars="0"/>
        <w:jc w:val="center"/>
        <w:rPr>
          <w:rFonts w:ascii="宋体" w:hAnsi="宋体" w:cs="宋体"/>
          <w:b/>
          <w:bCs/>
          <w:color w:val="auto"/>
          <w:sz w:val="28"/>
          <w:szCs w:val="28"/>
        </w:rPr>
      </w:pPr>
    </w:p>
    <w:p w14:paraId="6010E02A">
      <w:pPr>
        <w:pStyle w:val="7"/>
        <w:rPr>
          <w:rFonts w:ascii="宋体" w:hAnsi="宋体" w:cs="宋体"/>
          <w:b/>
          <w:bCs/>
          <w:color w:val="auto"/>
          <w:sz w:val="28"/>
          <w:szCs w:val="28"/>
        </w:rPr>
      </w:pPr>
    </w:p>
    <w:p w14:paraId="0D6091CD">
      <w:pPr>
        <w:pStyle w:val="90"/>
        <w:spacing w:line="360" w:lineRule="auto"/>
        <w:ind w:firstLine="480"/>
        <w:jc w:val="right"/>
        <w:rPr>
          <w:rFonts w:hint="default" w:ascii="宋体" w:hAnsi="宋体" w:cs="宋体"/>
          <w:color w:val="auto"/>
          <w:sz w:val="24"/>
          <w:szCs w:val="24"/>
        </w:rPr>
      </w:pPr>
    </w:p>
    <w:p w14:paraId="3EC2A5EA">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B0AAF06">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381DA18">
      <w:pPr>
        <w:pStyle w:val="7"/>
        <w:rPr>
          <w:rFonts w:ascii="宋体" w:hAnsi="宋体" w:cs="宋体"/>
          <w:b/>
          <w:bCs/>
          <w:color w:val="auto"/>
          <w:sz w:val="28"/>
          <w:szCs w:val="28"/>
        </w:rPr>
      </w:pPr>
    </w:p>
    <w:p w14:paraId="26FC2271">
      <w:pPr>
        <w:pStyle w:val="7"/>
        <w:rPr>
          <w:color w:val="auto"/>
        </w:rPr>
      </w:pPr>
    </w:p>
    <w:p w14:paraId="053FCC9C">
      <w:pPr>
        <w:pStyle w:val="7"/>
        <w:rPr>
          <w:color w:val="auto"/>
        </w:rPr>
      </w:pPr>
    </w:p>
    <w:p w14:paraId="090149CA">
      <w:pPr>
        <w:pStyle w:val="7"/>
        <w:rPr>
          <w:color w:val="auto"/>
        </w:rPr>
      </w:pPr>
    </w:p>
    <w:p w14:paraId="297EA8D3">
      <w:pPr>
        <w:pStyle w:val="6"/>
        <w:spacing w:line="360" w:lineRule="auto"/>
        <w:ind w:left="0" w:leftChars="0"/>
        <w:jc w:val="center"/>
        <w:rPr>
          <w:rFonts w:hint="eastAsia" w:ascii="宋体" w:hAnsi="宋体" w:cs="宋体"/>
          <w:b/>
          <w:bCs/>
          <w:color w:val="auto"/>
          <w:sz w:val="28"/>
          <w:szCs w:val="28"/>
        </w:rPr>
      </w:pPr>
    </w:p>
    <w:p w14:paraId="60F92272">
      <w:pPr>
        <w:rPr>
          <w:rFonts w:hint="eastAsia" w:ascii="宋体" w:hAnsi="宋体" w:cs="宋体"/>
          <w:b/>
          <w:bCs/>
          <w:color w:val="auto"/>
          <w:sz w:val="28"/>
          <w:szCs w:val="28"/>
        </w:rPr>
      </w:pPr>
      <w:r>
        <w:rPr>
          <w:rFonts w:hint="eastAsia" w:ascii="宋体" w:hAnsi="宋体" w:cs="宋体"/>
          <w:b/>
          <w:bCs/>
          <w:color w:val="auto"/>
          <w:sz w:val="28"/>
          <w:szCs w:val="28"/>
        </w:rPr>
        <w:br w:type="page"/>
      </w:r>
    </w:p>
    <w:p w14:paraId="409F18DA">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2A98E04B">
      <w:pPr>
        <w:pStyle w:val="5"/>
        <w:rPr>
          <w:rFonts w:ascii="楷体_GB2312" w:eastAsia="楷体_GB2312"/>
          <w:b/>
          <w:color w:val="auto"/>
          <w:sz w:val="40"/>
          <w:szCs w:val="40"/>
        </w:rPr>
      </w:pPr>
    </w:p>
    <w:p w14:paraId="70CFD1F9">
      <w:pPr>
        <w:pStyle w:val="6"/>
        <w:rPr>
          <w:rFonts w:ascii="楷体_GB2312" w:eastAsia="楷体_GB2312"/>
          <w:b/>
          <w:color w:val="auto"/>
          <w:sz w:val="40"/>
          <w:szCs w:val="40"/>
        </w:rPr>
      </w:pPr>
    </w:p>
    <w:p w14:paraId="2EB69317">
      <w:pPr>
        <w:pStyle w:val="5"/>
        <w:rPr>
          <w:rFonts w:ascii="楷体_GB2312" w:eastAsia="楷体_GB2312"/>
          <w:b/>
          <w:color w:val="auto"/>
          <w:sz w:val="40"/>
          <w:szCs w:val="40"/>
        </w:rPr>
      </w:pPr>
    </w:p>
    <w:p w14:paraId="2A43268A">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43270F84">
      <w:pPr>
        <w:pStyle w:val="7"/>
        <w:rPr>
          <w:rFonts w:ascii="宋体" w:hAnsi="宋体" w:cs="宋体"/>
          <w:b/>
          <w:bCs/>
          <w:color w:val="auto"/>
          <w:sz w:val="28"/>
          <w:szCs w:val="28"/>
        </w:rPr>
      </w:pPr>
    </w:p>
    <w:p w14:paraId="7F95B72C">
      <w:pPr>
        <w:pStyle w:val="90"/>
        <w:spacing w:line="360" w:lineRule="auto"/>
        <w:ind w:firstLine="480"/>
        <w:jc w:val="right"/>
        <w:rPr>
          <w:rFonts w:hint="default" w:ascii="宋体" w:hAnsi="宋体" w:cs="宋体"/>
          <w:color w:val="auto"/>
          <w:sz w:val="24"/>
          <w:szCs w:val="24"/>
        </w:rPr>
      </w:pPr>
    </w:p>
    <w:p w14:paraId="206B8E31">
      <w:pPr>
        <w:pStyle w:val="90"/>
        <w:spacing w:line="360" w:lineRule="auto"/>
        <w:ind w:firstLine="480"/>
        <w:jc w:val="right"/>
        <w:rPr>
          <w:rFonts w:hint="default" w:ascii="宋体" w:hAnsi="宋体" w:cs="宋体"/>
          <w:color w:val="auto"/>
          <w:sz w:val="24"/>
          <w:szCs w:val="24"/>
        </w:rPr>
      </w:pPr>
    </w:p>
    <w:p w14:paraId="5336EE3F">
      <w:pPr>
        <w:pStyle w:val="90"/>
        <w:spacing w:line="360" w:lineRule="auto"/>
        <w:ind w:firstLine="480"/>
        <w:jc w:val="right"/>
        <w:rPr>
          <w:rFonts w:hint="default" w:ascii="宋体" w:hAnsi="宋体" w:cs="宋体"/>
          <w:color w:val="auto"/>
          <w:sz w:val="24"/>
          <w:szCs w:val="24"/>
        </w:rPr>
      </w:pPr>
    </w:p>
    <w:p w14:paraId="4A0B8EFE">
      <w:pPr>
        <w:pStyle w:val="90"/>
        <w:spacing w:line="360" w:lineRule="auto"/>
        <w:ind w:firstLine="480"/>
        <w:jc w:val="right"/>
        <w:rPr>
          <w:rFonts w:hint="default" w:ascii="宋体" w:hAnsi="宋体" w:cs="宋体"/>
          <w:color w:val="auto"/>
          <w:sz w:val="24"/>
          <w:szCs w:val="24"/>
        </w:rPr>
      </w:pPr>
    </w:p>
    <w:p w14:paraId="08FA5A6B">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5BB2F0E">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51DF076E">
      <w:pPr>
        <w:pStyle w:val="6"/>
        <w:rPr>
          <w:rFonts w:ascii="楷体_GB2312" w:eastAsia="楷体_GB2312"/>
          <w:b/>
          <w:color w:val="auto"/>
          <w:sz w:val="44"/>
          <w:szCs w:val="44"/>
        </w:rPr>
      </w:pPr>
    </w:p>
    <w:p w14:paraId="5DFE3DAE">
      <w:pPr>
        <w:pStyle w:val="5"/>
        <w:rPr>
          <w:rFonts w:ascii="楷体_GB2312" w:eastAsia="楷体_GB2312"/>
          <w:b/>
          <w:color w:val="auto"/>
          <w:sz w:val="44"/>
          <w:szCs w:val="44"/>
        </w:rPr>
      </w:pPr>
    </w:p>
    <w:p w14:paraId="754553B3">
      <w:pPr>
        <w:pStyle w:val="6"/>
        <w:rPr>
          <w:rFonts w:ascii="楷体_GB2312" w:eastAsia="楷体_GB2312"/>
          <w:b/>
          <w:color w:val="auto"/>
          <w:sz w:val="44"/>
          <w:szCs w:val="44"/>
        </w:rPr>
      </w:pPr>
    </w:p>
    <w:p w14:paraId="60B7D314">
      <w:pPr>
        <w:pStyle w:val="5"/>
        <w:rPr>
          <w:rFonts w:ascii="楷体_GB2312" w:eastAsia="楷体_GB2312"/>
          <w:b/>
          <w:color w:val="auto"/>
          <w:sz w:val="44"/>
          <w:szCs w:val="44"/>
        </w:rPr>
      </w:pPr>
    </w:p>
    <w:p w14:paraId="6DB2D79A">
      <w:pPr>
        <w:pStyle w:val="6"/>
        <w:rPr>
          <w:rFonts w:ascii="楷体_GB2312" w:eastAsia="楷体_GB2312"/>
          <w:b/>
          <w:color w:val="auto"/>
          <w:sz w:val="44"/>
          <w:szCs w:val="44"/>
        </w:rPr>
      </w:pPr>
    </w:p>
    <w:p w14:paraId="0A4E501A">
      <w:pPr>
        <w:pStyle w:val="5"/>
        <w:rPr>
          <w:color w:val="auto"/>
        </w:rPr>
      </w:pPr>
    </w:p>
    <w:p w14:paraId="1FD034C2">
      <w:pPr>
        <w:pStyle w:val="6"/>
        <w:rPr>
          <w:rFonts w:ascii="楷体_GB2312" w:eastAsia="楷体_GB2312"/>
          <w:b/>
          <w:color w:val="auto"/>
          <w:sz w:val="44"/>
          <w:szCs w:val="44"/>
        </w:rPr>
      </w:pPr>
    </w:p>
    <w:p w14:paraId="2C72D5B2">
      <w:pPr>
        <w:pStyle w:val="5"/>
        <w:rPr>
          <w:rFonts w:ascii="楷体_GB2312" w:eastAsia="楷体_GB2312"/>
          <w:b/>
          <w:color w:val="auto"/>
          <w:sz w:val="44"/>
          <w:szCs w:val="44"/>
        </w:rPr>
      </w:pPr>
    </w:p>
    <w:p w14:paraId="1D30C479">
      <w:pPr>
        <w:pStyle w:val="6"/>
        <w:rPr>
          <w:rFonts w:ascii="楷体_GB2312" w:eastAsia="楷体_GB2312"/>
          <w:b/>
          <w:color w:val="auto"/>
          <w:sz w:val="44"/>
          <w:szCs w:val="44"/>
        </w:rPr>
      </w:pPr>
    </w:p>
    <w:p w14:paraId="449AD658">
      <w:pPr>
        <w:pStyle w:val="5"/>
        <w:rPr>
          <w:rFonts w:ascii="楷体_GB2312" w:eastAsia="楷体_GB2312"/>
          <w:b/>
          <w:color w:val="auto"/>
          <w:sz w:val="44"/>
          <w:szCs w:val="44"/>
        </w:rPr>
      </w:pPr>
    </w:p>
    <w:p w14:paraId="7D2708D4">
      <w:pPr>
        <w:pStyle w:val="6"/>
        <w:ind w:left="0" w:leftChars="0"/>
        <w:rPr>
          <w:rFonts w:ascii="楷体_GB2312" w:eastAsia="楷体_GB2312"/>
          <w:b/>
          <w:color w:val="auto"/>
          <w:sz w:val="44"/>
          <w:szCs w:val="44"/>
        </w:rPr>
      </w:pPr>
    </w:p>
    <w:p w14:paraId="2AC3A77A">
      <w:pPr>
        <w:pStyle w:val="7"/>
        <w:rPr>
          <w:rFonts w:ascii="楷体_GB2312" w:eastAsia="楷体_GB2312"/>
          <w:b/>
          <w:color w:val="auto"/>
          <w:sz w:val="44"/>
          <w:szCs w:val="44"/>
        </w:rPr>
      </w:pPr>
    </w:p>
    <w:p w14:paraId="66F4EB2A">
      <w:pPr>
        <w:pStyle w:val="7"/>
        <w:rPr>
          <w:rFonts w:ascii="楷体_GB2312" w:eastAsia="楷体_GB2312"/>
          <w:b/>
          <w:color w:val="auto"/>
          <w:sz w:val="44"/>
          <w:szCs w:val="44"/>
        </w:rPr>
      </w:pPr>
    </w:p>
    <w:p w14:paraId="20A96A76">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41B79E56">
      <w:pPr>
        <w:pStyle w:val="89"/>
        <w:spacing w:after="120" w:line="500" w:lineRule="exact"/>
        <w:outlineLvl w:val="9"/>
        <w:rPr>
          <w:rStyle w:val="30"/>
          <w:rFonts w:hAnsi="宋体" w:cs="宋体"/>
          <w:b/>
          <w:bCs/>
          <w:color w:val="auto"/>
          <w:sz w:val="44"/>
          <w:szCs w:val="44"/>
        </w:rPr>
      </w:pPr>
    </w:p>
    <w:p w14:paraId="64A6DFE3">
      <w:pPr>
        <w:pStyle w:val="89"/>
        <w:spacing w:after="120" w:line="500" w:lineRule="exact"/>
        <w:jc w:val="center"/>
        <w:outlineLvl w:val="9"/>
        <w:rPr>
          <w:rStyle w:val="30"/>
          <w:rFonts w:hAnsi="宋体" w:cs="宋体"/>
          <w:b/>
          <w:bCs/>
          <w:color w:val="auto"/>
          <w:sz w:val="44"/>
          <w:szCs w:val="44"/>
        </w:rPr>
      </w:pPr>
      <w:r>
        <w:rPr>
          <w:rStyle w:val="30"/>
          <w:rFonts w:hint="eastAsia" w:hAnsi="宋体" w:cs="宋体"/>
          <w:b/>
          <w:bCs/>
          <w:color w:val="auto"/>
          <w:sz w:val="44"/>
          <w:szCs w:val="44"/>
        </w:rPr>
        <w:t>（第二部分  报价部分）</w:t>
      </w:r>
    </w:p>
    <w:p w14:paraId="788394E2">
      <w:pPr>
        <w:spacing w:line="1000" w:lineRule="exact"/>
        <w:ind w:firstLine="1920" w:firstLineChars="200"/>
        <w:jc w:val="left"/>
        <w:rPr>
          <w:color w:val="auto"/>
          <w:sz w:val="96"/>
          <w:szCs w:val="96"/>
        </w:rPr>
      </w:pPr>
    </w:p>
    <w:p w14:paraId="2B121A33">
      <w:pPr>
        <w:spacing w:line="1000" w:lineRule="exact"/>
        <w:ind w:firstLine="1920" w:firstLineChars="200"/>
        <w:jc w:val="left"/>
        <w:rPr>
          <w:color w:val="auto"/>
          <w:sz w:val="96"/>
          <w:szCs w:val="96"/>
        </w:rPr>
      </w:pPr>
    </w:p>
    <w:p w14:paraId="630266EC">
      <w:pPr>
        <w:rPr>
          <w:color w:val="auto"/>
        </w:rPr>
      </w:pPr>
    </w:p>
    <w:p w14:paraId="4B2CF4EE">
      <w:pPr>
        <w:spacing w:line="1000" w:lineRule="exact"/>
        <w:ind w:firstLine="1920" w:firstLineChars="200"/>
        <w:jc w:val="left"/>
        <w:rPr>
          <w:color w:val="auto"/>
          <w:sz w:val="96"/>
          <w:szCs w:val="96"/>
        </w:rPr>
      </w:pPr>
    </w:p>
    <w:p w14:paraId="13A5DB21">
      <w:pPr>
        <w:pStyle w:val="10"/>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2E0DD635">
      <w:pPr>
        <w:pStyle w:val="10"/>
        <w:spacing w:line="360" w:lineRule="auto"/>
        <w:ind w:firstLine="735"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0B89E670">
      <w:pPr>
        <w:pStyle w:val="10"/>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2037F485">
      <w:pPr>
        <w:spacing w:line="360" w:lineRule="auto"/>
        <w:ind w:firstLine="735"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1FECB80F">
      <w:pPr>
        <w:spacing w:line="360" w:lineRule="auto"/>
        <w:ind w:firstLine="147"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293C73EE">
      <w:pPr>
        <w:rPr>
          <w:color w:val="auto"/>
        </w:rPr>
      </w:pPr>
    </w:p>
    <w:p w14:paraId="71393166">
      <w:pPr>
        <w:pStyle w:val="7"/>
        <w:rPr>
          <w:color w:val="auto"/>
        </w:rPr>
      </w:pPr>
    </w:p>
    <w:p w14:paraId="05A7523F">
      <w:pPr>
        <w:rPr>
          <w:color w:val="auto"/>
        </w:rPr>
      </w:pPr>
      <w:r>
        <w:rPr>
          <w:color w:val="auto"/>
        </w:rPr>
        <w:br w:type="page"/>
      </w:r>
    </w:p>
    <w:p w14:paraId="28EB586A">
      <w:pPr>
        <w:jc w:val="left"/>
        <w:rPr>
          <w:rStyle w:val="30"/>
          <w:rFonts w:ascii="宋体" w:hAnsi="宋体" w:cs="Times New Roman"/>
          <w:b/>
          <w:bCs/>
          <w:color w:val="auto"/>
          <w:sz w:val="28"/>
          <w:szCs w:val="36"/>
          <w:highlight w:val="none"/>
        </w:rPr>
      </w:pPr>
      <w:r>
        <w:rPr>
          <w:rStyle w:val="30"/>
          <w:rFonts w:ascii="宋体" w:hAnsi="宋体" w:cs="Times New Roman"/>
          <w:b/>
          <w:bCs/>
          <w:color w:val="auto"/>
          <w:sz w:val="28"/>
          <w:szCs w:val="36"/>
          <w:highlight w:val="none"/>
        </w:rPr>
        <w:t>★注意：</w:t>
      </w:r>
    </w:p>
    <w:p w14:paraId="73BC9E6F">
      <w:pPr>
        <w:ind w:firstLine="560" w:firstLineChars="200"/>
        <w:jc w:val="left"/>
        <w:rPr>
          <w:rStyle w:val="30"/>
          <w:rFonts w:hint="eastAsia" w:ascii="宋体" w:hAnsi="宋体" w:cs="Times New Roman"/>
          <w:b/>
          <w:bCs/>
          <w:color w:val="auto"/>
          <w:sz w:val="28"/>
          <w:szCs w:val="36"/>
          <w:highlight w:val="none"/>
          <w:lang w:eastAsia="zh-CN"/>
        </w:rPr>
      </w:pPr>
      <w:r>
        <w:rPr>
          <w:rStyle w:val="30"/>
          <w:rFonts w:ascii="宋体" w:hAnsi="宋体" w:cs="Times New Roman"/>
          <w:b/>
          <w:bCs/>
          <w:color w:val="auto"/>
          <w:sz w:val="28"/>
          <w:szCs w:val="36"/>
          <w:highlight w:val="none"/>
        </w:rPr>
        <w:t>①</w:t>
      </w:r>
      <w:r>
        <w:rPr>
          <w:rStyle w:val="30"/>
          <w:rFonts w:hint="eastAsia" w:ascii="宋体" w:hAnsi="宋体" w:eastAsia="宋体" w:cs="Times New Roman"/>
          <w:b/>
          <w:bCs/>
          <w:color w:val="auto"/>
          <w:sz w:val="28"/>
          <w:szCs w:val="36"/>
          <w:highlight w:val="none"/>
          <w:lang w:eastAsia="zh-CN"/>
        </w:rPr>
        <w:t>竞价人</w:t>
      </w:r>
      <w:r>
        <w:rPr>
          <w:rStyle w:val="30"/>
          <w:rFonts w:ascii="宋体" w:hAnsi="宋体" w:cs="Times New Roman"/>
          <w:b/>
          <w:bCs/>
          <w:color w:val="auto"/>
          <w:sz w:val="28"/>
          <w:szCs w:val="36"/>
          <w:highlight w:val="none"/>
        </w:rPr>
        <w:t>在</w:t>
      </w:r>
      <w:r>
        <w:rPr>
          <w:rStyle w:val="30"/>
          <w:rFonts w:hint="eastAsia" w:ascii="宋体" w:hAnsi="宋体" w:cs="Times New Roman"/>
          <w:b/>
          <w:bCs/>
          <w:color w:val="auto"/>
          <w:sz w:val="28"/>
          <w:szCs w:val="36"/>
          <w:highlight w:val="none"/>
          <w:lang w:eastAsia="zh-CN"/>
        </w:rPr>
        <w:t>报名及</w:t>
      </w:r>
      <w:r>
        <w:rPr>
          <w:rStyle w:val="30"/>
          <w:rFonts w:ascii="宋体" w:hAnsi="宋体" w:cs="Times New Roman"/>
          <w:b/>
          <w:bCs/>
          <w:color w:val="auto"/>
          <w:sz w:val="28"/>
          <w:szCs w:val="36"/>
          <w:highlight w:val="none"/>
        </w:rPr>
        <w:t>竞价过程中</w:t>
      </w:r>
      <w:r>
        <w:rPr>
          <w:rStyle w:val="30"/>
          <w:rFonts w:hint="eastAsia" w:ascii="宋体" w:hAnsi="宋体" w:cs="Times New Roman"/>
          <w:b/>
          <w:bCs/>
          <w:color w:val="auto"/>
          <w:sz w:val="28"/>
          <w:szCs w:val="36"/>
          <w:highlight w:val="none"/>
          <w:lang w:eastAsia="zh-CN"/>
        </w:rPr>
        <w:t>无须</w:t>
      </w:r>
      <w:r>
        <w:rPr>
          <w:rStyle w:val="30"/>
          <w:rFonts w:ascii="宋体" w:hAnsi="宋体" w:cs="Times New Roman"/>
          <w:b/>
          <w:bCs/>
          <w:color w:val="auto"/>
          <w:sz w:val="28"/>
          <w:szCs w:val="36"/>
          <w:highlight w:val="none"/>
        </w:rPr>
        <w:t>提供</w:t>
      </w:r>
      <w:r>
        <w:rPr>
          <w:rStyle w:val="30"/>
          <w:rFonts w:hint="eastAsia" w:ascii="宋体" w:hAnsi="宋体" w:cs="Times New Roman"/>
          <w:b/>
          <w:bCs/>
          <w:color w:val="auto"/>
          <w:sz w:val="28"/>
          <w:szCs w:val="36"/>
          <w:highlight w:val="none"/>
          <w:lang w:eastAsia="zh-CN"/>
        </w:rPr>
        <w:t>响应文件（第二部分</w:t>
      </w:r>
      <w:r>
        <w:rPr>
          <w:rStyle w:val="30"/>
          <w:rFonts w:hint="eastAsia" w:ascii="宋体" w:hAnsi="宋体" w:cs="Times New Roman"/>
          <w:b/>
          <w:bCs/>
          <w:color w:val="auto"/>
          <w:sz w:val="28"/>
          <w:szCs w:val="36"/>
          <w:highlight w:val="none"/>
          <w:lang w:val="en-US" w:eastAsia="zh-CN"/>
        </w:rPr>
        <w:t xml:space="preserve"> </w:t>
      </w:r>
      <w:r>
        <w:rPr>
          <w:rStyle w:val="30"/>
          <w:rFonts w:hint="eastAsia" w:ascii="宋体" w:hAnsi="宋体" w:cs="Times New Roman"/>
          <w:b/>
          <w:bCs/>
          <w:color w:val="auto"/>
          <w:sz w:val="28"/>
          <w:szCs w:val="36"/>
          <w:highlight w:val="none"/>
          <w:lang w:eastAsia="zh-CN"/>
        </w:rPr>
        <w:t>报价部分）。待</w:t>
      </w:r>
      <w:r>
        <w:rPr>
          <w:rStyle w:val="30"/>
          <w:rFonts w:ascii="宋体" w:hAnsi="宋体" w:cs="Times New Roman"/>
          <w:b/>
          <w:bCs/>
          <w:color w:val="auto"/>
          <w:sz w:val="28"/>
          <w:szCs w:val="36"/>
          <w:highlight w:val="none"/>
        </w:rPr>
        <w:t>成交公告发布后</w:t>
      </w:r>
      <w:r>
        <w:rPr>
          <w:rStyle w:val="30"/>
          <w:rFonts w:hint="eastAsia" w:ascii="宋体" w:hAnsi="宋体" w:cs="Times New Roman"/>
          <w:b/>
          <w:bCs/>
          <w:color w:val="auto"/>
          <w:sz w:val="28"/>
          <w:szCs w:val="36"/>
          <w:highlight w:val="none"/>
          <w:lang w:eastAsia="zh-CN"/>
        </w:rPr>
        <w:t>，</w:t>
      </w:r>
      <w:r>
        <w:rPr>
          <w:rStyle w:val="30"/>
          <w:rFonts w:ascii="宋体" w:hAnsi="宋体" w:cs="Times New Roman"/>
          <w:b/>
          <w:bCs/>
          <w:color w:val="auto"/>
          <w:sz w:val="28"/>
          <w:szCs w:val="36"/>
          <w:highlight w:val="none"/>
        </w:rPr>
        <w:t>成交供应商</w:t>
      </w:r>
      <w:r>
        <w:rPr>
          <w:rStyle w:val="30"/>
          <w:rFonts w:hint="eastAsia" w:ascii="宋体" w:hAnsi="宋体" w:cs="Times New Roman"/>
          <w:b/>
          <w:bCs/>
          <w:color w:val="auto"/>
          <w:sz w:val="28"/>
          <w:szCs w:val="36"/>
          <w:highlight w:val="none"/>
          <w:lang w:eastAsia="zh-CN"/>
        </w:rPr>
        <w:t>须根据</w:t>
      </w:r>
      <w:r>
        <w:rPr>
          <w:rStyle w:val="30"/>
          <w:rFonts w:ascii="宋体" w:hAnsi="宋体" w:cs="Times New Roman"/>
          <w:b/>
          <w:bCs/>
          <w:color w:val="auto"/>
          <w:sz w:val="28"/>
          <w:szCs w:val="36"/>
          <w:highlight w:val="none"/>
        </w:rPr>
        <w:t>网上竞价平台</w:t>
      </w:r>
      <w:r>
        <w:rPr>
          <w:rStyle w:val="30"/>
          <w:rFonts w:hint="eastAsia" w:ascii="宋体" w:hAnsi="宋体" w:cs="Times New Roman"/>
          <w:b/>
          <w:bCs/>
          <w:color w:val="auto"/>
          <w:sz w:val="28"/>
          <w:szCs w:val="36"/>
          <w:highlight w:val="none"/>
          <w:lang w:eastAsia="zh-CN"/>
        </w:rPr>
        <w:t>的成交金额填写并提供</w:t>
      </w:r>
      <w:r>
        <w:rPr>
          <w:rStyle w:val="30"/>
          <w:rFonts w:ascii="宋体" w:hAnsi="宋体" w:cs="Times New Roman"/>
          <w:b/>
          <w:bCs/>
          <w:color w:val="auto"/>
          <w:sz w:val="28"/>
          <w:szCs w:val="36"/>
          <w:highlight w:val="none"/>
        </w:rPr>
        <w:t>纸质响应文件1套正本、2套副本，副本可以是正本的完整复印件。纸质响应文件须逐页加盖公章（或骑缝章）且装订成册</w:t>
      </w:r>
      <w:r>
        <w:rPr>
          <w:rStyle w:val="30"/>
          <w:rFonts w:hint="eastAsia" w:ascii="宋体" w:hAnsi="宋体" w:cs="Times New Roman"/>
          <w:b/>
          <w:bCs/>
          <w:color w:val="auto"/>
          <w:sz w:val="28"/>
          <w:szCs w:val="36"/>
          <w:highlight w:val="none"/>
          <w:lang w:eastAsia="zh-CN"/>
        </w:rPr>
        <w:t>。</w:t>
      </w:r>
    </w:p>
    <w:p w14:paraId="3BFC3F40">
      <w:pPr>
        <w:ind w:firstLine="560" w:firstLineChars="200"/>
        <w:jc w:val="left"/>
        <w:rPr>
          <w:color w:val="auto"/>
          <w:sz w:val="32"/>
          <w:szCs w:val="32"/>
        </w:rPr>
      </w:pPr>
      <w:r>
        <w:rPr>
          <w:rStyle w:val="30"/>
          <w:rFonts w:ascii="宋体" w:hAnsi="宋体" w:cs="Times New Roman"/>
          <w:b/>
          <w:bCs/>
          <w:color w:val="auto"/>
          <w:sz w:val="28"/>
          <w:szCs w:val="36"/>
          <w:highlight w:val="none"/>
        </w:rPr>
        <w:t>②</w:t>
      </w:r>
      <w:r>
        <w:rPr>
          <w:rStyle w:val="30"/>
          <w:rFonts w:hint="eastAsia" w:ascii="宋体" w:hAnsi="宋体" w:cs="Times New Roman"/>
          <w:b/>
          <w:bCs/>
          <w:color w:val="auto"/>
          <w:sz w:val="28"/>
          <w:szCs w:val="36"/>
          <w:highlight w:val="none"/>
          <w:lang w:eastAsia="zh-CN"/>
        </w:rPr>
        <w:t>竞价过程中，竞价人仅须在网上竞价平台上填写金额即可，无须上传响应文件（</w:t>
      </w:r>
      <w:r>
        <w:rPr>
          <w:rStyle w:val="30"/>
          <w:rFonts w:hint="eastAsia" w:ascii="宋体" w:hAnsi="宋体" w:eastAsia="宋体" w:cs="Times New Roman"/>
          <w:b/>
          <w:bCs/>
          <w:color w:val="auto"/>
          <w:sz w:val="28"/>
          <w:szCs w:val="36"/>
          <w:highlight w:val="none"/>
          <w:lang w:eastAsia="zh-CN"/>
        </w:rPr>
        <w:t>第二部分</w:t>
      </w:r>
      <w:r>
        <w:rPr>
          <w:rStyle w:val="30"/>
          <w:rFonts w:hint="eastAsia" w:ascii="宋体" w:hAnsi="宋体" w:eastAsia="宋体" w:cs="Times New Roman"/>
          <w:b/>
          <w:bCs/>
          <w:color w:val="auto"/>
          <w:sz w:val="28"/>
          <w:szCs w:val="36"/>
          <w:highlight w:val="none"/>
          <w:lang w:val="en-US" w:eastAsia="zh-CN"/>
        </w:rPr>
        <w:t xml:space="preserve"> </w:t>
      </w:r>
      <w:r>
        <w:rPr>
          <w:rStyle w:val="30"/>
          <w:rFonts w:hint="eastAsia" w:ascii="宋体" w:hAnsi="宋体" w:eastAsia="宋体" w:cs="Times New Roman"/>
          <w:b/>
          <w:bCs/>
          <w:color w:val="auto"/>
          <w:sz w:val="28"/>
          <w:szCs w:val="36"/>
          <w:highlight w:val="none"/>
          <w:lang w:eastAsia="zh-CN"/>
        </w:rPr>
        <w:t>报价部分</w:t>
      </w:r>
      <w:r>
        <w:rPr>
          <w:rStyle w:val="30"/>
          <w:rFonts w:hint="eastAsia" w:ascii="宋体" w:hAnsi="宋体" w:cs="Times New Roman"/>
          <w:b/>
          <w:bCs/>
          <w:color w:val="auto"/>
          <w:sz w:val="28"/>
          <w:szCs w:val="36"/>
          <w:highlight w:val="none"/>
          <w:lang w:eastAsia="zh-CN"/>
        </w:rPr>
        <w:t>）</w:t>
      </w:r>
      <w:r>
        <w:rPr>
          <w:rStyle w:val="30"/>
          <w:rFonts w:ascii="宋体" w:hAnsi="宋体" w:cs="Times New Roman"/>
          <w:b/>
          <w:bCs/>
          <w:color w:val="auto"/>
          <w:sz w:val="28"/>
          <w:szCs w:val="36"/>
          <w:highlight w:val="none"/>
        </w:rPr>
        <w:t>。（竞价人制表时应删去此段话）</w:t>
      </w:r>
    </w:p>
    <w:p w14:paraId="236D4860">
      <w:pPr>
        <w:jc w:val="center"/>
        <w:rPr>
          <w:color w:val="auto"/>
          <w:sz w:val="32"/>
          <w:szCs w:val="32"/>
        </w:rPr>
      </w:pPr>
      <w:r>
        <w:rPr>
          <w:color w:val="auto"/>
          <w:sz w:val="32"/>
          <w:szCs w:val="32"/>
        </w:rPr>
        <w:br w:type="textWrapping"/>
      </w:r>
      <w:r>
        <w:rPr>
          <w:color w:val="auto"/>
          <w:sz w:val="32"/>
          <w:szCs w:val="32"/>
        </w:rPr>
        <w:t>1、报价一览表</w:t>
      </w:r>
    </w:p>
    <w:p w14:paraId="76281C7A">
      <w:pPr>
        <w:spacing w:line="360" w:lineRule="auto"/>
        <w:rPr>
          <w:b/>
          <w:bCs/>
          <w:color w:val="auto"/>
          <w:sz w:val="24"/>
        </w:rPr>
      </w:pPr>
      <w:r>
        <w:rPr>
          <w:rFonts w:hint="eastAsia"/>
          <w:b/>
          <w:bCs/>
          <w:color w:val="auto"/>
          <w:sz w:val="24"/>
        </w:rPr>
        <w:t xml:space="preserve">项目编号：    </w:t>
      </w:r>
    </w:p>
    <w:p w14:paraId="62E6D74F">
      <w:pPr>
        <w:spacing w:line="360" w:lineRule="auto"/>
        <w:rPr>
          <w:rFonts w:cs="宋体"/>
          <w:b/>
          <w:bCs/>
          <w:color w:val="auto"/>
          <w:sz w:val="24"/>
        </w:rPr>
      </w:pPr>
      <w:r>
        <w:rPr>
          <w:rFonts w:hint="eastAsia"/>
          <w:b/>
          <w:bCs/>
          <w:color w:val="auto"/>
          <w:sz w:val="24"/>
        </w:rPr>
        <w:t xml:space="preserve">项目名称: </w:t>
      </w:r>
    </w:p>
    <w:p w14:paraId="066C1E63">
      <w:pPr>
        <w:pStyle w:val="80"/>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DB0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31639C2">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BC78A6">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3A57FB44">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1C517AD3">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66FCCCCA">
            <w:pPr>
              <w:pStyle w:val="10"/>
              <w:snapToGrid w:val="0"/>
              <w:ind w:left="-105" w:leftChars="-50" w:right="-105" w:rightChars="-50"/>
              <w:jc w:val="center"/>
              <w:rPr>
                <w:rFonts w:hAnsi="宋体"/>
                <w:kern w:val="2"/>
                <w:sz w:val="24"/>
              </w:rPr>
            </w:pPr>
            <w:r>
              <w:rPr>
                <w:rFonts w:hint="eastAsia" w:hAnsi="宋体"/>
                <w:kern w:val="2"/>
                <w:sz w:val="24"/>
                <w:highlight w:val="none"/>
              </w:rPr>
              <w:t>单价</w:t>
            </w:r>
          </w:p>
        </w:tc>
        <w:tc>
          <w:tcPr>
            <w:tcW w:w="2746" w:type="dxa"/>
            <w:vAlign w:val="center"/>
          </w:tcPr>
          <w:p w14:paraId="2E5F8B12">
            <w:pPr>
              <w:pStyle w:val="10"/>
              <w:snapToGrid w:val="0"/>
              <w:ind w:left="-105" w:leftChars="-50" w:right="-105" w:rightChars="-50"/>
              <w:jc w:val="center"/>
              <w:rPr>
                <w:rFonts w:hAnsi="宋体"/>
                <w:kern w:val="2"/>
                <w:sz w:val="24"/>
              </w:rPr>
            </w:pPr>
            <w:r>
              <w:rPr>
                <w:rFonts w:hint="eastAsia" w:hAnsi="宋体"/>
                <w:kern w:val="2"/>
                <w:sz w:val="24"/>
              </w:rPr>
              <w:t>总价</w:t>
            </w:r>
          </w:p>
        </w:tc>
      </w:tr>
      <w:tr w14:paraId="4E0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19FE88">
            <w:pPr>
              <w:snapToGrid w:val="0"/>
              <w:spacing w:line="360" w:lineRule="exact"/>
              <w:jc w:val="center"/>
              <w:rPr>
                <w:rFonts w:ascii="宋体" w:hAnsi="宋体"/>
                <w:sz w:val="24"/>
              </w:rPr>
            </w:pPr>
          </w:p>
        </w:tc>
        <w:tc>
          <w:tcPr>
            <w:tcW w:w="797" w:type="dxa"/>
            <w:vAlign w:val="center"/>
          </w:tcPr>
          <w:p w14:paraId="5BB2B7EE">
            <w:pPr>
              <w:snapToGrid w:val="0"/>
              <w:spacing w:line="360" w:lineRule="exact"/>
              <w:jc w:val="center"/>
              <w:rPr>
                <w:rFonts w:ascii="宋体" w:hAnsi="宋体"/>
                <w:sz w:val="24"/>
              </w:rPr>
            </w:pPr>
          </w:p>
        </w:tc>
        <w:tc>
          <w:tcPr>
            <w:tcW w:w="1967" w:type="dxa"/>
            <w:vAlign w:val="center"/>
          </w:tcPr>
          <w:p w14:paraId="78FEAABF">
            <w:pPr>
              <w:snapToGrid w:val="0"/>
              <w:spacing w:line="360" w:lineRule="exact"/>
              <w:jc w:val="center"/>
              <w:rPr>
                <w:rFonts w:ascii="宋体" w:hAnsi="宋体"/>
                <w:sz w:val="24"/>
              </w:rPr>
            </w:pPr>
          </w:p>
        </w:tc>
        <w:tc>
          <w:tcPr>
            <w:tcW w:w="1289" w:type="dxa"/>
            <w:vAlign w:val="center"/>
          </w:tcPr>
          <w:p w14:paraId="1A47EB68">
            <w:pPr>
              <w:snapToGrid w:val="0"/>
              <w:spacing w:line="360" w:lineRule="exact"/>
              <w:jc w:val="center"/>
              <w:rPr>
                <w:rFonts w:ascii="宋体" w:hAnsi="宋体"/>
                <w:sz w:val="24"/>
              </w:rPr>
            </w:pPr>
          </w:p>
        </w:tc>
        <w:tc>
          <w:tcPr>
            <w:tcW w:w="1613" w:type="dxa"/>
            <w:vAlign w:val="center"/>
          </w:tcPr>
          <w:p w14:paraId="27FDB8D6">
            <w:pPr>
              <w:snapToGrid w:val="0"/>
              <w:spacing w:line="360" w:lineRule="exact"/>
              <w:jc w:val="center"/>
              <w:rPr>
                <w:rFonts w:ascii="宋体" w:hAnsi="宋体" w:cs="宋体"/>
                <w:kern w:val="0"/>
                <w:sz w:val="24"/>
              </w:rPr>
            </w:pPr>
          </w:p>
        </w:tc>
        <w:tc>
          <w:tcPr>
            <w:tcW w:w="2746" w:type="dxa"/>
            <w:vAlign w:val="center"/>
          </w:tcPr>
          <w:p w14:paraId="5AF998FE">
            <w:pPr>
              <w:widowControl/>
              <w:spacing w:line="440" w:lineRule="exact"/>
              <w:jc w:val="left"/>
              <w:rPr>
                <w:rFonts w:ascii="宋体" w:hAnsi="宋体"/>
                <w:sz w:val="24"/>
              </w:rPr>
            </w:pPr>
          </w:p>
        </w:tc>
      </w:tr>
    </w:tbl>
    <w:p w14:paraId="1B17ACE8">
      <w:pPr>
        <w:pStyle w:val="80"/>
        <w:ind w:firstLine="6240" w:firstLineChars="2600"/>
        <w:rPr>
          <w:rFonts w:ascii="宋体" w:hAnsi="宋体"/>
          <w:color w:val="auto"/>
          <w:sz w:val="24"/>
        </w:rPr>
      </w:pPr>
    </w:p>
    <w:p w14:paraId="72A5FAAA">
      <w:pPr>
        <w:pStyle w:val="80"/>
        <w:ind w:firstLine="6240" w:firstLineChars="2600"/>
        <w:rPr>
          <w:rFonts w:ascii="宋体" w:hAnsi="宋体"/>
          <w:color w:val="auto"/>
          <w:sz w:val="24"/>
        </w:rPr>
      </w:pPr>
    </w:p>
    <w:p w14:paraId="43A37A82">
      <w:pPr>
        <w:pStyle w:val="80"/>
        <w:ind w:firstLine="6240" w:firstLineChars="2600"/>
        <w:rPr>
          <w:rFonts w:ascii="宋体" w:hAnsi="宋体"/>
          <w:color w:val="auto"/>
          <w:sz w:val="24"/>
        </w:rPr>
      </w:pPr>
    </w:p>
    <w:p w14:paraId="2DFBF610">
      <w:pPr>
        <w:pStyle w:val="15"/>
        <w:spacing w:before="75" w:beforeAutospacing="0" w:after="75" w:afterAutospacing="0"/>
        <w:rPr>
          <w:color w:val="auto"/>
          <w:sz w:val="28"/>
          <w:szCs w:val="28"/>
        </w:rPr>
      </w:pPr>
    </w:p>
    <w:p w14:paraId="451DB978">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AC24B77">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12E15C13">
      <w:pPr>
        <w:spacing w:line="360" w:lineRule="auto"/>
        <w:ind w:firstLine="3240" w:firstLineChars="1350"/>
        <w:rPr>
          <w:color w:val="auto"/>
        </w:rPr>
      </w:pPr>
      <w:r>
        <w:rPr>
          <w:rFonts w:hint="eastAsia" w:ascii="宋体" w:hAnsi="宋体"/>
          <w:color w:val="auto"/>
          <w:sz w:val="24"/>
        </w:rPr>
        <w:t>日期：</w:t>
      </w:r>
    </w:p>
    <w:p w14:paraId="679F9045">
      <w:pPr>
        <w:rPr>
          <w:color w:val="auto"/>
        </w:rPr>
      </w:pPr>
    </w:p>
    <w:p w14:paraId="058220D4">
      <w:pPr>
        <w:rPr>
          <w:color w:val="auto"/>
        </w:rPr>
      </w:pPr>
    </w:p>
    <w:p w14:paraId="47D77787">
      <w:pPr>
        <w:rPr>
          <w:color w:val="auto"/>
        </w:rPr>
      </w:pPr>
    </w:p>
    <w:p w14:paraId="1474B3BB">
      <w:pPr>
        <w:numPr>
          <w:ilvl w:val="-1"/>
          <w:numId w:val="0"/>
        </w:numPr>
        <w:jc w:val="left"/>
        <w:rPr>
          <w:rFonts w:hint="default" w:cs="宋体"/>
          <w:b w:val="0"/>
          <w:bCs/>
          <w:sz w:val="24"/>
        </w:rPr>
      </w:pPr>
      <w:r>
        <w:rPr>
          <w:rFonts w:hint="default" w:cs="宋体"/>
          <w:b w:val="0"/>
          <w:bCs/>
          <w:sz w:val="24"/>
        </w:rPr>
        <w:br w:type="page"/>
      </w:r>
    </w:p>
    <w:p w14:paraId="31BF2AA1">
      <w:pPr>
        <w:jc w:val="center"/>
        <w:rPr>
          <w:color w:val="auto"/>
          <w:sz w:val="32"/>
          <w:szCs w:val="32"/>
        </w:rPr>
      </w:pPr>
      <w:r>
        <w:rPr>
          <w:rFonts w:hint="eastAsia"/>
          <w:color w:val="auto"/>
          <w:sz w:val="32"/>
          <w:szCs w:val="32"/>
          <w:lang w:val="en-US" w:eastAsia="zh-CN"/>
        </w:rPr>
        <w:t>2</w:t>
      </w:r>
      <w:r>
        <w:rPr>
          <w:color w:val="auto"/>
          <w:sz w:val="32"/>
          <w:szCs w:val="32"/>
        </w:rPr>
        <w:t>、</w:t>
      </w:r>
      <w:r>
        <w:rPr>
          <w:rFonts w:hint="eastAsia"/>
          <w:color w:val="auto"/>
          <w:sz w:val="32"/>
          <w:szCs w:val="32"/>
          <w:lang w:eastAsia="zh-CN"/>
        </w:rPr>
        <w:t>分项报价</w:t>
      </w:r>
      <w:r>
        <w:rPr>
          <w:color w:val="auto"/>
          <w:sz w:val="32"/>
          <w:szCs w:val="32"/>
        </w:rPr>
        <w:t>表</w:t>
      </w:r>
    </w:p>
    <w:p w14:paraId="7DFADFED">
      <w:pPr>
        <w:spacing w:line="360" w:lineRule="auto"/>
        <w:rPr>
          <w:rFonts w:hint="eastAsia"/>
          <w:b/>
          <w:bCs/>
          <w:color w:val="auto"/>
          <w:sz w:val="24"/>
        </w:rPr>
      </w:pPr>
    </w:p>
    <w:p w14:paraId="543DC47A">
      <w:pPr>
        <w:spacing w:line="360" w:lineRule="auto"/>
        <w:rPr>
          <w:b/>
          <w:bCs/>
          <w:color w:val="auto"/>
          <w:sz w:val="24"/>
        </w:rPr>
      </w:pPr>
      <w:r>
        <w:rPr>
          <w:rFonts w:hint="eastAsia"/>
          <w:b/>
          <w:bCs/>
          <w:color w:val="auto"/>
          <w:sz w:val="24"/>
        </w:rPr>
        <w:t xml:space="preserve">项目编号：    </w:t>
      </w:r>
    </w:p>
    <w:p w14:paraId="289692B5">
      <w:pPr>
        <w:spacing w:line="360" w:lineRule="auto"/>
        <w:rPr>
          <w:rFonts w:cs="宋体"/>
          <w:b/>
          <w:bCs/>
          <w:color w:val="auto"/>
          <w:sz w:val="24"/>
        </w:rPr>
      </w:pPr>
      <w:r>
        <w:rPr>
          <w:rFonts w:hint="eastAsia"/>
          <w:b/>
          <w:bCs/>
          <w:color w:val="auto"/>
          <w:sz w:val="24"/>
        </w:rPr>
        <w:t xml:space="preserve">项目名称: </w:t>
      </w:r>
    </w:p>
    <w:p w14:paraId="18A0F009">
      <w:pPr>
        <w:pStyle w:val="80"/>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A42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F089E03">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76E230AC">
            <w:pPr>
              <w:pStyle w:val="10"/>
              <w:snapToGrid w:val="0"/>
              <w:ind w:left="-105" w:leftChars="-50" w:right="-105" w:rightChars="-50"/>
              <w:jc w:val="center"/>
              <w:rPr>
                <w:rFonts w:hint="eastAsia" w:hAnsi="宋体" w:eastAsia="宋体"/>
                <w:kern w:val="2"/>
                <w:sz w:val="24"/>
                <w:lang w:eastAsia="zh-CN"/>
              </w:rPr>
            </w:pPr>
            <w:r>
              <w:rPr>
                <w:rFonts w:hint="eastAsia" w:hAnsi="宋体"/>
                <w:kern w:val="2"/>
                <w:sz w:val="24"/>
                <w:lang w:eastAsia="zh-CN"/>
              </w:rPr>
              <w:t>序号</w:t>
            </w:r>
          </w:p>
        </w:tc>
        <w:tc>
          <w:tcPr>
            <w:tcW w:w="1967" w:type="dxa"/>
            <w:vAlign w:val="center"/>
          </w:tcPr>
          <w:p w14:paraId="71BB80EB">
            <w:pPr>
              <w:pStyle w:val="10"/>
              <w:snapToGrid w:val="0"/>
              <w:ind w:left="-105" w:leftChars="-50" w:right="-105" w:rightChars="-50"/>
              <w:jc w:val="center"/>
              <w:rPr>
                <w:rFonts w:hint="eastAsia" w:hAnsi="宋体" w:eastAsia="宋体"/>
                <w:kern w:val="2"/>
                <w:sz w:val="24"/>
                <w:lang w:eastAsia="zh-CN"/>
              </w:rPr>
            </w:pPr>
            <w:r>
              <w:rPr>
                <w:rFonts w:hint="eastAsia" w:hAnsi="宋体"/>
                <w:kern w:val="2"/>
                <w:sz w:val="24"/>
                <w:lang w:eastAsia="zh-CN"/>
              </w:rPr>
              <w:t>服务内容</w:t>
            </w:r>
          </w:p>
        </w:tc>
        <w:tc>
          <w:tcPr>
            <w:tcW w:w="1289" w:type="dxa"/>
            <w:vAlign w:val="center"/>
          </w:tcPr>
          <w:p w14:paraId="5368F2FE">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8224946">
            <w:pPr>
              <w:pStyle w:val="10"/>
              <w:snapToGrid w:val="0"/>
              <w:ind w:left="-105" w:leftChars="-50" w:right="-105" w:rightChars="-50"/>
              <w:jc w:val="center"/>
              <w:rPr>
                <w:rFonts w:hAnsi="宋体"/>
                <w:kern w:val="2"/>
                <w:sz w:val="24"/>
              </w:rPr>
            </w:pPr>
            <w:r>
              <w:rPr>
                <w:rFonts w:hint="eastAsia" w:hAnsi="宋体"/>
                <w:kern w:val="2"/>
                <w:sz w:val="24"/>
                <w:highlight w:val="none"/>
              </w:rPr>
              <w:t>单价</w:t>
            </w:r>
          </w:p>
        </w:tc>
        <w:tc>
          <w:tcPr>
            <w:tcW w:w="2746" w:type="dxa"/>
            <w:vAlign w:val="center"/>
          </w:tcPr>
          <w:p w14:paraId="7BCD32B2">
            <w:pPr>
              <w:pStyle w:val="10"/>
              <w:snapToGrid w:val="0"/>
              <w:ind w:left="-105" w:leftChars="-50" w:right="-105" w:rightChars="-50"/>
              <w:jc w:val="center"/>
              <w:rPr>
                <w:rFonts w:hAnsi="宋体"/>
                <w:kern w:val="2"/>
                <w:sz w:val="24"/>
              </w:rPr>
            </w:pPr>
            <w:r>
              <w:rPr>
                <w:rFonts w:hint="eastAsia" w:hAnsi="宋体"/>
                <w:kern w:val="2"/>
                <w:sz w:val="24"/>
              </w:rPr>
              <w:t>总价</w:t>
            </w:r>
          </w:p>
        </w:tc>
      </w:tr>
      <w:tr w14:paraId="124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2EB558BD">
            <w:pPr>
              <w:snapToGrid w:val="0"/>
              <w:spacing w:line="36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797" w:type="dxa"/>
            <w:vAlign w:val="center"/>
          </w:tcPr>
          <w:p w14:paraId="3BAA2461">
            <w:pPr>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w:t>
            </w:r>
          </w:p>
        </w:tc>
        <w:tc>
          <w:tcPr>
            <w:tcW w:w="1967" w:type="dxa"/>
            <w:vAlign w:val="center"/>
          </w:tcPr>
          <w:p w14:paraId="3ECB9D0F">
            <w:pPr>
              <w:snapToGrid w:val="0"/>
              <w:spacing w:line="360" w:lineRule="exact"/>
              <w:jc w:val="center"/>
              <w:rPr>
                <w:rFonts w:ascii="宋体" w:hAnsi="宋体"/>
                <w:sz w:val="24"/>
              </w:rPr>
            </w:pPr>
            <w:r>
              <w:rPr>
                <w:rFonts w:hint="eastAsia" w:ascii="宋体" w:hAnsi="宋体"/>
                <w:sz w:val="24"/>
              </w:rPr>
              <w:t>G6财务数据迁移服务</w:t>
            </w:r>
          </w:p>
        </w:tc>
        <w:tc>
          <w:tcPr>
            <w:tcW w:w="1289" w:type="dxa"/>
            <w:vAlign w:val="center"/>
          </w:tcPr>
          <w:p w14:paraId="4BAB6AD2">
            <w:pPr>
              <w:snapToGrid w:val="0"/>
              <w:spacing w:line="360" w:lineRule="exact"/>
              <w:jc w:val="center"/>
              <w:rPr>
                <w:rFonts w:ascii="宋体" w:hAnsi="宋体"/>
                <w:sz w:val="24"/>
              </w:rPr>
            </w:pPr>
            <w:r>
              <w:rPr>
                <w:rFonts w:hint="default" w:ascii="宋体" w:hAnsi="宋体" w:eastAsia="宋体" w:cs="新宋体"/>
                <w:color w:val="auto"/>
                <w:kern w:val="0"/>
                <w:sz w:val="24"/>
                <w:lang w:val="en-US" w:eastAsia="zh-CN"/>
              </w:rPr>
              <w:t>1项</w:t>
            </w:r>
          </w:p>
        </w:tc>
        <w:tc>
          <w:tcPr>
            <w:tcW w:w="1613" w:type="dxa"/>
            <w:vAlign w:val="center"/>
          </w:tcPr>
          <w:p w14:paraId="266C9B6F">
            <w:pPr>
              <w:snapToGrid w:val="0"/>
              <w:spacing w:line="360" w:lineRule="exact"/>
              <w:jc w:val="center"/>
              <w:rPr>
                <w:rFonts w:ascii="宋体" w:hAnsi="宋体" w:cs="宋体"/>
                <w:kern w:val="0"/>
                <w:sz w:val="24"/>
              </w:rPr>
            </w:pPr>
          </w:p>
        </w:tc>
        <w:tc>
          <w:tcPr>
            <w:tcW w:w="2746" w:type="dxa"/>
            <w:vAlign w:val="center"/>
          </w:tcPr>
          <w:p w14:paraId="14D31567">
            <w:pPr>
              <w:widowControl/>
              <w:spacing w:line="440" w:lineRule="exact"/>
              <w:jc w:val="left"/>
              <w:rPr>
                <w:rFonts w:ascii="宋体" w:hAnsi="宋体"/>
                <w:sz w:val="24"/>
              </w:rPr>
            </w:pPr>
          </w:p>
        </w:tc>
      </w:tr>
      <w:tr w14:paraId="7AC6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52526EE5">
            <w:pPr>
              <w:snapToGrid w:val="0"/>
              <w:spacing w:line="360" w:lineRule="exact"/>
              <w:jc w:val="center"/>
              <w:rPr>
                <w:rFonts w:ascii="宋体" w:hAnsi="宋体"/>
                <w:sz w:val="24"/>
              </w:rPr>
            </w:pPr>
          </w:p>
        </w:tc>
        <w:tc>
          <w:tcPr>
            <w:tcW w:w="797" w:type="dxa"/>
            <w:vAlign w:val="center"/>
          </w:tcPr>
          <w:p w14:paraId="375BC1BC">
            <w:pPr>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2</w:t>
            </w:r>
          </w:p>
        </w:tc>
        <w:tc>
          <w:tcPr>
            <w:tcW w:w="1967" w:type="dxa"/>
            <w:vAlign w:val="center"/>
          </w:tcPr>
          <w:p w14:paraId="5D250131">
            <w:pPr>
              <w:snapToGrid w:val="0"/>
              <w:spacing w:line="360" w:lineRule="exact"/>
              <w:jc w:val="center"/>
              <w:rPr>
                <w:rFonts w:ascii="宋体" w:hAnsi="宋体"/>
                <w:sz w:val="24"/>
              </w:rPr>
            </w:pPr>
            <w:r>
              <w:rPr>
                <w:rFonts w:hint="eastAsia" w:ascii="宋体" w:hAnsi="宋体"/>
                <w:sz w:val="24"/>
              </w:rPr>
              <w:t>会计档案数字化</w:t>
            </w:r>
          </w:p>
        </w:tc>
        <w:tc>
          <w:tcPr>
            <w:tcW w:w="1289" w:type="dxa"/>
            <w:vAlign w:val="center"/>
          </w:tcPr>
          <w:p w14:paraId="3BCBA04A">
            <w:pPr>
              <w:snapToGrid w:val="0"/>
              <w:spacing w:line="360" w:lineRule="exact"/>
              <w:jc w:val="center"/>
              <w:rPr>
                <w:rFonts w:ascii="宋体" w:hAnsi="宋体"/>
                <w:sz w:val="24"/>
              </w:rPr>
            </w:pPr>
            <w:r>
              <w:rPr>
                <w:rFonts w:hint="default" w:ascii="宋体" w:hAnsi="宋体" w:eastAsia="宋体" w:cs="新宋体"/>
                <w:color w:val="auto"/>
                <w:kern w:val="0"/>
                <w:sz w:val="24"/>
                <w:lang w:val="en-US" w:eastAsia="zh-CN"/>
              </w:rPr>
              <w:t>1项</w:t>
            </w:r>
          </w:p>
        </w:tc>
        <w:tc>
          <w:tcPr>
            <w:tcW w:w="1613" w:type="dxa"/>
            <w:vAlign w:val="center"/>
          </w:tcPr>
          <w:p w14:paraId="0867CFC9">
            <w:pPr>
              <w:snapToGrid w:val="0"/>
              <w:spacing w:line="360" w:lineRule="exact"/>
              <w:jc w:val="center"/>
              <w:rPr>
                <w:rFonts w:ascii="宋体" w:hAnsi="宋体" w:cs="宋体"/>
                <w:kern w:val="0"/>
                <w:sz w:val="24"/>
              </w:rPr>
            </w:pPr>
          </w:p>
        </w:tc>
        <w:tc>
          <w:tcPr>
            <w:tcW w:w="2746" w:type="dxa"/>
            <w:vAlign w:val="center"/>
          </w:tcPr>
          <w:p w14:paraId="22ED2797">
            <w:pPr>
              <w:widowControl/>
              <w:spacing w:line="440" w:lineRule="exact"/>
              <w:jc w:val="left"/>
              <w:rPr>
                <w:rFonts w:ascii="宋体" w:hAnsi="宋体"/>
                <w:sz w:val="24"/>
              </w:rPr>
            </w:pPr>
          </w:p>
        </w:tc>
      </w:tr>
    </w:tbl>
    <w:p w14:paraId="6F83E5AC">
      <w:pPr>
        <w:pStyle w:val="80"/>
        <w:ind w:firstLine="6240" w:firstLineChars="2600"/>
        <w:rPr>
          <w:rFonts w:ascii="宋体" w:hAnsi="宋体"/>
          <w:color w:val="auto"/>
          <w:sz w:val="24"/>
        </w:rPr>
      </w:pPr>
    </w:p>
    <w:p w14:paraId="63E3F14C">
      <w:pPr>
        <w:pStyle w:val="80"/>
        <w:ind w:firstLine="6240" w:firstLineChars="2600"/>
        <w:rPr>
          <w:rFonts w:ascii="宋体" w:hAnsi="宋体"/>
          <w:color w:val="auto"/>
          <w:sz w:val="24"/>
        </w:rPr>
      </w:pPr>
    </w:p>
    <w:p w14:paraId="76053DFA">
      <w:pPr>
        <w:pStyle w:val="80"/>
        <w:ind w:firstLine="6240" w:firstLineChars="2600"/>
        <w:rPr>
          <w:rFonts w:ascii="宋体" w:hAnsi="宋体"/>
          <w:color w:val="auto"/>
          <w:sz w:val="24"/>
        </w:rPr>
      </w:pPr>
    </w:p>
    <w:p w14:paraId="01063738">
      <w:pPr>
        <w:pStyle w:val="15"/>
        <w:spacing w:before="75" w:beforeAutospacing="0" w:after="75" w:afterAutospacing="0"/>
        <w:rPr>
          <w:color w:val="auto"/>
          <w:sz w:val="28"/>
          <w:szCs w:val="28"/>
        </w:rPr>
      </w:pPr>
    </w:p>
    <w:p w14:paraId="641D8AB4">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0F60587">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1F9BC4F5">
      <w:pPr>
        <w:spacing w:line="360" w:lineRule="auto"/>
        <w:ind w:firstLine="3240" w:firstLineChars="1350"/>
        <w:rPr>
          <w:color w:val="auto"/>
        </w:rPr>
      </w:pPr>
      <w:r>
        <w:rPr>
          <w:rFonts w:hint="eastAsia" w:ascii="宋体" w:hAnsi="宋体"/>
          <w:color w:val="auto"/>
          <w:sz w:val="24"/>
        </w:rPr>
        <w:t>日期：</w:t>
      </w:r>
    </w:p>
    <w:p w14:paraId="1C54ADA8">
      <w:pPr>
        <w:pStyle w:val="27"/>
        <w:rPr>
          <w:rFonts w:hint="default"/>
        </w:rPr>
      </w:pPr>
      <w:bookmarkStart w:id="7" w:name="_GoBack"/>
      <w:bookmarkEnd w:id="7"/>
    </w:p>
    <w:sectPr>
      <w:headerReference r:id="rId8" w:type="first"/>
      <w:footerReference r:id="rId10" w:type="first"/>
      <w:headerReference r:id="rId7" w:type="default"/>
      <w:footerReference r:id="rId9" w:type="default"/>
      <w:pgSz w:w="11906" w:h="16838"/>
      <w:pgMar w:top="1247" w:right="924" w:bottom="1089" w:left="1259" w:header="471" w:footer="992" w:gutter="0"/>
      <w:pgNumType w:fmt="decimal"/>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DengXian">
    <w:altName w:val="Meiryo"/>
    <w:panose1 w:val="02010600030101010101"/>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74FA">
    <w:pPr>
      <w:pStyle w:val="13"/>
      <w:jc w:val="both"/>
      <w:rPr>
        <w:rStyle w:val="30"/>
      </w:rPr>
    </w:pPr>
  </w:p>
  <w:p w14:paraId="37E3FFF9">
    <w:pPr>
      <w:pStyle w:val="13"/>
      <w:tabs>
        <w:tab w:val="left" w:pos="5377"/>
      </w:tabs>
      <w:rPr>
        <w:rStyle w:val="30"/>
      </w:rPr>
    </w:pPr>
    <w:r>
      <w:rPr>
        <w:rStyle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518D">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DF9CA5">
                          <w:pPr>
                            <w:pStyle w:val="13"/>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EDF9CA5">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1724">
    <w:pPr>
      <w:pStyle w:val="13"/>
      <w:rPr>
        <w:rStyle w:val="3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18CB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0318CB6">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rStyle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6F6F3">
                          <w:pPr>
                            <w:pStyle w:val="13"/>
                            <w:rPr>
                              <w:rStyle w:val="54"/>
                              <w:rFonts w:ascii="宋体" w:hAnsi="宋体"/>
                            </w:rPr>
                          </w:pPr>
                        </w:p>
                        <w:p w14:paraId="7379EA48">
                          <w:pPr>
                            <w:rPr>
                              <w:rStyle w:val="30"/>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14:paraId="4816F6F3">
                    <w:pPr>
                      <w:pStyle w:val="13"/>
                      <w:rPr>
                        <w:rStyle w:val="54"/>
                        <w:rFonts w:ascii="宋体" w:hAnsi="宋体"/>
                      </w:rPr>
                    </w:pPr>
                  </w:p>
                  <w:p w14:paraId="7379EA48">
                    <w:pPr>
                      <w:rPr>
                        <w:rStyle w:val="3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2F47">
    <w:pPr>
      <w:pStyle w:val="13"/>
      <w:jc w:val="center"/>
      <w:rPr>
        <w:rStyle w:val="3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6E595">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C26E595">
                    <w:pPr>
                      <w:pStyle w:val="13"/>
                    </w:pPr>
                    <w:r>
                      <w:fldChar w:fldCharType="begin"/>
                    </w:r>
                    <w:r>
                      <w:instrText xml:space="preserve"> PAGE  \* MERGEFORMAT </w:instrText>
                    </w:r>
                    <w:r>
                      <w:fldChar w:fldCharType="separate"/>
                    </w:r>
                    <w:r>
                      <w:t>25</w:t>
                    </w:r>
                    <w:r>
                      <w:fldChar w:fldCharType="end"/>
                    </w:r>
                  </w:p>
                </w:txbxContent>
              </v:textbox>
            </v:shape>
          </w:pict>
        </mc:Fallback>
      </mc:AlternateContent>
    </w:r>
    <w:r>
      <w:rPr>
        <w:rStyle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764AA">
                          <w:pPr>
                            <w:pStyle w:val="13"/>
                            <w:jc w:val="center"/>
                            <w:rPr>
                              <w:rStyle w:val="30"/>
                            </w:rPr>
                          </w:pPr>
                        </w:p>
                        <w:p w14:paraId="41C98C72">
                          <w:pPr>
                            <w:rPr>
                              <w:rStyle w:val="30"/>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14:paraId="33F764AA">
                    <w:pPr>
                      <w:pStyle w:val="13"/>
                      <w:jc w:val="center"/>
                      <w:rPr>
                        <w:rStyle w:val="30"/>
                      </w:rPr>
                    </w:pPr>
                  </w:p>
                  <w:p w14:paraId="41C98C72">
                    <w:pPr>
                      <w:rPr>
                        <w:rStyle w:val="30"/>
                      </w:rPr>
                    </w:pPr>
                  </w:p>
                </w:txbxContent>
              </v:textbox>
            </v:shape>
          </w:pict>
        </mc:Fallback>
      </mc:AlternateContent>
    </w:r>
  </w:p>
  <w:p w14:paraId="6609B577">
    <w:pPr>
      <w:pStyle w:val="13"/>
      <w:rPr>
        <w:rStyle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DF1">
    <w:pPr>
      <w:pStyle w:val="14"/>
      <w:jc w:val="both"/>
      <w:rPr>
        <w:rStyle w:val="30"/>
        <w:rFonts w:ascii="宋体" w:hAnsi="宋体"/>
        <w:sz w:val="21"/>
        <w:szCs w:val="21"/>
      </w:rPr>
    </w:pPr>
  </w:p>
  <w:p w14:paraId="29C70135">
    <w:pPr>
      <w:pStyle w:val="14"/>
      <w:jc w:val="both"/>
      <w:rPr>
        <w:rStyle w:val="30"/>
        <w:rFonts w:ascii="宋体" w:hAnsi="宋体"/>
        <w:sz w:val="21"/>
        <w:szCs w:val="21"/>
      </w:rPr>
    </w:pPr>
  </w:p>
  <w:p w14:paraId="7260D2F9">
    <w:pPr>
      <w:pStyle w:val="14"/>
      <w:jc w:val="both"/>
      <w:rPr>
        <w:rStyle w:val="30"/>
      </w:rPr>
    </w:pPr>
    <w:r>
      <w:rPr>
        <w:rStyle w:val="30"/>
        <w:rFonts w:ascii="宋体" w:hAnsi="宋体"/>
        <w:sz w:val="21"/>
        <w:szCs w:val="21"/>
      </w:rPr>
      <w:t xml:space="preserve">福建省宏瑞招标代理有限公司          </w:t>
    </w:r>
    <w:r>
      <w:rPr>
        <w:rStyle w:val="30"/>
        <w:rFonts w:hint="eastAsia" w:ascii="宋体" w:hAnsi="宋体"/>
        <w:sz w:val="21"/>
        <w:szCs w:val="21"/>
        <w:lang w:val="en-US" w:eastAsia="zh-CN"/>
      </w:rPr>
      <w:t xml:space="preserve">                                          </w:t>
    </w:r>
    <w:r>
      <w:rPr>
        <w:rStyle w:val="30"/>
        <w:rFonts w:ascii="宋体" w:hAnsi="宋体"/>
        <w:sz w:val="21"/>
        <w:szCs w:val="21"/>
      </w:rPr>
      <w:t>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3702">
    <w:pPr>
      <w:pStyle w:val="14"/>
      <w:rPr>
        <w:rStyle w:val="30"/>
        <w:rFonts w:ascii="宋体" w:hAnsi="宋体"/>
        <w:sz w:val="21"/>
        <w:szCs w:val="21"/>
      </w:rPr>
    </w:pPr>
  </w:p>
  <w:p w14:paraId="3FF6CAF4">
    <w:pPr>
      <w:pStyle w:val="14"/>
      <w:rPr>
        <w:rStyle w:val="30"/>
        <w:rFonts w:ascii="宋体" w:hAnsi="宋体"/>
        <w:sz w:val="21"/>
        <w:szCs w:val="21"/>
      </w:rPr>
    </w:pPr>
  </w:p>
  <w:p w14:paraId="64841E8A">
    <w:pPr>
      <w:pStyle w:val="14"/>
      <w:rPr>
        <w:rStyle w:val="30"/>
      </w:rPr>
    </w:pPr>
    <w:r>
      <w:rPr>
        <w:rStyle w:val="30"/>
        <w:rFonts w:ascii="宋体" w:hAnsi="宋体"/>
        <w:sz w:val="21"/>
        <w:szCs w:val="21"/>
      </w:rPr>
      <w:t>福建省宏瑞招标代理有限公司                                              网上竞价文件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6593">
    <w:pPr>
      <w:pStyle w:val="14"/>
      <w:pBdr>
        <w:bottom w:val="single" w:color="000000" w:sz="6" w:space="0"/>
      </w:pBdr>
      <w:tabs>
        <w:tab w:val="center" w:pos="4535"/>
        <w:tab w:val="left" w:pos="5100"/>
        <w:tab w:val="left" w:pos="5685"/>
      </w:tabs>
      <w:jc w:val="left"/>
      <w:rPr>
        <w:rStyle w:val="30"/>
        <w:rFonts w:ascii="宋体" w:hAnsi="宋体"/>
        <w:sz w:val="21"/>
        <w:szCs w:val="21"/>
      </w:rPr>
    </w:pPr>
    <w:r>
      <w:rPr>
        <w:rStyle w:val="30"/>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B25BA">
    <w:pPr>
      <w:pStyle w:val="14"/>
      <w:rPr>
        <w:rStyle w:val="30"/>
      </w:rPr>
    </w:pPr>
    <w:r>
      <w:rPr>
        <w:rStyle w:val="30"/>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46B3DA6D"/>
    <w:multiLevelType w:val="singleLevel"/>
    <w:tmpl w:val="46B3DA6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667909"/>
    <w:rsid w:val="070D063B"/>
    <w:rsid w:val="075B0B82"/>
    <w:rsid w:val="08AB3C78"/>
    <w:rsid w:val="0B252B93"/>
    <w:rsid w:val="0E511B0C"/>
    <w:rsid w:val="11D27DEB"/>
    <w:rsid w:val="12A01157"/>
    <w:rsid w:val="14207DE1"/>
    <w:rsid w:val="16EF0253"/>
    <w:rsid w:val="171E77F0"/>
    <w:rsid w:val="1A18186E"/>
    <w:rsid w:val="20602109"/>
    <w:rsid w:val="23965063"/>
    <w:rsid w:val="23E63AC1"/>
    <w:rsid w:val="2628108B"/>
    <w:rsid w:val="27152D2C"/>
    <w:rsid w:val="27526ACD"/>
    <w:rsid w:val="27620168"/>
    <w:rsid w:val="280E31FC"/>
    <w:rsid w:val="29AD6C05"/>
    <w:rsid w:val="29AE7AF9"/>
    <w:rsid w:val="33025066"/>
    <w:rsid w:val="33391D43"/>
    <w:rsid w:val="36207382"/>
    <w:rsid w:val="390D681C"/>
    <w:rsid w:val="3CB46D7D"/>
    <w:rsid w:val="407A0415"/>
    <w:rsid w:val="43245E88"/>
    <w:rsid w:val="447F3FF0"/>
    <w:rsid w:val="4B357679"/>
    <w:rsid w:val="4CD77DF7"/>
    <w:rsid w:val="4ED66E3B"/>
    <w:rsid w:val="4F8077FC"/>
    <w:rsid w:val="53930728"/>
    <w:rsid w:val="5A620AA0"/>
    <w:rsid w:val="5EEB0BB9"/>
    <w:rsid w:val="5F06226A"/>
    <w:rsid w:val="650534ED"/>
    <w:rsid w:val="652C59EC"/>
    <w:rsid w:val="65BD3979"/>
    <w:rsid w:val="672D6177"/>
    <w:rsid w:val="6AEE7BE9"/>
    <w:rsid w:val="70D20851"/>
    <w:rsid w:val="749933C1"/>
    <w:rsid w:val="753B44B6"/>
    <w:rsid w:val="772C2B28"/>
    <w:rsid w:val="7C647FB8"/>
    <w:rsid w:val="7D082B31"/>
    <w:rsid w:val="7F2B5D59"/>
    <w:rsid w:val="7F83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qFormat/>
    <w:uiPriority w:val="0"/>
    <w:pPr>
      <w:spacing w:before="260" w:after="260" w:line="413" w:lineRule="auto"/>
      <w:outlineLvl w:val="2"/>
    </w:pPr>
    <w:rPr>
      <w:sz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78"/>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Date"/>
    <w:basedOn w:val="1"/>
    <w:next w:val="1"/>
    <w:qFormat/>
    <w:uiPriority w:val="0"/>
    <w:pPr>
      <w:ind w:left="100" w:leftChars="2500"/>
    </w:pPr>
  </w:style>
  <w:style w:type="paragraph" w:styleId="12">
    <w:name w:val="Balloon Text"/>
    <w:basedOn w:val="1"/>
    <w:next w:val="1"/>
    <w:link w:val="88"/>
    <w:qFormat/>
    <w:uiPriority w:val="0"/>
    <w:rPr>
      <w:sz w:val="18"/>
      <w:szCs w:val="18"/>
    </w:rPr>
  </w:style>
  <w:style w:type="paragraph" w:styleId="13">
    <w:name w:val="footer"/>
    <w:basedOn w:val="1"/>
    <w:next w:val="1"/>
    <w:link w:val="45"/>
    <w:qFormat/>
    <w:uiPriority w:val="0"/>
    <w:pPr>
      <w:tabs>
        <w:tab w:val="center" w:pos="4153"/>
        <w:tab w:val="right" w:pos="8306"/>
      </w:tabs>
      <w:snapToGrid w:val="0"/>
      <w:jc w:val="left"/>
    </w:pPr>
    <w:rPr>
      <w:sz w:val="18"/>
      <w:szCs w:val="18"/>
    </w:rPr>
  </w:style>
  <w:style w:type="paragraph" w:styleId="14">
    <w:name w:val="header"/>
    <w:basedOn w:val="1"/>
    <w:link w:val="47"/>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rFonts w:ascii="宋体" w:hAnsi="宋体" w:cs="宋体"/>
      <w:kern w:val="0"/>
      <w:sz w:val="24"/>
    </w:rPr>
  </w:style>
  <w:style w:type="paragraph" w:styleId="16">
    <w:name w:val="annotation subject"/>
    <w:basedOn w:val="8"/>
    <w:next w:val="8"/>
    <w:link w:val="79"/>
    <w:qFormat/>
    <w:uiPriority w:val="0"/>
    <w:rPr>
      <w:b/>
      <w:bCs/>
    </w:rPr>
  </w:style>
  <w:style w:type="paragraph" w:styleId="17">
    <w:name w:val="Body Text First Indent"/>
    <w:basedOn w:val="9"/>
    <w:next w:val="18"/>
    <w:qFormat/>
    <w:uiPriority w:val="0"/>
    <w:pPr>
      <w:ind w:firstLine="420" w:firstLineChars="100"/>
    </w:pPr>
  </w:style>
  <w:style w:type="paragraph" w:styleId="18">
    <w:name w:val="Body Text First Indent 2"/>
    <w:basedOn w:val="6"/>
    <w:next w:val="1"/>
    <w:qFormat/>
    <w:uiPriority w:val="99"/>
    <w:pPr>
      <w:tabs>
        <w:tab w:val="left" w:pos="4606"/>
      </w:tabs>
      <w:ind w:firstLine="420"/>
    </w:pPr>
  </w:style>
  <w:style w:type="table" w:styleId="20">
    <w:name w:val="Table Grid"/>
    <w:basedOn w:val="1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heme="minorBidi"/>
      <w:kern w:val="2"/>
      <w:sz w:val="21"/>
      <w:szCs w:val="24"/>
      <w:lang w:val="en-US" w:eastAsia="zh-CN" w:bidi="ar-SA"/>
    </w:rPr>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qFormat/>
    <w:uiPriority w:val="0"/>
    <w:rPr>
      <w:color w:val="0000FF"/>
      <w:u w:val="single"/>
    </w:rPr>
  </w:style>
  <w:style w:type="character" w:styleId="26">
    <w:name w:val="annotation reference"/>
    <w:basedOn w:val="21"/>
    <w:qFormat/>
    <w:uiPriority w:val="0"/>
    <w:rPr>
      <w:sz w:val="21"/>
      <w:szCs w:val="21"/>
    </w:rPr>
  </w:style>
  <w:style w:type="paragraph" w:customStyle="1" w:styleId="27">
    <w:name w:val="正文缩进1"/>
    <w:basedOn w:val="1"/>
    <w:qFormat/>
    <w:uiPriority w:val="0"/>
    <w:pPr>
      <w:ind w:firstLine="420"/>
      <w:jc w:val="left"/>
    </w:pPr>
    <w:rPr>
      <w:kern w:val="0"/>
    </w:rPr>
  </w:style>
  <w:style w:type="paragraph" w:customStyle="1" w:styleId="28">
    <w:name w:val="Fließtext"/>
    <w:basedOn w:val="1"/>
    <w:qFormat/>
    <w:uiPriority w:val="0"/>
    <w:pPr>
      <w:overflowPunct w:val="0"/>
      <w:autoSpaceDE w:val="0"/>
      <w:autoSpaceDN w:val="0"/>
      <w:adjustRightInd w:val="0"/>
    </w:pPr>
    <w:rPr>
      <w:kern w:val="28"/>
      <w:szCs w:val="20"/>
    </w:rPr>
  </w:style>
  <w:style w:type="paragraph" w:customStyle="1" w:styleId="2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0">
    <w:name w:val="NormalCharacter"/>
    <w:semiHidden/>
    <w:qFormat/>
    <w:uiPriority w:val="0"/>
  </w:style>
  <w:style w:type="paragraph" w:customStyle="1" w:styleId="31">
    <w:name w:val="NormalIndent"/>
    <w:basedOn w:val="1"/>
    <w:next w:val="32"/>
    <w:link w:val="36"/>
    <w:qFormat/>
    <w:uiPriority w:val="0"/>
    <w:pPr>
      <w:ind w:firstLine="420"/>
    </w:pPr>
    <w:rPr>
      <w:szCs w:val="20"/>
    </w:rPr>
  </w:style>
  <w:style w:type="paragraph" w:customStyle="1" w:styleId="32">
    <w:name w:val="BodyTextIndent"/>
    <w:basedOn w:val="1"/>
    <w:next w:val="31"/>
    <w:qFormat/>
    <w:uiPriority w:val="0"/>
    <w:pPr>
      <w:spacing w:after="120"/>
      <w:ind w:left="420" w:leftChars="200"/>
    </w:pPr>
  </w:style>
  <w:style w:type="paragraph" w:customStyle="1" w:styleId="33">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34">
    <w:name w:val="Heading2"/>
    <w:basedOn w:val="1"/>
    <w:next w:val="1"/>
    <w:link w:val="37"/>
    <w:qFormat/>
    <w:uiPriority w:val="0"/>
    <w:pPr>
      <w:spacing w:beforeAutospacing="1" w:afterAutospacing="1"/>
      <w:jc w:val="left"/>
    </w:pPr>
    <w:rPr>
      <w:rFonts w:ascii="宋体" w:hAnsi="宋体"/>
      <w:b/>
      <w:kern w:val="0"/>
      <w:sz w:val="36"/>
      <w:szCs w:val="36"/>
    </w:rPr>
  </w:style>
  <w:style w:type="table" w:customStyle="1" w:styleId="35">
    <w:name w:val="TableNormal"/>
    <w:semiHidden/>
    <w:qFormat/>
    <w:uiPriority w:val="0"/>
    <w:tblPr>
      <w:tblCellMar>
        <w:top w:w="0" w:type="dxa"/>
        <w:left w:w="0" w:type="dxa"/>
        <w:bottom w:w="0" w:type="dxa"/>
        <w:right w:w="0" w:type="dxa"/>
      </w:tblCellMar>
    </w:tblPr>
  </w:style>
  <w:style w:type="character" w:customStyle="1" w:styleId="36">
    <w:name w:val="UserStyle_0"/>
    <w:link w:val="31"/>
    <w:qFormat/>
    <w:uiPriority w:val="0"/>
    <w:rPr>
      <w:rFonts w:eastAsia="宋体"/>
      <w:kern w:val="2"/>
      <w:sz w:val="21"/>
      <w:lang w:val="en-US" w:eastAsia="zh-CN" w:bidi="ar-SA"/>
    </w:rPr>
  </w:style>
  <w:style w:type="character" w:customStyle="1" w:styleId="37">
    <w:name w:val="UserStyle_1"/>
    <w:link w:val="34"/>
    <w:qFormat/>
    <w:uiPriority w:val="0"/>
    <w:rPr>
      <w:rFonts w:ascii="宋体" w:hAnsi="宋体"/>
      <w:b/>
      <w:sz w:val="36"/>
      <w:szCs w:val="36"/>
    </w:rPr>
  </w:style>
  <w:style w:type="paragraph" w:customStyle="1" w:styleId="38">
    <w:name w:val="NavPane"/>
    <w:basedOn w:val="1"/>
    <w:semiHidden/>
    <w:qFormat/>
    <w:uiPriority w:val="0"/>
    <w:pPr>
      <w:shd w:val="clear" w:color="auto" w:fill="000080"/>
    </w:pPr>
  </w:style>
  <w:style w:type="paragraph" w:customStyle="1" w:styleId="39">
    <w:name w:val="AnnotationText"/>
    <w:basedOn w:val="1"/>
    <w:link w:val="40"/>
    <w:qFormat/>
    <w:uiPriority w:val="0"/>
    <w:pPr>
      <w:jc w:val="left"/>
    </w:pPr>
  </w:style>
  <w:style w:type="character" w:customStyle="1" w:styleId="40">
    <w:name w:val="UserStyle_2"/>
    <w:link w:val="39"/>
    <w:qFormat/>
    <w:uiPriority w:val="0"/>
    <w:rPr>
      <w:kern w:val="2"/>
      <w:sz w:val="21"/>
      <w:szCs w:val="24"/>
    </w:rPr>
  </w:style>
  <w:style w:type="paragraph" w:customStyle="1" w:styleId="41">
    <w:name w:val="BodyText"/>
    <w:basedOn w:val="1"/>
    <w:qFormat/>
    <w:uiPriority w:val="0"/>
    <w:pPr>
      <w:spacing w:after="120"/>
    </w:pPr>
  </w:style>
  <w:style w:type="paragraph" w:customStyle="1" w:styleId="42">
    <w:name w:val="PlainText"/>
    <w:basedOn w:val="1"/>
    <w:qFormat/>
    <w:uiPriority w:val="0"/>
    <w:rPr>
      <w:rFonts w:ascii="宋体" w:hAnsi="Courier New"/>
      <w:kern w:val="0"/>
      <w:sz w:val="20"/>
    </w:rPr>
  </w:style>
  <w:style w:type="paragraph" w:customStyle="1" w:styleId="43">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44">
    <w:name w:val="Acetate"/>
    <w:basedOn w:val="1"/>
    <w:semiHidden/>
    <w:qFormat/>
    <w:uiPriority w:val="0"/>
    <w:rPr>
      <w:sz w:val="18"/>
      <w:szCs w:val="18"/>
    </w:rPr>
  </w:style>
  <w:style w:type="character" w:customStyle="1" w:styleId="45">
    <w:name w:val="页脚 字符"/>
    <w:link w:val="13"/>
    <w:qFormat/>
    <w:uiPriority w:val="0"/>
    <w:rPr>
      <w:kern w:val="2"/>
      <w:sz w:val="18"/>
      <w:szCs w:val="18"/>
    </w:rPr>
  </w:style>
  <w:style w:type="paragraph" w:customStyle="1" w:styleId="46">
    <w:name w:val="EnvelopeReturn"/>
    <w:basedOn w:val="1"/>
    <w:qFormat/>
    <w:uiPriority w:val="0"/>
    <w:pPr>
      <w:snapToGrid w:val="0"/>
    </w:pPr>
    <w:rPr>
      <w:rFonts w:ascii="Arial" w:hAnsi="Arial"/>
    </w:rPr>
  </w:style>
  <w:style w:type="character" w:customStyle="1" w:styleId="47">
    <w:name w:val="页眉 字符"/>
    <w:link w:val="14"/>
    <w:qFormat/>
    <w:uiPriority w:val="0"/>
    <w:rPr>
      <w:kern w:val="2"/>
      <w:sz w:val="18"/>
      <w:szCs w:val="18"/>
    </w:rPr>
  </w:style>
  <w:style w:type="paragraph" w:customStyle="1" w:styleId="48">
    <w:name w:val="HtmlNormal"/>
    <w:basedOn w:val="1"/>
    <w:qFormat/>
    <w:uiPriority w:val="0"/>
    <w:pPr>
      <w:spacing w:before="100" w:beforeAutospacing="1" w:after="100" w:afterAutospacing="1"/>
      <w:jc w:val="left"/>
    </w:pPr>
    <w:rPr>
      <w:rFonts w:ascii="宋体" w:hAnsi="宋体"/>
      <w:kern w:val="0"/>
      <w:sz w:val="24"/>
    </w:rPr>
  </w:style>
  <w:style w:type="paragraph" w:customStyle="1" w:styleId="49">
    <w:name w:val="AnnotationSubject"/>
    <w:basedOn w:val="39"/>
    <w:next w:val="39"/>
    <w:link w:val="50"/>
    <w:qFormat/>
    <w:uiPriority w:val="0"/>
    <w:rPr>
      <w:rFonts w:cs="Times New Roman"/>
      <w:b/>
      <w:bCs/>
    </w:rPr>
  </w:style>
  <w:style w:type="character" w:customStyle="1" w:styleId="50">
    <w:name w:val="UserStyle_5"/>
    <w:link w:val="49"/>
    <w:qFormat/>
    <w:uiPriority w:val="0"/>
    <w:rPr>
      <w:rFonts w:cs="Times New Roman"/>
      <w:b/>
      <w:bCs/>
      <w:kern w:val="2"/>
      <w:sz w:val="21"/>
      <w:szCs w:val="24"/>
    </w:rPr>
  </w:style>
  <w:style w:type="paragraph" w:customStyle="1" w:styleId="51">
    <w:name w:val="BodyText1I"/>
    <w:basedOn w:val="41"/>
    <w:qFormat/>
    <w:uiPriority w:val="0"/>
    <w:pPr>
      <w:ind w:firstLine="420" w:firstLineChars="100"/>
    </w:pPr>
    <w:rPr>
      <w:rFonts w:ascii="Calibri" w:hAnsi="Calibri"/>
      <w:kern w:val="0"/>
      <w:sz w:val="20"/>
      <w:szCs w:val="20"/>
    </w:rPr>
  </w:style>
  <w:style w:type="paragraph" w:customStyle="1" w:styleId="52">
    <w:name w:val="BodyText1I2"/>
    <w:basedOn w:val="32"/>
    <w:qFormat/>
    <w:uiPriority w:val="0"/>
    <w:pPr>
      <w:tabs>
        <w:tab w:val="left" w:pos="4606"/>
      </w:tabs>
      <w:ind w:firstLine="420"/>
    </w:pPr>
  </w:style>
  <w:style w:type="table" w:customStyle="1" w:styleId="53">
    <w:name w:val="TableGrid"/>
    <w:basedOn w:val="35"/>
    <w:qFormat/>
    <w:uiPriority w:val="0"/>
  </w:style>
  <w:style w:type="character" w:customStyle="1" w:styleId="54">
    <w:name w:val="PageNumber"/>
    <w:basedOn w:val="30"/>
    <w:qFormat/>
    <w:uiPriority w:val="0"/>
  </w:style>
  <w:style w:type="character" w:customStyle="1" w:styleId="55">
    <w:name w:val="AnnotationReference"/>
    <w:qFormat/>
    <w:uiPriority w:val="0"/>
    <w:rPr>
      <w:sz w:val="21"/>
      <w:szCs w:val="21"/>
    </w:rPr>
  </w:style>
  <w:style w:type="character" w:customStyle="1" w:styleId="56">
    <w:name w:val="UserStyle_6"/>
    <w:basedOn w:val="30"/>
    <w:qFormat/>
    <w:uiPriority w:val="0"/>
    <w:rPr>
      <w:rFonts w:ascii="宋体" w:hAnsi="宋体" w:eastAsia="宋体"/>
      <w:color w:val="000000"/>
      <w:sz w:val="22"/>
      <w:szCs w:val="22"/>
    </w:rPr>
  </w:style>
  <w:style w:type="character" w:customStyle="1" w:styleId="57">
    <w:name w:val="UserStyle_7"/>
    <w:qFormat/>
    <w:uiPriority w:val="0"/>
    <w:rPr>
      <w:rFonts w:ascii="Arial" w:hAnsi="Arial"/>
      <w:sz w:val="18"/>
      <w:szCs w:val="18"/>
    </w:rPr>
  </w:style>
  <w:style w:type="character" w:customStyle="1" w:styleId="58">
    <w:name w:val="UserStyle_8"/>
    <w:basedOn w:val="30"/>
    <w:qFormat/>
    <w:uiPriority w:val="0"/>
    <w:rPr>
      <w:rFonts w:ascii="宋体" w:hAnsi="宋体" w:eastAsia="宋体"/>
      <w:color w:val="000000"/>
      <w:sz w:val="22"/>
      <w:szCs w:val="22"/>
    </w:rPr>
  </w:style>
  <w:style w:type="character" w:customStyle="1" w:styleId="59">
    <w:name w:val="UserStyle_9"/>
    <w:basedOn w:val="30"/>
    <w:qFormat/>
    <w:uiPriority w:val="0"/>
  </w:style>
  <w:style w:type="character" w:customStyle="1" w:styleId="60">
    <w:name w:val="UserStyle_10"/>
    <w:basedOn w:val="30"/>
    <w:qFormat/>
    <w:uiPriority w:val="0"/>
  </w:style>
  <w:style w:type="character" w:customStyle="1" w:styleId="61">
    <w:name w:val="UserStyle_11"/>
    <w:basedOn w:val="30"/>
    <w:qFormat/>
    <w:uiPriority w:val="0"/>
    <w:rPr>
      <w:rFonts w:ascii="PMingLiU" w:hAnsi="PMingLiU" w:eastAsia="PMingLiU"/>
      <w:color w:val="000000"/>
      <w:sz w:val="22"/>
      <w:szCs w:val="22"/>
    </w:rPr>
  </w:style>
  <w:style w:type="paragraph" w:customStyle="1" w:styleId="62">
    <w:name w:val="UserStyle_12"/>
    <w:basedOn w:val="42"/>
    <w:qFormat/>
    <w:uiPriority w:val="0"/>
    <w:pPr>
      <w:spacing w:line="240" w:lineRule="atLeast"/>
    </w:pPr>
    <w:rPr>
      <w:sz w:val="28"/>
    </w:rPr>
  </w:style>
  <w:style w:type="paragraph" w:customStyle="1" w:styleId="63">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4">
    <w:name w:val="UserStyle_14"/>
    <w:basedOn w:val="38"/>
    <w:qFormat/>
    <w:uiPriority w:val="0"/>
    <w:rPr>
      <w:rFonts w:ascii="Tahoma" w:hAnsi="Tahoma"/>
      <w:sz w:val="24"/>
    </w:rPr>
  </w:style>
  <w:style w:type="paragraph" w:customStyle="1" w:styleId="65">
    <w:name w:val="UserStyle_15"/>
    <w:basedOn w:val="1"/>
    <w:qFormat/>
    <w:uiPriority w:val="0"/>
    <w:pPr>
      <w:spacing w:before="100" w:beforeAutospacing="1" w:after="100" w:afterAutospacing="1"/>
      <w:jc w:val="left"/>
    </w:pPr>
    <w:rPr>
      <w:rFonts w:ascii="宋体" w:hAnsi="宋体"/>
      <w:kern w:val="0"/>
      <w:sz w:val="24"/>
    </w:rPr>
  </w:style>
  <w:style w:type="paragraph" w:customStyle="1" w:styleId="66">
    <w:name w:val="UserStyle_16"/>
    <w:basedOn w:val="1"/>
    <w:qFormat/>
    <w:uiPriority w:val="0"/>
    <w:rPr>
      <w:rFonts w:ascii="Tahoma" w:hAnsi="Tahoma"/>
      <w:sz w:val="24"/>
      <w:szCs w:val="20"/>
    </w:rPr>
  </w:style>
  <w:style w:type="paragraph" w:customStyle="1" w:styleId="67">
    <w:name w:val="UserStyle_17"/>
    <w:basedOn w:val="1"/>
    <w:qFormat/>
    <w:uiPriority w:val="0"/>
    <w:pPr>
      <w:spacing w:line="360" w:lineRule="auto"/>
    </w:pPr>
    <w:rPr>
      <w:kern w:val="0"/>
      <w:sz w:val="24"/>
      <w:szCs w:val="20"/>
    </w:rPr>
  </w:style>
  <w:style w:type="paragraph" w:customStyle="1" w:styleId="68">
    <w:name w:val="UserStyle_18"/>
    <w:basedOn w:val="1"/>
    <w:qFormat/>
    <w:uiPriority w:val="0"/>
    <w:rPr>
      <w:kern w:val="28"/>
      <w:szCs w:val="20"/>
    </w:rPr>
  </w:style>
  <w:style w:type="paragraph" w:customStyle="1" w:styleId="69">
    <w:name w:val="UserStyle_19"/>
    <w:basedOn w:val="1"/>
    <w:qFormat/>
    <w:uiPriority w:val="0"/>
    <w:rPr>
      <w:rFonts w:ascii="Tahoma" w:hAnsi="Tahoma"/>
      <w:sz w:val="24"/>
      <w:szCs w:val="20"/>
    </w:rPr>
  </w:style>
  <w:style w:type="paragraph" w:customStyle="1" w:styleId="70">
    <w:name w:val="UserStyle_20"/>
    <w:basedOn w:val="1"/>
    <w:qFormat/>
    <w:uiPriority w:val="0"/>
    <w:rPr>
      <w:rFonts w:ascii="Tahoma" w:hAnsi="Tahoma"/>
      <w:sz w:val="24"/>
      <w:szCs w:val="20"/>
    </w:rPr>
  </w:style>
  <w:style w:type="paragraph" w:customStyle="1" w:styleId="71">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2">
    <w:name w:val="179"/>
    <w:basedOn w:val="1"/>
    <w:qFormat/>
    <w:uiPriority w:val="0"/>
    <w:pPr>
      <w:ind w:firstLine="420" w:firstLineChars="200"/>
    </w:pPr>
  </w:style>
  <w:style w:type="paragraph" w:customStyle="1" w:styleId="73">
    <w:name w:val="UserStyle_22"/>
    <w:basedOn w:val="1"/>
    <w:qFormat/>
    <w:uiPriority w:val="0"/>
    <w:rPr>
      <w:rFonts w:ascii="Tahoma" w:hAnsi="Tahoma"/>
      <w:sz w:val="24"/>
      <w:szCs w:val="20"/>
    </w:rPr>
  </w:style>
  <w:style w:type="character" w:customStyle="1" w:styleId="74">
    <w:name w:val="UserStyle_23"/>
    <w:basedOn w:val="30"/>
    <w:qFormat/>
    <w:uiPriority w:val="0"/>
    <w:rPr>
      <w:rFonts w:ascii="宋体" w:hAnsi="宋体" w:eastAsia="宋体"/>
      <w:color w:val="000000"/>
      <w:sz w:val="18"/>
      <w:szCs w:val="18"/>
    </w:rPr>
  </w:style>
  <w:style w:type="character" w:customStyle="1" w:styleId="75">
    <w:name w:val="UserStyle_24"/>
    <w:basedOn w:val="30"/>
    <w:qFormat/>
    <w:uiPriority w:val="0"/>
    <w:rPr>
      <w:rFonts w:ascii="宋体" w:hAnsi="宋体" w:eastAsia="宋体"/>
      <w:color w:val="000000"/>
      <w:sz w:val="18"/>
      <w:szCs w:val="18"/>
    </w:rPr>
  </w:style>
  <w:style w:type="paragraph" w:customStyle="1" w:styleId="76">
    <w:name w:val="Table Paragraph"/>
    <w:basedOn w:val="1"/>
    <w:qFormat/>
    <w:uiPriority w:val="1"/>
  </w:style>
  <w:style w:type="table" w:customStyle="1" w:styleId="77">
    <w:name w:val="Table Normal"/>
    <w:unhideWhenUsed/>
    <w:qFormat/>
    <w:uiPriority w:val="2"/>
    <w:tblPr>
      <w:tblCellMar>
        <w:top w:w="0" w:type="dxa"/>
        <w:left w:w="0" w:type="dxa"/>
        <w:bottom w:w="0" w:type="dxa"/>
        <w:right w:w="0" w:type="dxa"/>
      </w:tblCellMar>
    </w:tblPr>
  </w:style>
  <w:style w:type="character" w:customStyle="1" w:styleId="78">
    <w:name w:val="批注文字 字符"/>
    <w:basedOn w:val="21"/>
    <w:link w:val="8"/>
    <w:qFormat/>
    <w:uiPriority w:val="0"/>
    <w:rPr>
      <w:kern w:val="2"/>
      <w:sz w:val="21"/>
      <w:szCs w:val="24"/>
    </w:rPr>
  </w:style>
  <w:style w:type="character" w:customStyle="1" w:styleId="79">
    <w:name w:val="批注主题 字符"/>
    <w:basedOn w:val="78"/>
    <w:link w:val="16"/>
    <w:qFormat/>
    <w:uiPriority w:val="0"/>
    <w:rPr>
      <w:b/>
      <w:bCs/>
      <w:kern w:val="2"/>
      <w:sz w:val="21"/>
      <w:szCs w:val="24"/>
    </w:rPr>
  </w:style>
  <w:style w:type="paragraph" w:customStyle="1" w:styleId="8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修订1"/>
    <w:hidden/>
    <w:unhideWhenUsed/>
    <w:qFormat/>
    <w:uiPriority w:val="99"/>
    <w:rPr>
      <w:rFonts w:ascii="Times New Roman" w:hAnsi="Times New Roman" w:eastAsia="宋体" w:cstheme="minorBidi"/>
      <w:kern w:val="2"/>
      <w:sz w:val="21"/>
      <w:szCs w:val="24"/>
      <w:lang w:val="en-US" w:eastAsia="zh-CN" w:bidi="ar-SA"/>
    </w:rPr>
  </w:style>
  <w:style w:type="character" w:customStyle="1" w:styleId="82">
    <w:name w:val="font11"/>
    <w:basedOn w:val="21"/>
    <w:qFormat/>
    <w:uiPriority w:val="0"/>
    <w:rPr>
      <w:rFonts w:hint="eastAsia" w:ascii="微软雅黑" w:hAnsi="微软雅黑" w:eastAsia="微软雅黑" w:cs="微软雅黑"/>
      <w:color w:val="000000"/>
      <w:sz w:val="24"/>
      <w:szCs w:val="24"/>
      <w:u w:val="none"/>
    </w:rPr>
  </w:style>
  <w:style w:type="character" w:customStyle="1" w:styleId="83">
    <w:name w:val="font01"/>
    <w:basedOn w:val="21"/>
    <w:qFormat/>
    <w:uiPriority w:val="0"/>
    <w:rPr>
      <w:rFonts w:hint="default" w:ascii="DengXian" w:hAnsi="DengXian" w:eastAsia="DengXian" w:cs="DengXian"/>
      <w:color w:val="000000"/>
      <w:sz w:val="22"/>
      <w:szCs w:val="22"/>
      <w:u w:val="none"/>
    </w:rPr>
  </w:style>
  <w:style w:type="character" w:customStyle="1" w:styleId="84">
    <w:name w:val="font61"/>
    <w:basedOn w:val="21"/>
    <w:qFormat/>
    <w:uiPriority w:val="0"/>
    <w:rPr>
      <w:rFonts w:hint="eastAsia" w:ascii="宋体" w:hAnsi="宋体" w:eastAsia="宋体" w:cs="宋体"/>
      <w:color w:val="000000"/>
      <w:sz w:val="21"/>
      <w:szCs w:val="21"/>
      <w:u w:val="none"/>
    </w:rPr>
  </w:style>
  <w:style w:type="character" w:customStyle="1" w:styleId="85">
    <w:name w:val="font91"/>
    <w:basedOn w:val="21"/>
    <w:qFormat/>
    <w:uiPriority w:val="0"/>
    <w:rPr>
      <w:rFonts w:hint="eastAsia" w:ascii="宋体" w:hAnsi="宋体" w:eastAsia="宋体" w:cs="宋体"/>
      <w:color w:val="000000"/>
      <w:sz w:val="21"/>
      <w:szCs w:val="21"/>
      <w:u w:val="none"/>
      <w:vertAlign w:val="superscript"/>
    </w:rPr>
  </w:style>
  <w:style w:type="character" w:customStyle="1" w:styleId="86">
    <w:name w:val="font31"/>
    <w:basedOn w:val="21"/>
    <w:qFormat/>
    <w:uiPriority w:val="0"/>
    <w:rPr>
      <w:rFonts w:hint="eastAsia" w:ascii="宋体" w:hAnsi="宋体" w:eastAsia="宋体" w:cs="宋体"/>
      <w:color w:val="000000"/>
      <w:sz w:val="21"/>
      <w:szCs w:val="21"/>
      <w:u w:val="none"/>
    </w:rPr>
  </w:style>
  <w:style w:type="character" w:customStyle="1" w:styleId="87">
    <w:name w:val="font51"/>
    <w:basedOn w:val="21"/>
    <w:qFormat/>
    <w:uiPriority w:val="0"/>
    <w:rPr>
      <w:rFonts w:hint="eastAsia" w:ascii="宋体" w:hAnsi="宋体" w:eastAsia="宋体" w:cs="宋体"/>
      <w:color w:val="000000"/>
      <w:sz w:val="21"/>
      <w:szCs w:val="21"/>
      <w:u w:val="none"/>
      <w:vertAlign w:val="superscript"/>
    </w:rPr>
  </w:style>
  <w:style w:type="character" w:customStyle="1" w:styleId="88">
    <w:name w:val="批注框文本 字符"/>
    <w:basedOn w:val="21"/>
    <w:link w:val="12"/>
    <w:qFormat/>
    <w:uiPriority w:val="0"/>
    <w:rPr>
      <w:rFonts w:cstheme="minorBidi"/>
      <w:kern w:val="2"/>
      <w:sz w:val="18"/>
      <w:szCs w:val="18"/>
    </w:rPr>
  </w:style>
  <w:style w:type="paragraph" w:customStyle="1" w:styleId="89">
    <w:name w:val="样式3"/>
    <w:basedOn w:val="10"/>
    <w:qFormat/>
    <w:uiPriority w:val="0"/>
    <w:pPr>
      <w:spacing w:line="0" w:lineRule="atLeast"/>
      <w:outlineLvl w:val="0"/>
    </w:pPr>
    <w:rPr>
      <w:sz w:val="28"/>
    </w:rPr>
  </w:style>
  <w:style w:type="paragraph" w:customStyle="1" w:styleId="90">
    <w:name w:val="null3"/>
    <w:qFormat/>
    <w:uiPriority w:val="0"/>
    <w:rPr>
      <w:rFonts w:hint="eastAsia" w:ascii="Calibri" w:hAnsi="Calibri" w:eastAsia="宋体" w:cs="Times New Roman"/>
      <w:lang w:val="en-US" w:eastAsia="zh-CN" w:bidi="ar-SA"/>
    </w:rPr>
  </w:style>
  <w:style w:type="paragraph" w:customStyle="1" w:styleId="91">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character" w:customStyle="1" w:styleId="92">
    <w:name w:val="apple-converted-spac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8684</Words>
  <Characters>9308</Characters>
  <Lines>98</Lines>
  <Paragraphs>27</Paragraphs>
  <TotalTime>6</TotalTime>
  <ScaleCrop>false</ScaleCrop>
  <LinksUpToDate>false</LinksUpToDate>
  <CharactersWithSpaces>9428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2024-10-30T16:51:00Z</dcterms:created>
  <dc:creator>Administrator</dc:creator>
  <cp:lastModifiedBy>退堂鼓鼓手</cp:lastModifiedBy>
  <cp:lastPrinted>2025-04-07T15:36:00Z</cp:lastPrinted>
  <dcterms:modified xsi:type="dcterms:W3CDTF">2025-09-02T08:41:50Z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3702C72EFB004C9D910AD447339A840C</vt:lpwstr>
  </property>
  <property fmtid="{D5CDD505-2E9C-101B-9397-08002B2CF9AE}" pid="4" name="KSOTemplateDocerSaveRecord">
    <vt:lpwstr>eyJoZGlkIjoiNDUyNzMwODhlMDA4MGQ1MzYxZTZkYmNmMzRkZjFjODAiLCJ1c2VySWQiOiI2MjY2MTc1OTYifQ==</vt:lpwstr>
  </property>
</Properties>
</file>