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hd w:val="clear" w:color="auto" w:fill="FFFFFF"/>
        <w:spacing w:before="75" w:beforeAutospacing="0" w:after="75" w:afterAutospacing="0" w:line="600" w:lineRule="auto"/>
        <w:jc w:val="both"/>
        <w:rPr>
          <w:rStyle w:val="25"/>
          <w:rFonts w:hint="eastAsia" w:ascii="宋体" w:hAnsi="宋体" w:eastAsia="宋体" w:cs="宋体"/>
          <w:bCs/>
          <w:color w:val="auto"/>
          <w:sz w:val="72"/>
          <w:szCs w:val="72"/>
          <w:shd w:val="clear" w:color="auto" w:fill="FFFFFF"/>
        </w:rPr>
      </w:pPr>
    </w:p>
    <w:p>
      <w:pPr>
        <w:pStyle w:val="17"/>
        <w:widowControl/>
        <w:shd w:val="clear" w:color="auto" w:fill="FFFFFF"/>
        <w:spacing w:before="75" w:beforeAutospacing="0" w:after="75" w:afterAutospacing="0" w:line="480" w:lineRule="auto"/>
        <w:jc w:val="center"/>
        <w:rPr>
          <w:rStyle w:val="25"/>
          <w:rFonts w:hint="eastAsia" w:ascii="宋体" w:hAnsi="宋体" w:eastAsia="宋体" w:cs="宋体"/>
          <w:bCs/>
          <w:color w:val="auto"/>
          <w:sz w:val="72"/>
          <w:szCs w:val="72"/>
          <w:shd w:val="clear" w:color="auto" w:fill="FFFFFF"/>
        </w:rPr>
      </w:pPr>
      <w:r>
        <w:rPr>
          <w:rStyle w:val="25"/>
          <w:rFonts w:hint="eastAsia" w:ascii="宋体" w:hAnsi="宋体" w:cs="宋体"/>
          <w:bCs/>
          <w:color w:val="auto"/>
          <w:sz w:val="72"/>
          <w:szCs w:val="72"/>
          <w:shd w:val="clear" w:color="auto" w:fill="FFFFFF"/>
          <w:lang w:eastAsia="zh-CN"/>
        </w:rPr>
        <w:t>福建省女子监狱</w:t>
      </w:r>
      <w:r>
        <w:rPr>
          <w:rStyle w:val="25"/>
          <w:rFonts w:hint="eastAsia" w:ascii="宋体" w:hAnsi="宋体" w:eastAsia="宋体" w:cs="宋体"/>
          <w:bCs/>
          <w:color w:val="auto"/>
          <w:sz w:val="72"/>
          <w:szCs w:val="72"/>
          <w:shd w:val="clear" w:color="auto" w:fill="FFFFFF"/>
        </w:rPr>
        <w:t>货物和服务</w:t>
      </w:r>
    </w:p>
    <w:p>
      <w:pPr>
        <w:pStyle w:val="17"/>
        <w:widowControl/>
        <w:shd w:val="clear" w:color="auto" w:fill="FFFFFF"/>
        <w:spacing w:before="75" w:beforeAutospacing="0" w:after="75" w:afterAutospacing="0" w:line="480" w:lineRule="auto"/>
        <w:jc w:val="center"/>
        <w:rPr>
          <w:rStyle w:val="25"/>
          <w:rFonts w:hint="eastAsia" w:ascii="宋体" w:hAnsi="宋体" w:eastAsia="宋体" w:cs="宋体"/>
          <w:bCs/>
          <w:color w:val="auto"/>
          <w:sz w:val="72"/>
          <w:szCs w:val="72"/>
          <w:shd w:val="clear" w:color="auto" w:fill="FFFFFF"/>
        </w:rPr>
      </w:pPr>
      <w:r>
        <w:rPr>
          <w:rStyle w:val="25"/>
          <w:rFonts w:hint="eastAsia" w:ascii="宋体" w:hAnsi="宋体" w:eastAsia="宋体" w:cs="宋体"/>
          <w:bCs/>
          <w:color w:val="auto"/>
          <w:sz w:val="72"/>
          <w:szCs w:val="72"/>
          <w:shd w:val="clear" w:color="auto" w:fill="FFFFFF"/>
        </w:rPr>
        <w:t>采购项目</w:t>
      </w:r>
    </w:p>
    <w:p>
      <w:pPr>
        <w:pStyle w:val="17"/>
        <w:widowControl/>
        <w:shd w:val="clear" w:color="auto" w:fill="FFFFFF"/>
        <w:spacing w:before="75" w:beforeAutospacing="0" w:after="75" w:afterAutospacing="0" w:line="480" w:lineRule="auto"/>
        <w:jc w:val="center"/>
        <w:rPr>
          <w:rStyle w:val="25"/>
          <w:rFonts w:hint="eastAsia" w:ascii="宋体" w:hAnsi="宋体" w:eastAsia="宋体" w:cs="宋体"/>
          <w:bCs/>
          <w:color w:val="auto"/>
          <w:sz w:val="72"/>
          <w:szCs w:val="72"/>
          <w:shd w:val="clear" w:color="auto" w:fill="FFFFFF"/>
        </w:rPr>
      </w:pPr>
    </w:p>
    <w:p>
      <w:pPr>
        <w:pStyle w:val="17"/>
        <w:widowControl/>
        <w:shd w:val="clear" w:color="auto" w:fill="FFFFFF"/>
        <w:spacing w:before="75" w:beforeAutospacing="0" w:after="75" w:afterAutospacing="0" w:line="360" w:lineRule="auto"/>
        <w:jc w:val="center"/>
        <w:rPr>
          <w:rStyle w:val="25"/>
          <w:rFonts w:hint="eastAsia" w:ascii="宋体" w:hAnsi="宋体" w:eastAsia="宋体" w:cs="宋体"/>
          <w:bCs/>
          <w:color w:val="auto"/>
          <w:sz w:val="72"/>
          <w:szCs w:val="72"/>
          <w:shd w:val="clear" w:color="auto" w:fill="FFFFFF"/>
        </w:rPr>
      </w:pPr>
      <w:r>
        <w:rPr>
          <w:rStyle w:val="25"/>
          <w:rFonts w:hint="eastAsia" w:ascii="宋体" w:hAnsi="宋体" w:eastAsia="宋体" w:cs="宋体"/>
          <w:bCs/>
          <w:color w:val="auto"/>
          <w:sz w:val="72"/>
          <w:szCs w:val="72"/>
          <w:shd w:val="clear" w:color="auto" w:fill="FFFFFF"/>
        </w:rPr>
        <w:t>竞争性谈判文件</w:t>
      </w:r>
    </w:p>
    <w:p>
      <w:pPr>
        <w:pStyle w:val="18"/>
        <w:spacing w:line="360" w:lineRule="auto"/>
        <w:jc w:val="center"/>
        <w:rPr>
          <w:rFonts w:hint="eastAsia" w:eastAsia="宋体"/>
          <w:color w:val="auto"/>
          <w:lang w:eastAsia="zh-CN"/>
        </w:rPr>
      </w:pPr>
      <w:r>
        <w:rPr>
          <w:rStyle w:val="25"/>
          <w:rFonts w:hint="eastAsia" w:ascii="宋体" w:hAnsi="宋体" w:eastAsia="宋体" w:cs="宋体"/>
          <w:b/>
          <w:bCs/>
          <w:color w:val="auto"/>
          <w:sz w:val="72"/>
          <w:szCs w:val="72"/>
          <w:shd w:val="clear" w:color="auto" w:fill="FFFFFF"/>
          <w:lang w:eastAsia="zh-CN"/>
        </w:rPr>
        <w:t>（服务类）</w:t>
      </w:r>
    </w:p>
    <w:p>
      <w:pPr>
        <w:pStyle w:val="17"/>
        <w:widowControl/>
        <w:shd w:val="clear" w:color="auto" w:fill="FFFFFF"/>
        <w:spacing w:before="75" w:beforeAutospacing="0" w:after="75" w:afterAutospacing="0"/>
        <w:jc w:val="center"/>
        <w:rPr>
          <w:rFonts w:hint="eastAsia" w:ascii="宋体" w:hAnsi="宋体" w:cs="宋体"/>
          <w:color w:val="auto"/>
          <w:sz w:val="48"/>
          <w:szCs w:val="48"/>
          <w:shd w:val="clear" w:color="auto" w:fill="FFFFFF"/>
          <w:lang w:val="en-US" w:eastAsia="zh-CN"/>
        </w:rPr>
      </w:pPr>
    </w:p>
    <w:p>
      <w:pPr>
        <w:pStyle w:val="17"/>
        <w:widowControl/>
        <w:shd w:val="clear" w:color="auto" w:fill="FFFFFF"/>
        <w:spacing w:before="75" w:beforeAutospacing="0" w:after="75" w:afterAutospacing="0"/>
        <w:jc w:val="center"/>
        <w:rPr>
          <w:rFonts w:hint="eastAsia" w:ascii="宋体" w:hAnsi="宋体" w:eastAsia="宋体" w:cs="宋体"/>
          <w:color w:val="auto"/>
          <w:sz w:val="48"/>
          <w:szCs w:val="48"/>
          <w:shd w:val="clear" w:color="auto" w:fill="FFFFFF"/>
          <w:lang w:val="en-US" w:eastAsia="zh-CN"/>
        </w:rPr>
      </w:pPr>
      <w:r>
        <w:rPr>
          <w:rFonts w:hint="eastAsia" w:ascii="宋体" w:hAnsi="宋体" w:cs="宋体"/>
          <w:b/>
          <w:bCs/>
          <w:color w:val="auto"/>
          <w:sz w:val="48"/>
          <w:szCs w:val="48"/>
          <w:shd w:val="clear" w:color="auto" w:fill="FFFFFF"/>
          <w:lang w:val="en-US" w:eastAsia="zh-CN"/>
        </w:rPr>
        <w:t>预公告稿</w:t>
      </w:r>
    </w:p>
    <w:p>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p>
    <w:p>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p>
    <w:p>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p>
    <w:p>
      <w:pPr>
        <w:pStyle w:val="17"/>
        <w:widowControl/>
        <w:shd w:val="clear" w:color="auto" w:fill="FFFFFF"/>
        <w:spacing w:before="75" w:beforeAutospacing="0" w:after="75" w:afterAutospacing="0"/>
        <w:rPr>
          <w:rFonts w:hint="eastAsia" w:ascii="宋体" w:hAnsi="宋体" w:eastAsia="宋体" w:cs="宋体"/>
          <w:color w:val="auto"/>
          <w:sz w:val="19"/>
          <w:szCs w:val="19"/>
        </w:rPr>
      </w:pPr>
      <w:r>
        <w:rPr>
          <w:rStyle w:val="25"/>
          <w:rFonts w:hint="eastAsia" w:ascii="宋体" w:hAnsi="宋体" w:eastAsia="宋体" w:cs="宋体"/>
          <w:bCs/>
          <w:color w:val="auto"/>
          <w:shd w:val="clear" w:color="auto" w:fill="FFFFFF"/>
        </w:rPr>
        <w:t> </w:t>
      </w:r>
      <w:r>
        <w:rPr>
          <w:rFonts w:hint="eastAsia" w:ascii="宋体" w:hAnsi="宋体" w:eastAsia="宋体" w:cs="宋体"/>
          <w:color w:val="auto"/>
          <w:shd w:val="clear" w:color="auto" w:fill="FFFFFF"/>
        </w:rPr>
        <w:t> </w:t>
      </w:r>
    </w:p>
    <w:p>
      <w:pPr>
        <w:pStyle w:val="17"/>
        <w:widowControl/>
        <w:shd w:val="clear" w:color="auto" w:fill="FFFFFF"/>
        <w:spacing w:before="75" w:beforeAutospacing="0" w:after="75" w:afterAutospacing="0"/>
        <w:rPr>
          <w:rStyle w:val="25"/>
          <w:rFonts w:hint="eastAsia" w:ascii="宋体" w:hAnsi="宋体" w:eastAsia="宋体" w:cs="宋体"/>
          <w:bCs/>
          <w:color w:val="auto"/>
          <w:sz w:val="30"/>
          <w:szCs w:val="30"/>
          <w:shd w:val="clear" w:color="auto" w:fill="FFFFFF"/>
        </w:rPr>
      </w:pPr>
      <w:r>
        <w:rPr>
          <w:rStyle w:val="25"/>
          <w:rFonts w:hint="eastAsia" w:ascii="宋体" w:hAnsi="宋体" w:eastAsia="宋体" w:cs="宋体"/>
          <w:bCs/>
          <w:color w:val="auto"/>
          <w:shd w:val="clear" w:color="auto" w:fill="FFFFFF"/>
        </w:rPr>
        <w:t> </w:t>
      </w:r>
      <w:r>
        <w:rPr>
          <w:rStyle w:val="25"/>
          <w:rFonts w:hint="eastAsia" w:ascii="宋体" w:hAnsi="宋体" w:cs="宋体"/>
          <w:bCs/>
          <w:color w:val="auto"/>
          <w:shd w:val="clear" w:color="auto" w:fill="FFFFFF"/>
          <w:lang w:val="en-US" w:eastAsia="zh-CN"/>
        </w:rPr>
        <w:t xml:space="preserve">               </w:t>
      </w:r>
      <w:r>
        <w:rPr>
          <w:rStyle w:val="25"/>
          <w:rFonts w:hint="eastAsia" w:ascii="宋体" w:hAnsi="宋体" w:eastAsia="宋体" w:cs="宋体"/>
          <w:bCs/>
          <w:color w:val="auto"/>
          <w:sz w:val="30"/>
          <w:szCs w:val="30"/>
          <w:shd w:val="clear" w:color="auto" w:fill="FFFFFF"/>
        </w:rPr>
        <w:t>项目名称：</w:t>
      </w:r>
      <w:r>
        <w:rPr>
          <w:rStyle w:val="25"/>
          <w:rFonts w:hint="eastAsia" w:ascii="宋体" w:hAnsi="宋体" w:cs="宋体"/>
          <w:bCs/>
          <w:color w:val="auto"/>
          <w:sz w:val="30"/>
          <w:szCs w:val="30"/>
          <w:shd w:val="clear" w:color="auto" w:fill="FFFFFF"/>
          <w:lang w:eastAsia="zh-CN"/>
        </w:rPr>
        <w:t>监门大数据管控平台APP采购</w:t>
      </w:r>
    </w:p>
    <w:p>
      <w:pPr>
        <w:pStyle w:val="17"/>
        <w:widowControl/>
        <w:shd w:val="clear" w:color="auto" w:fill="FFFFFF"/>
        <w:spacing w:before="75" w:beforeAutospacing="0" w:after="75" w:afterAutospacing="0"/>
        <w:ind w:firstLine="3012" w:firstLineChars="1000"/>
        <w:jc w:val="both"/>
        <w:rPr>
          <w:rStyle w:val="25"/>
          <w:rFonts w:hint="eastAsia" w:ascii="宋体" w:hAnsi="宋体" w:eastAsia="宋体" w:cs="宋体"/>
          <w:bCs/>
          <w:color w:val="auto"/>
          <w:sz w:val="30"/>
          <w:szCs w:val="30"/>
          <w:shd w:val="clear" w:color="auto" w:fill="FFFFFF"/>
          <w:lang w:eastAsia="zh-CN"/>
        </w:rPr>
      </w:pPr>
      <w:r>
        <w:rPr>
          <w:rStyle w:val="25"/>
          <w:rFonts w:hint="eastAsia" w:ascii="宋体" w:hAnsi="宋体" w:eastAsia="宋体" w:cs="宋体"/>
          <w:bCs/>
          <w:color w:val="auto"/>
          <w:sz w:val="30"/>
          <w:szCs w:val="30"/>
          <w:shd w:val="clear" w:color="auto" w:fill="FFFFFF"/>
        </w:rPr>
        <w:t>项目编号：</w:t>
      </w:r>
      <w:r>
        <w:rPr>
          <w:rStyle w:val="25"/>
          <w:rFonts w:hint="eastAsia" w:ascii="宋体" w:hAnsi="宋体" w:cs="宋体"/>
          <w:bCs/>
          <w:color w:val="auto"/>
          <w:sz w:val="30"/>
          <w:szCs w:val="30"/>
          <w:shd w:val="clear" w:color="auto" w:fill="FFFFFF"/>
          <w:lang w:eastAsia="zh-CN"/>
        </w:rPr>
        <w:t>FJHR2024126</w:t>
      </w:r>
    </w:p>
    <w:p>
      <w:pPr>
        <w:widowControl/>
        <w:ind w:firstLine="3012" w:firstLineChars="1000"/>
        <w:rPr>
          <w:rFonts w:hint="eastAsia" w:ascii="宋体" w:hAnsi="宋体" w:eastAsia="宋体" w:cs="宋体"/>
          <w:b/>
          <w:bCs/>
          <w:color w:val="auto"/>
          <w:sz w:val="30"/>
          <w:szCs w:val="30"/>
          <w:shd w:val="clear" w:color="auto" w:fill="FFFFFF"/>
          <w:lang w:eastAsia="zh-CN"/>
        </w:rPr>
      </w:pPr>
      <w:r>
        <w:rPr>
          <w:rStyle w:val="25"/>
          <w:rFonts w:hint="eastAsia" w:ascii="宋体" w:hAnsi="宋体" w:eastAsia="宋体" w:cs="宋体"/>
          <w:bCs/>
          <w:color w:val="auto"/>
          <w:sz w:val="30"/>
          <w:szCs w:val="30"/>
          <w:shd w:val="clear" w:color="auto" w:fill="FFFFFF"/>
        </w:rPr>
        <w:t>采购人：</w:t>
      </w:r>
      <w:r>
        <w:rPr>
          <w:rStyle w:val="25"/>
          <w:rFonts w:hint="eastAsia" w:ascii="宋体" w:hAnsi="宋体" w:cs="宋体"/>
          <w:bCs/>
          <w:color w:val="auto"/>
          <w:sz w:val="30"/>
          <w:szCs w:val="30"/>
          <w:shd w:val="clear" w:color="auto" w:fill="FFFFFF"/>
          <w:lang w:eastAsia="zh-CN"/>
        </w:rPr>
        <w:t>福建省女子监狱</w:t>
      </w:r>
    </w:p>
    <w:p>
      <w:pPr>
        <w:widowControl/>
        <w:jc w:val="center"/>
        <w:rPr>
          <w:rFonts w:hint="eastAsia" w:ascii="宋体" w:hAnsi="宋体" w:eastAsia="宋体" w:cs="宋体"/>
          <w:b/>
          <w:bCs/>
          <w:color w:val="auto"/>
          <w:sz w:val="30"/>
          <w:szCs w:val="30"/>
          <w:shd w:val="clear" w:color="auto" w:fill="FFFFFF"/>
        </w:rPr>
      </w:pPr>
    </w:p>
    <w:p>
      <w:pPr>
        <w:rPr>
          <w:rFonts w:hint="eastAsia" w:ascii="宋体" w:hAnsi="宋体" w:eastAsia="宋体" w:cs="宋体"/>
          <w:color w:val="auto"/>
        </w:rPr>
      </w:pPr>
    </w:p>
    <w:p>
      <w:pPr>
        <w:widowControl/>
        <w:jc w:val="center"/>
        <w:rPr>
          <w:rStyle w:val="25"/>
          <w:rFonts w:hint="eastAsia" w:ascii="宋体" w:hAnsi="宋体" w:eastAsia="宋体" w:cs="宋体"/>
          <w:bCs/>
          <w:color w:val="auto"/>
          <w:sz w:val="30"/>
          <w:szCs w:val="30"/>
          <w:shd w:val="clear" w:color="auto" w:fill="FFFFFF"/>
        </w:rPr>
      </w:pPr>
      <w:r>
        <w:rPr>
          <w:rFonts w:hint="eastAsia" w:ascii="宋体" w:hAnsi="宋体" w:eastAsia="宋体" w:cs="宋体"/>
          <w:b/>
          <w:bCs/>
          <w:color w:val="auto"/>
          <w:sz w:val="30"/>
          <w:szCs w:val="30"/>
          <w:shd w:val="clear" w:color="auto" w:fill="FFFFFF"/>
        </w:rPr>
        <w:t>福建省宏瑞招标代理有限公司</w:t>
      </w:r>
    </w:p>
    <w:p>
      <w:pPr>
        <w:pStyle w:val="17"/>
        <w:widowControl/>
        <w:shd w:val="clear" w:color="auto" w:fill="FFFFFF"/>
        <w:spacing w:before="75" w:beforeAutospacing="0" w:after="75" w:afterAutospacing="0"/>
        <w:jc w:val="center"/>
        <w:rPr>
          <w:rStyle w:val="25"/>
          <w:rFonts w:hint="eastAsia" w:ascii="宋体" w:hAnsi="宋体" w:eastAsia="宋体" w:cs="宋体"/>
          <w:bCs/>
          <w:color w:val="auto"/>
          <w:sz w:val="43"/>
          <w:szCs w:val="43"/>
        </w:rPr>
        <w:sectPr>
          <w:pgSz w:w="11906" w:h="16838"/>
          <w:pgMar w:top="1134" w:right="746" w:bottom="1134" w:left="1134" w:header="851" w:footer="992" w:gutter="0"/>
          <w:cols w:space="720" w:num="1"/>
          <w:docGrid w:type="lines" w:linePitch="312" w:charSpace="0"/>
        </w:sectPr>
      </w:pPr>
      <w:r>
        <w:rPr>
          <w:rStyle w:val="25"/>
          <w:rFonts w:hint="eastAsia" w:ascii="宋体" w:hAnsi="宋体" w:eastAsia="宋体" w:cs="宋体"/>
          <w:bCs/>
          <w:color w:val="auto"/>
          <w:sz w:val="30"/>
          <w:szCs w:val="30"/>
          <w:shd w:val="clear" w:color="auto" w:fill="FFFFFF"/>
        </w:rPr>
        <w:t>2024年</w:t>
      </w:r>
      <w:r>
        <w:rPr>
          <w:rStyle w:val="25"/>
          <w:rFonts w:hint="eastAsia" w:ascii="宋体" w:hAnsi="宋体" w:cs="宋体"/>
          <w:bCs/>
          <w:color w:val="auto"/>
          <w:sz w:val="30"/>
          <w:szCs w:val="30"/>
          <w:shd w:val="clear" w:color="auto" w:fill="FFFFFF"/>
          <w:lang w:val="en-US" w:eastAsia="zh-CN"/>
        </w:rPr>
        <w:t>9</w:t>
      </w:r>
      <w:r>
        <w:rPr>
          <w:rStyle w:val="25"/>
          <w:rFonts w:hint="eastAsia" w:ascii="宋体" w:hAnsi="宋体" w:eastAsia="宋体" w:cs="宋体"/>
          <w:bCs/>
          <w:color w:val="auto"/>
          <w:sz w:val="30"/>
          <w:szCs w:val="30"/>
          <w:shd w:val="clear" w:color="auto" w:fill="FFFFFF"/>
        </w:rPr>
        <w:t>月</w:t>
      </w:r>
    </w:p>
    <w:p>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sz w:val="43"/>
          <w:szCs w:val="43"/>
        </w:rPr>
        <w:t>第一章   采购公告/采购邀请书</w:t>
      </w:r>
    </w:p>
    <w:p>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sz w:val="43"/>
          <w:szCs w:val="43"/>
        </w:rPr>
        <w:t>竞争性谈判采购公告</w:t>
      </w:r>
    </w:p>
    <w:p>
      <w:pPr>
        <w:pStyle w:val="17"/>
        <w:widowControl/>
        <w:spacing w:before="75" w:beforeAutospacing="0" w:after="75"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cs="宋体"/>
          <w:color w:val="auto"/>
          <w:lang w:eastAsia="zh-CN"/>
        </w:rPr>
        <w:t>福建省女子监狱</w:t>
      </w:r>
      <w:r>
        <w:rPr>
          <w:rFonts w:hint="eastAsia" w:ascii="宋体" w:hAnsi="宋体" w:eastAsia="宋体" w:cs="宋体"/>
          <w:color w:val="auto"/>
          <w:shd w:val="clear" w:color="auto" w:fill="FFFFFF"/>
        </w:rPr>
        <w:t>已根据相关法律法规，经相应程序确定采用竞争性谈判方式组织</w:t>
      </w:r>
      <w:r>
        <w:rPr>
          <w:rFonts w:hint="eastAsia" w:ascii="宋体" w:hAnsi="宋体" w:cs="宋体"/>
          <w:color w:val="auto"/>
          <w:szCs w:val="24"/>
          <w:lang w:eastAsia="zh-CN"/>
        </w:rPr>
        <w:t>监门大数据管控平台APP采购</w:t>
      </w:r>
      <w:r>
        <w:rPr>
          <w:rFonts w:hint="eastAsia" w:ascii="宋体" w:hAnsi="宋体" w:eastAsia="宋体" w:cs="宋体"/>
          <w:color w:val="auto"/>
          <w:shd w:val="clear" w:color="auto" w:fill="FFFFFF"/>
        </w:rPr>
        <w:t>（以下简称：“本项目”）的采购活动，现欢迎国内合格的供应商前来参加。本项目由采购人委托福建省宏瑞招标代理有限公司开展竞争性谈判活动。</w:t>
      </w:r>
    </w:p>
    <w:p>
      <w:pPr>
        <w:pStyle w:val="17"/>
        <w:widowControl/>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shd w:val="clear" w:color="auto" w:fill="FFFFFF"/>
        </w:rPr>
        <w:t>   1.项目名称：</w:t>
      </w:r>
      <w:r>
        <w:rPr>
          <w:rFonts w:hint="eastAsia" w:ascii="宋体" w:hAnsi="宋体" w:cs="宋体"/>
          <w:color w:val="auto"/>
          <w:lang w:eastAsia="zh-CN"/>
        </w:rPr>
        <w:t>监门大数据管控平台APP采购</w:t>
      </w:r>
      <w:r>
        <w:rPr>
          <w:rFonts w:hint="eastAsia" w:ascii="宋体" w:hAnsi="宋体" w:eastAsia="宋体" w:cs="宋体"/>
          <w:color w:val="auto"/>
          <w:shd w:val="clear" w:color="auto" w:fill="FFFFFF"/>
        </w:rPr>
        <w:t>   </w:t>
      </w:r>
    </w:p>
    <w:p>
      <w:pPr>
        <w:pStyle w:val="17"/>
        <w:widowControl/>
        <w:spacing w:before="75" w:beforeAutospacing="0" w:after="75" w:afterAutospacing="0" w:line="360" w:lineRule="auto"/>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   2.项目编号：</w:t>
      </w:r>
      <w:r>
        <w:rPr>
          <w:rFonts w:hint="eastAsia" w:ascii="宋体" w:hAnsi="宋体" w:cs="宋体"/>
          <w:color w:val="auto"/>
          <w:shd w:val="clear" w:color="auto" w:fill="FFFFFF"/>
          <w:lang w:eastAsia="zh-CN"/>
        </w:rPr>
        <w:t>FJHR2024126</w:t>
      </w:r>
    </w:p>
    <w:p>
      <w:pPr>
        <w:pStyle w:val="17"/>
        <w:widowControl/>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3.采购内容及要求：</w:t>
      </w:r>
    </w:p>
    <w:p>
      <w:pPr>
        <w:pStyle w:val="17"/>
        <w:widowControl/>
        <w:spacing w:beforeAutospacing="0" w:after="150" w:afterAutospacing="0" w:line="360" w:lineRule="auto"/>
        <w:jc w:val="right"/>
        <w:rPr>
          <w:rFonts w:hint="eastAsia" w:ascii="宋体" w:hAnsi="宋体" w:eastAsia="宋体" w:cs="宋体"/>
          <w:color w:val="auto"/>
        </w:rPr>
      </w:pPr>
      <w:r>
        <w:rPr>
          <w:rFonts w:hint="eastAsia" w:ascii="宋体" w:hAnsi="宋体" w:eastAsia="宋体" w:cs="宋体"/>
          <w:color w:val="auto"/>
        </w:rPr>
        <w:t>货币单位：人民币元</w:t>
      </w:r>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695"/>
        <w:gridCol w:w="1651"/>
        <w:gridCol w:w="2679"/>
        <w:gridCol w:w="778"/>
        <w:gridCol w:w="167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48" w:type="pct"/>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合同包</w:t>
            </w:r>
          </w:p>
        </w:tc>
        <w:tc>
          <w:tcPr>
            <w:tcW w:w="353" w:type="pct"/>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品目号</w:t>
            </w:r>
          </w:p>
        </w:tc>
        <w:tc>
          <w:tcPr>
            <w:tcW w:w="838" w:type="pct"/>
            <w:vAlign w:val="center"/>
          </w:tcPr>
          <w:p>
            <w:pPr>
              <w:pStyle w:val="17"/>
              <w:widowControl/>
              <w:spacing w:beforeAutospacing="0" w:afterAutospacing="0" w:line="360" w:lineRule="auto"/>
              <w:jc w:val="center"/>
              <w:rPr>
                <w:rFonts w:hint="default" w:ascii="宋体" w:hAnsi="宋体" w:eastAsia="宋体" w:cs="宋体"/>
                <w:b/>
                <w:bCs/>
                <w:color w:val="auto"/>
                <w:szCs w:val="24"/>
                <w:lang w:val="en-US" w:eastAsia="zh-CN"/>
              </w:rPr>
            </w:pPr>
            <w:r>
              <w:rPr>
                <w:rFonts w:hint="eastAsia" w:ascii="宋体" w:hAnsi="宋体" w:cs="宋体"/>
                <w:b/>
                <w:bCs/>
                <w:color w:val="auto"/>
                <w:szCs w:val="24"/>
                <w:lang w:val="en-US" w:eastAsia="zh-CN"/>
              </w:rPr>
              <w:t>品目名称</w:t>
            </w:r>
          </w:p>
        </w:tc>
        <w:tc>
          <w:tcPr>
            <w:tcW w:w="1360" w:type="pct"/>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标的名称</w:t>
            </w:r>
          </w:p>
        </w:tc>
        <w:tc>
          <w:tcPr>
            <w:tcW w:w="395" w:type="pct"/>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数量</w:t>
            </w:r>
          </w:p>
        </w:tc>
        <w:tc>
          <w:tcPr>
            <w:tcW w:w="851" w:type="pct"/>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预算金额</w:t>
            </w:r>
          </w:p>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（最高限价）</w:t>
            </w:r>
          </w:p>
        </w:tc>
        <w:tc>
          <w:tcPr>
            <w:tcW w:w="852" w:type="pct"/>
            <w:vAlign w:val="center"/>
          </w:tcPr>
          <w:p>
            <w:pPr>
              <w:pStyle w:val="17"/>
              <w:widowControl/>
              <w:spacing w:beforeAutospacing="0" w:afterAutospacing="0" w:line="360" w:lineRule="auto"/>
              <w:jc w:val="center"/>
              <w:rPr>
                <w:rFonts w:hint="eastAsia" w:ascii="宋体" w:hAnsi="宋体" w:eastAsia="宋体" w:cs="宋体"/>
                <w:b/>
                <w:bCs/>
                <w:color w:val="auto"/>
              </w:rPr>
            </w:pPr>
            <w:r>
              <w:rPr>
                <w:rFonts w:hint="eastAsia" w:ascii="宋体" w:hAnsi="宋体" w:eastAsia="宋体" w:cs="宋体"/>
                <w:b/>
                <w:bCs/>
                <w:color w:val="auto"/>
              </w:rPr>
              <w:t>谈判</w:t>
            </w:r>
          </w:p>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8" w:type="pct"/>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353" w:type="pct"/>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838" w:type="pct"/>
            <w:vAlign w:val="center"/>
          </w:tcPr>
          <w:p>
            <w:pPr>
              <w:pStyle w:val="17"/>
              <w:widowControl/>
              <w:spacing w:beforeAutospacing="0" w:afterAutospacing="0"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C16010302</w:t>
            </w:r>
          </w:p>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lang w:val="en-US" w:eastAsia="zh-CN"/>
              </w:rPr>
              <w:t>行业应用软件开发</w:t>
            </w:r>
            <w:r>
              <w:rPr>
                <w:rFonts w:hint="eastAsia"/>
                <w:color w:val="auto"/>
                <w:lang w:val="en-US" w:eastAsia="zh-CN"/>
              </w:rPr>
              <w:t>服务</w:t>
            </w:r>
          </w:p>
        </w:tc>
        <w:tc>
          <w:tcPr>
            <w:tcW w:w="1360" w:type="pct"/>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cs="宋体"/>
                <w:color w:val="auto"/>
                <w:szCs w:val="24"/>
                <w:lang w:eastAsia="zh-CN"/>
              </w:rPr>
              <w:t>监门大数据管控平台APP采购</w:t>
            </w:r>
          </w:p>
        </w:tc>
        <w:tc>
          <w:tcPr>
            <w:tcW w:w="395" w:type="pct"/>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一批</w:t>
            </w:r>
          </w:p>
        </w:tc>
        <w:tc>
          <w:tcPr>
            <w:tcW w:w="851" w:type="pct"/>
            <w:vAlign w:val="center"/>
          </w:tcPr>
          <w:p>
            <w:pPr>
              <w:pStyle w:val="17"/>
              <w:widowControl/>
              <w:spacing w:beforeAutospacing="0" w:afterAutospacing="0" w:line="360" w:lineRule="auto"/>
              <w:jc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99700</w:t>
            </w:r>
          </w:p>
        </w:tc>
        <w:tc>
          <w:tcPr>
            <w:tcW w:w="852" w:type="pct"/>
            <w:vAlign w:val="center"/>
          </w:tcPr>
          <w:p>
            <w:pPr>
              <w:pStyle w:val="17"/>
              <w:widowControl/>
              <w:spacing w:beforeAutospacing="0" w:afterAutospacing="0" w:line="360" w:lineRule="auto"/>
              <w:jc w:val="center"/>
              <w:rPr>
                <w:rFonts w:hint="default" w:ascii="宋体" w:hAnsi="宋体" w:eastAsia="宋体" w:cs="宋体"/>
                <w:color w:val="auto"/>
                <w:szCs w:val="24"/>
                <w:lang w:val="en-US" w:eastAsia="zh-CN"/>
              </w:rPr>
            </w:pPr>
            <w:r>
              <w:rPr>
                <w:rFonts w:hint="eastAsia" w:ascii="宋体" w:hAnsi="宋体" w:cs="宋体"/>
                <w:color w:val="auto"/>
                <w:lang w:val="en-US" w:eastAsia="zh-CN"/>
              </w:rPr>
              <w:t>997</w:t>
            </w:r>
          </w:p>
        </w:tc>
      </w:tr>
    </w:tbl>
    <w:p>
      <w:pPr>
        <w:pStyle w:val="17"/>
        <w:widowControl/>
        <w:spacing w:before="75" w:beforeAutospacing="0" w:after="75" w:afterAutospacing="0" w:line="360" w:lineRule="auto"/>
        <w:ind w:firstLine="480"/>
        <w:rPr>
          <w:rFonts w:hint="eastAsia" w:ascii="宋体" w:hAnsi="宋体" w:eastAsia="宋体" w:cs="宋体"/>
          <w:color w:val="auto"/>
        </w:rPr>
      </w:pPr>
      <w:r>
        <w:rPr>
          <w:rFonts w:hint="eastAsia" w:ascii="宋体" w:hAnsi="宋体" w:eastAsia="宋体" w:cs="宋体"/>
          <w:color w:val="auto"/>
          <w:shd w:val="clear" w:color="auto" w:fill="FFFFFF"/>
        </w:rPr>
        <w:t>4.采购项目需要落实的采购政策：</w:t>
      </w:r>
      <w:r>
        <w:rPr>
          <w:rFonts w:hint="eastAsia" w:ascii="宋体" w:hAnsi="宋体" w:eastAsia="宋体" w:cs="宋体"/>
          <w:color w:val="auto"/>
        </w:rPr>
        <w:t>中小企业，适用于合同包1。监狱企业，适用于合同包1。残疾人福利性单位，适用于合同包1。节能产品：适用于合同包1。环境标志产品：适用于合同包1。信用记录，适用于合同包1，按照下列规定执行：被列入失信被执行人、重大税收违法案件当事人名单、政府采购严重违法失信行为记录名单及其他不符合《中华人民共和国政府采购法》第二十二条规定条件的供应商，不得参加本次谈判活动。其他政策：无。</w:t>
      </w:r>
    </w:p>
    <w:p>
      <w:pPr>
        <w:pStyle w:val="17"/>
        <w:widowControl/>
        <w:spacing w:before="75" w:beforeAutospacing="0" w:after="75" w:afterAutospacing="0" w:line="360" w:lineRule="auto"/>
        <w:ind w:firstLine="480"/>
        <w:rPr>
          <w:rFonts w:hint="eastAsia" w:ascii="宋体" w:hAnsi="宋体" w:eastAsia="宋体" w:cs="宋体"/>
          <w:b w:val="0"/>
          <w:bCs w:val="0"/>
          <w:color w:val="auto"/>
        </w:rPr>
      </w:pPr>
      <w:r>
        <w:rPr>
          <w:rFonts w:hint="eastAsia" w:ascii="宋体" w:hAnsi="宋体" w:eastAsia="宋体" w:cs="宋体"/>
          <w:color w:val="auto"/>
        </w:rPr>
        <w:t>5.供应商的资格要求：</w:t>
      </w:r>
      <w:r>
        <w:rPr>
          <w:rStyle w:val="25"/>
          <w:rFonts w:hint="eastAsia" w:ascii="宋体" w:hAnsi="宋体" w:eastAsia="宋体" w:cs="宋体"/>
          <w:b w:val="0"/>
          <w:bCs w:val="0"/>
          <w:color w:val="auto"/>
          <w:shd w:val="clear" w:color="auto" w:fill="FFFFFF"/>
        </w:rPr>
        <w:t>详见竞争性谈判须知前附表。</w:t>
      </w:r>
    </w:p>
    <w:p>
      <w:pPr>
        <w:pStyle w:val="17"/>
        <w:widowControl/>
        <w:spacing w:before="75" w:beforeAutospacing="0" w:after="75"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6.获取采购文件时间、地点、方式：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6.1</w:t>
      </w:r>
      <w:r>
        <w:rPr>
          <w:rFonts w:hint="eastAsia" w:ascii="宋体" w:hAnsi="宋体" w:eastAsia="宋体" w:cs="宋体"/>
          <w:color w:val="auto"/>
          <w:sz w:val="24"/>
        </w:rPr>
        <w:t>获取采购文件时间</w:t>
      </w:r>
      <w:r>
        <w:rPr>
          <w:rFonts w:hint="eastAsia" w:ascii="宋体" w:hAnsi="宋体" w:eastAsia="宋体" w:cs="宋体"/>
          <w:color w:val="auto"/>
          <w:sz w:val="24"/>
          <w:shd w:val="clear" w:color="auto" w:fill="FFFFFF"/>
        </w:rPr>
        <w:t>：2024年</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月</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日至2024年</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月</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日，每天8:30至17:30（北京时间，法定节假日除外）</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6.2获取地点及方式：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①潜在供应商应在规定的获取采购文件时间内至福建省宏瑞招标代理有限公司（地址：福建省福州市鼓楼区西洪路</w:t>
      </w:r>
      <w:r>
        <w:rPr>
          <w:rFonts w:hint="eastAsia" w:ascii="宋体" w:hAnsi="宋体" w:eastAsia="宋体" w:cs="宋体"/>
          <w:bCs/>
          <w:color w:val="auto"/>
          <w:sz w:val="24"/>
        </w:rPr>
        <w:t>518号</w:t>
      </w:r>
      <w:r>
        <w:rPr>
          <w:rFonts w:hint="eastAsia" w:ascii="宋体" w:hAnsi="宋体" w:eastAsia="宋体" w:cs="宋体"/>
          <w:color w:val="auto"/>
          <w:sz w:val="24"/>
        </w:rPr>
        <w:t>恩特楼A-402）现场填写《获取采购文件登记表》；</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②潜在供应商应从本项目指定的信息发布媒体上下载《获取采购文件登记表》，并将填写完整的《获取采购文件登记表》在获取采购文件时间内发送至福建省宏瑞招标代理有限公司邮箱（fjhrzb@126.com）。</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注：供应商应选择上述两种方式中的一种获取采购文件，未在规定时间内获取采购文件的视同自动放弃参与投标。</w:t>
      </w:r>
      <w:r>
        <w:rPr>
          <w:rFonts w:hint="eastAsia" w:ascii="宋体" w:hAnsi="宋体" w:eastAsia="宋体" w:cs="宋体"/>
          <w:b/>
          <w:bCs/>
          <w:color w:val="auto"/>
          <w:sz w:val="24"/>
          <w:u w:val="single"/>
        </w:rPr>
        <w:t>潜在供应商在《获取采购文件登记表》中填写的公司名称应与投标时的供应商名称一致（若供应商名称有变更的，应在响应文件中提交工商部门出具的更名证明），否则视为无效响应。</w:t>
      </w:r>
    </w:p>
    <w:p>
      <w:pPr>
        <w:pStyle w:val="17"/>
        <w:widowControl/>
        <w:spacing w:before="75" w:beforeAutospacing="0" w:after="75"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7.采购文件售价：本项目竞争性谈判文件不收取费用。 </w:t>
      </w:r>
    </w:p>
    <w:p>
      <w:pPr>
        <w:pStyle w:val="17"/>
        <w:widowControl/>
        <w:spacing w:before="75" w:beforeAutospacing="0" w:after="75"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rPr>
        <w:t>8.首次响应文件递交截止时间及地点：</w:t>
      </w:r>
      <w:r>
        <w:rPr>
          <w:rFonts w:hint="eastAsia" w:ascii="宋体" w:hAnsi="宋体" w:eastAsia="宋体" w:cs="宋体"/>
          <w:color w:val="auto"/>
        </w:rPr>
        <w:t>应于</w:t>
      </w:r>
      <w:r>
        <w:rPr>
          <w:rFonts w:hint="eastAsia" w:ascii="宋体" w:hAnsi="宋体" w:eastAsia="宋体" w:cs="宋体"/>
          <w:b/>
          <w:bCs/>
          <w:color w:val="auto"/>
          <w:shd w:val="clear" w:color="auto" w:fill="FFFFFF"/>
        </w:rPr>
        <w:t>2024年</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月</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日</w:t>
      </w:r>
      <w:r>
        <w:rPr>
          <w:rFonts w:hint="eastAsia" w:ascii="宋体" w:hAnsi="宋体" w:cs="宋体"/>
          <w:b/>
          <w:bCs/>
          <w:color w:val="auto"/>
          <w:shd w:val="clear" w:color="auto" w:fill="FFFFFF"/>
          <w:lang w:val="en-US" w:eastAsia="zh-CN"/>
        </w:rPr>
        <w:t>09</w:t>
      </w:r>
      <w:r>
        <w:rPr>
          <w:rFonts w:hint="eastAsia" w:ascii="宋体" w:hAnsi="宋体" w:eastAsia="宋体" w:cs="宋体"/>
          <w:b/>
          <w:bCs/>
          <w:color w:val="auto"/>
          <w:shd w:val="clear" w:color="auto" w:fill="FFFFFF"/>
        </w:rPr>
        <w:t>：00</w:t>
      </w:r>
      <w:r>
        <w:rPr>
          <w:rFonts w:hint="eastAsia" w:ascii="宋体" w:hAnsi="宋体" w:eastAsia="宋体" w:cs="宋体"/>
          <w:b/>
          <w:bCs/>
          <w:color w:val="auto"/>
        </w:rPr>
        <w:t>（北京时间）之前提交到</w:t>
      </w:r>
      <w:r>
        <w:rPr>
          <w:rFonts w:hint="eastAsia" w:ascii="宋体" w:hAnsi="宋体" w:eastAsia="宋体" w:cs="宋体"/>
          <w:b/>
          <w:bCs/>
          <w:color w:val="auto"/>
          <w:shd w:val="clear" w:color="FFFFFF" w:fill="D9D9D9"/>
        </w:rPr>
        <w:t>福州市鼓楼区西洪路518-81号恩特楼A403福建省宏瑞招标代理有限公司开标大厅</w:t>
      </w:r>
      <w:r>
        <w:rPr>
          <w:rFonts w:hint="eastAsia" w:ascii="宋体" w:hAnsi="宋体" w:eastAsia="宋体" w:cs="宋体"/>
          <w:color w:val="auto"/>
        </w:rPr>
        <w:t>，逾期送达的或不符合规定的响应文件将被拒绝。</w:t>
      </w:r>
    </w:p>
    <w:p>
      <w:pPr>
        <w:pStyle w:val="17"/>
        <w:widowControl/>
        <w:spacing w:before="75" w:beforeAutospacing="0" w:after="75" w:afterAutospacing="0" w:line="360" w:lineRule="auto"/>
        <w:ind w:firstLine="480" w:firstLineChars="200"/>
        <w:rPr>
          <w:rFonts w:hint="eastAsia" w:ascii="宋体" w:hAnsi="宋体" w:eastAsia="宋体" w:cs="宋体"/>
          <w:b/>
          <w:bCs/>
          <w:color w:val="auto"/>
          <w:shd w:val="clear" w:color="FFFFFF" w:fill="D9D9D9"/>
        </w:rPr>
      </w:pPr>
      <w:r>
        <w:rPr>
          <w:rFonts w:hint="eastAsia" w:ascii="宋体" w:hAnsi="宋体" w:eastAsia="宋体" w:cs="宋体"/>
          <w:color w:val="auto"/>
          <w:shd w:val="clear" w:color="auto" w:fill="FFFFFF"/>
        </w:rPr>
        <w:t>9.谈判时间及地点：</w:t>
      </w:r>
      <w:r>
        <w:rPr>
          <w:rFonts w:hint="eastAsia" w:ascii="宋体" w:hAnsi="宋体" w:eastAsia="宋体" w:cs="宋体"/>
          <w:b/>
          <w:bCs/>
          <w:color w:val="auto"/>
          <w:shd w:val="clear" w:color="auto" w:fill="FFFFFF"/>
        </w:rPr>
        <w:t>2024年</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月</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日</w:t>
      </w:r>
      <w:r>
        <w:rPr>
          <w:rFonts w:hint="eastAsia" w:ascii="宋体" w:hAnsi="宋体" w:cs="宋体"/>
          <w:b/>
          <w:bCs/>
          <w:color w:val="auto"/>
          <w:shd w:val="clear" w:color="auto" w:fill="FFFFFF"/>
          <w:lang w:val="en-US" w:eastAsia="zh-CN"/>
        </w:rPr>
        <w:t>09</w:t>
      </w:r>
      <w:r>
        <w:rPr>
          <w:rFonts w:hint="eastAsia" w:ascii="宋体" w:hAnsi="宋体" w:eastAsia="宋体" w:cs="宋体"/>
          <w:b/>
          <w:bCs/>
          <w:color w:val="auto"/>
          <w:shd w:val="clear" w:color="auto" w:fill="FFFFFF"/>
        </w:rPr>
        <w:t>：00</w:t>
      </w:r>
      <w:r>
        <w:rPr>
          <w:rFonts w:hint="eastAsia" w:ascii="宋体" w:hAnsi="宋体" w:eastAsia="宋体" w:cs="宋体"/>
          <w:b/>
          <w:bCs/>
          <w:color w:val="auto"/>
        </w:rPr>
        <w:t>（北京时间）</w:t>
      </w:r>
      <w:r>
        <w:rPr>
          <w:rFonts w:hint="eastAsia" w:ascii="宋体" w:hAnsi="宋体" w:eastAsia="宋体" w:cs="宋体"/>
          <w:color w:val="auto"/>
        </w:rPr>
        <w:t>；地点：</w:t>
      </w:r>
      <w:r>
        <w:rPr>
          <w:rFonts w:hint="eastAsia" w:ascii="宋体" w:hAnsi="宋体" w:eastAsia="宋体" w:cs="宋体"/>
          <w:b/>
          <w:bCs/>
          <w:color w:val="auto"/>
          <w:shd w:val="clear" w:color="FFFFFF" w:fill="D9D9D9"/>
        </w:rPr>
        <w:t>福州市鼓楼区西洪路518-81号恩特楼A403福建省宏瑞招标代理有限公司开标大厅。</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10.竞争性谈判公告期限：自中国政府采购网发布公告之日起3个工作日。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11.采购人：</w:t>
      </w:r>
      <w:r>
        <w:rPr>
          <w:rFonts w:hint="eastAsia" w:ascii="宋体" w:hAnsi="宋体" w:cs="宋体"/>
          <w:color w:val="auto"/>
          <w:sz w:val="24"/>
          <w:lang w:eastAsia="zh-CN"/>
        </w:rPr>
        <w:t>福建省女子监狱</w:t>
      </w:r>
      <w:r>
        <w:rPr>
          <w:rFonts w:hint="eastAsia" w:ascii="宋体" w:hAnsi="宋体" w:eastAsia="宋体" w:cs="宋体"/>
          <w:color w:val="auto"/>
          <w:sz w:val="24"/>
        </w:rPr>
        <w:t>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ascii="宋体" w:hAnsi="宋体" w:eastAsia="宋体" w:cs="宋体"/>
          <w:color w:val="auto"/>
          <w:sz w:val="24"/>
          <w:szCs w:val="24"/>
        </w:rPr>
        <w:t>福建省闽侯县南屿镇新南大道156号</w:t>
      </w:r>
    </w:p>
    <w:p>
      <w:pPr>
        <w:pStyle w:val="17"/>
        <w:widowControl/>
        <w:spacing w:before="75" w:beforeAutospacing="0" w:after="75" w:afterAutospacing="0" w:line="360" w:lineRule="auto"/>
        <w:ind w:firstLine="482"/>
        <w:rPr>
          <w:rFonts w:hint="eastAsia" w:ascii="宋体" w:hAnsi="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叶警官</w:t>
      </w:r>
    </w:p>
    <w:p>
      <w:pPr>
        <w:pStyle w:val="17"/>
        <w:widowControl/>
        <w:spacing w:before="75" w:beforeAutospacing="0" w:after="75" w:afterAutospacing="0" w:line="360" w:lineRule="auto"/>
        <w:ind w:firstLine="482"/>
        <w:rPr>
          <w:rFonts w:hint="eastAsia" w:ascii="宋体" w:hAnsi="宋体" w:eastAsia="宋体" w:cs="宋体"/>
          <w:color w:val="auto"/>
          <w:lang w:eastAsia="zh-CN"/>
        </w:rPr>
      </w:pPr>
      <w:r>
        <w:rPr>
          <w:rFonts w:hint="eastAsia" w:ascii="宋体" w:hAnsi="宋体" w:eastAsia="宋体" w:cs="宋体"/>
          <w:color w:val="auto"/>
        </w:rPr>
        <w:t>联系方法：</w:t>
      </w:r>
      <w:r>
        <w:rPr>
          <w:rFonts w:hint="eastAsia" w:ascii="宋体" w:hAnsi="宋体" w:cs="宋体"/>
          <w:color w:val="auto"/>
          <w:lang w:val="en-US" w:eastAsia="zh-CN"/>
        </w:rPr>
        <w:t>0591-23506078</w:t>
      </w:r>
      <w:r>
        <w:rPr>
          <w:rFonts w:hint="eastAsia" w:ascii="宋体" w:hAnsi="宋体" w:cs="宋体"/>
          <w:bCs/>
          <w:color w:val="auto"/>
          <w:lang w:val="en-US" w:eastAsia="zh-CN"/>
        </w:rPr>
        <w:t xml:space="preserve"> </w:t>
      </w:r>
    </w:p>
    <w:p>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代理机构：福建省宏瑞招标代理有限公司</w:t>
      </w:r>
    </w:p>
    <w:p>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地  址：福州市鼓楼区西洪路518号综合楼 402-404单元</w:t>
      </w:r>
    </w:p>
    <w:p>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联系人：吴萍</w:t>
      </w:r>
    </w:p>
    <w:p>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联系方法：17750207868、0591-83701177</w:t>
      </w:r>
    </w:p>
    <w:p>
      <w:pPr>
        <w:pStyle w:val="17"/>
        <w:widowControl/>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附1：提交谈判保证金的银行账户信息</w:t>
      </w:r>
    </w:p>
    <w:tbl>
      <w:tblPr>
        <w:tblStyle w:val="22"/>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Style w:val="25"/>
                <w:rFonts w:hint="eastAsia" w:ascii="宋体" w:hAnsi="宋体" w:eastAsia="宋体" w:cs="宋体"/>
                <w:bCs/>
                <w:color w:val="auto"/>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开户名称：福建省宏瑞招标代理有限公司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开户银行：中国建设银行股份有限公司福州市杨桥支行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银行账号：35001877607052505105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Style w:val="25"/>
                <w:rFonts w:hint="eastAsia" w:ascii="宋体" w:hAnsi="宋体" w:eastAsia="宋体" w:cs="宋体"/>
                <w:bCs/>
                <w:color w:val="auto"/>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1、请供应商务必认真核对账户信息，将谈判保证金款项汇入对应账户，并自行承担因款项汇错而产生的一切后果。</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2、请供应商在转账或电汇的凭证上务必按照以下格式注明，以便核对：“（项目编号：***、合同包：***）的谈判保证金”。</w:t>
            </w:r>
          </w:p>
        </w:tc>
      </w:tr>
    </w:tbl>
    <w:p>
      <w:pPr>
        <w:pStyle w:val="17"/>
        <w:widowControl/>
        <w:spacing w:before="75" w:beforeAutospacing="0" w:after="75" w:afterAutospacing="0" w:line="360" w:lineRule="auto"/>
        <w:jc w:val="center"/>
        <w:rPr>
          <w:rStyle w:val="25"/>
          <w:rFonts w:hint="eastAsia" w:ascii="宋体" w:hAnsi="宋体" w:eastAsia="宋体" w:cs="宋体"/>
          <w:bCs/>
          <w:color w:val="auto"/>
          <w:sz w:val="43"/>
          <w:szCs w:val="43"/>
        </w:rPr>
      </w:pPr>
    </w:p>
    <w:p>
      <w:pPr>
        <w:pStyle w:val="17"/>
        <w:widowControl/>
        <w:spacing w:before="75" w:beforeAutospacing="0" w:after="75" w:afterAutospacing="0"/>
        <w:jc w:val="center"/>
        <w:rPr>
          <w:rStyle w:val="25"/>
          <w:rFonts w:hint="eastAsia" w:ascii="宋体" w:hAnsi="宋体" w:eastAsia="宋体" w:cs="宋体"/>
          <w:bCs/>
          <w:color w:val="auto"/>
          <w:sz w:val="43"/>
          <w:szCs w:val="43"/>
        </w:rPr>
      </w:pPr>
    </w:p>
    <w:p>
      <w:pPr>
        <w:pStyle w:val="17"/>
        <w:widowControl/>
        <w:spacing w:before="75" w:beforeAutospacing="0" w:after="75" w:afterAutospacing="0"/>
        <w:jc w:val="center"/>
        <w:rPr>
          <w:rStyle w:val="25"/>
          <w:rFonts w:hint="eastAsia" w:ascii="宋体" w:hAnsi="宋体" w:eastAsia="宋体" w:cs="宋体"/>
          <w:bCs/>
          <w:color w:val="auto"/>
          <w:sz w:val="43"/>
          <w:szCs w:val="43"/>
        </w:rPr>
      </w:pPr>
    </w:p>
    <w:p>
      <w:pPr>
        <w:pStyle w:val="17"/>
        <w:widowControl/>
        <w:spacing w:before="75" w:beforeAutospacing="0" w:after="75" w:afterAutospacing="0"/>
        <w:jc w:val="center"/>
        <w:rPr>
          <w:rStyle w:val="25"/>
          <w:rFonts w:hint="eastAsia" w:ascii="宋体" w:hAnsi="宋体" w:eastAsia="宋体" w:cs="宋体"/>
          <w:bCs/>
          <w:color w:val="auto"/>
          <w:sz w:val="43"/>
          <w:szCs w:val="43"/>
        </w:rPr>
      </w:pPr>
    </w:p>
    <w:p>
      <w:pPr>
        <w:pStyle w:val="17"/>
        <w:widowControl/>
        <w:spacing w:before="75" w:beforeAutospacing="0" w:after="75" w:afterAutospacing="0"/>
        <w:jc w:val="center"/>
        <w:rPr>
          <w:rStyle w:val="25"/>
          <w:rFonts w:hint="eastAsia" w:ascii="宋体" w:hAnsi="宋体" w:eastAsia="宋体" w:cs="宋体"/>
          <w:bCs/>
          <w:color w:val="auto"/>
          <w:sz w:val="43"/>
          <w:szCs w:val="43"/>
        </w:rPr>
      </w:pPr>
    </w:p>
    <w:p>
      <w:pPr>
        <w:rPr>
          <w:rStyle w:val="25"/>
          <w:rFonts w:hint="eastAsia" w:ascii="宋体" w:hAnsi="宋体" w:eastAsia="宋体" w:cs="宋体"/>
          <w:bCs/>
          <w:color w:val="auto"/>
          <w:sz w:val="43"/>
          <w:szCs w:val="43"/>
        </w:rPr>
      </w:pPr>
    </w:p>
    <w:p>
      <w:pPr>
        <w:pStyle w:val="7"/>
        <w:rPr>
          <w:rStyle w:val="25"/>
          <w:rFonts w:hint="eastAsia" w:ascii="宋体" w:hAnsi="宋体" w:eastAsia="宋体" w:cs="宋体"/>
          <w:bCs/>
          <w:color w:val="auto"/>
          <w:sz w:val="43"/>
          <w:szCs w:val="43"/>
        </w:rPr>
      </w:pPr>
    </w:p>
    <w:p>
      <w:pPr>
        <w:rPr>
          <w:rStyle w:val="25"/>
          <w:rFonts w:hint="eastAsia" w:ascii="宋体" w:hAnsi="宋体" w:eastAsia="宋体" w:cs="宋体"/>
          <w:bCs/>
          <w:color w:val="auto"/>
          <w:sz w:val="43"/>
          <w:szCs w:val="43"/>
        </w:rPr>
      </w:pPr>
    </w:p>
    <w:p>
      <w:pPr>
        <w:pStyle w:val="7"/>
        <w:rPr>
          <w:rStyle w:val="25"/>
          <w:rFonts w:hint="eastAsia" w:ascii="宋体" w:hAnsi="宋体" w:eastAsia="宋体" w:cs="宋体"/>
          <w:bCs/>
          <w:color w:val="auto"/>
          <w:sz w:val="43"/>
          <w:szCs w:val="43"/>
        </w:rPr>
      </w:pPr>
    </w:p>
    <w:p>
      <w:pPr>
        <w:rPr>
          <w:rStyle w:val="25"/>
          <w:rFonts w:hint="eastAsia" w:ascii="宋体" w:hAnsi="宋体" w:eastAsia="宋体" w:cs="宋体"/>
          <w:bCs/>
          <w:color w:val="auto"/>
          <w:sz w:val="43"/>
          <w:szCs w:val="43"/>
        </w:rPr>
      </w:pPr>
    </w:p>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r>
        <w:rPr>
          <w:rStyle w:val="25"/>
          <w:rFonts w:hint="eastAsia" w:ascii="宋体" w:hAnsi="宋体" w:eastAsia="宋体" w:cs="宋体"/>
          <w:bCs/>
          <w:color w:val="auto"/>
          <w:sz w:val="43"/>
          <w:szCs w:val="43"/>
        </w:rPr>
        <w:t>第二章  竞争性谈判须知</w:t>
      </w:r>
    </w:p>
    <w:p>
      <w:pPr>
        <w:pStyle w:val="17"/>
        <w:widowControl/>
        <w:spacing w:before="75" w:beforeAutospacing="0" w:after="75" w:afterAutospacing="0" w:line="360" w:lineRule="auto"/>
        <w:jc w:val="center"/>
        <w:rPr>
          <w:rFonts w:hint="eastAsia" w:ascii="宋体" w:hAnsi="宋体" w:eastAsia="宋体" w:cs="宋体"/>
          <w:color w:val="auto"/>
        </w:rPr>
      </w:pPr>
      <w:r>
        <w:rPr>
          <w:rStyle w:val="25"/>
          <w:rFonts w:hint="eastAsia" w:ascii="宋体" w:hAnsi="宋体" w:eastAsia="宋体" w:cs="宋体"/>
          <w:bCs/>
          <w:color w:val="auto"/>
          <w:sz w:val="31"/>
          <w:szCs w:val="31"/>
        </w:rPr>
        <w:t>第1节  竞争性谈判须知前附表</w:t>
      </w:r>
    </w:p>
    <w:p>
      <w:pPr>
        <w:pStyle w:val="17"/>
        <w:widowControl/>
        <w:spacing w:before="75" w:beforeAutospacing="0" w:after="240" w:afterAutospacing="0" w:line="360" w:lineRule="auto"/>
        <w:ind w:firstLine="480"/>
        <w:rPr>
          <w:rFonts w:hint="eastAsia" w:ascii="宋体" w:hAnsi="宋体" w:eastAsia="宋体" w:cs="宋体"/>
          <w:color w:val="auto"/>
        </w:rPr>
      </w:pPr>
      <w:r>
        <w:rPr>
          <w:rFonts w:hint="eastAsia" w:ascii="宋体" w:hAnsi="宋体" w:eastAsia="宋体" w:cs="宋体"/>
          <w:color w:val="auto"/>
        </w:rPr>
        <w:t>竞争性谈判须知前附表是对竞争性谈判须知的补充和细化，二者如有矛盾，以前附表中的要求和规定为准</w:t>
      </w:r>
    </w:p>
    <w:tbl>
      <w:tblPr>
        <w:tblStyle w:val="22"/>
        <w:tblW w:w="980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12"/>
        <w:gridCol w:w="1000"/>
        <w:gridCol w:w="8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项号</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条款号</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7"/>
              <w:widowControl/>
              <w:spacing w:beforeAutospacing="0" w:afterAutospacing="0" w:line="360" w:lineRule="auto"/>
              <w:jc w:val="center"/>
              <w:rPr>
                <w:rFonts w:hint="eastAsia" w:ascii="宋体" w:hAnsi="宋体" w:eastAsia="宋体" w:cs="宋体"/>
                <w:color w:val="auto"/>
                <w:szCs w:val="24"/>
              </w:rPr>
            </w:pPr>
            <w:r>
              <w:rPr>
                <w:rStyle w:val="25"/>
                <w:rFonts w:hint="eastAsia" w:ascii="宋体" w:hAnsi="宋体" w:eastAsia="宋体" w:cs="宋体"/>
                <w:bCs/>
                <w:color w:val="auto"/>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3.2.1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供应商的资格要求</w:t>
            </w:r>
            <w:r>
              <w:rPr>
                <w:rFonts w:hint="eastAsia" w:ascii="宋体" w:hAnsi="宋体" w:eastAsia="宋体" w:cs="宋体"/>
                <w:color w:val="auto"/>
                <w:szCs w:val="24"/>
              </w:rPr>
              <w:t>：见谈判文件第一章“采购公告/采购邀请书”</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资格证明文件资料要求：</w:t>
            </w:r>
          </w:p>
          <w:tbl>
            <w:tblPr>
              <w:tblStyle w:val="22"/>
              <w:tblW w:w="7770" w:type="dxa"/>
              <w:tblInd w:w="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14"/>
              <w:gridCol w:w="62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b/>
                      <w:bCs/>
                      <w:color w:val="auto"/>
                    </w:rPr>
                  </w:pPr>
                  <w:r>
                    <w:rPr>
                      <w:rFonts w:hint="eastAsia" w:ascii="宋体" w:hAnsi="宋体" w:eastAsia="宋体" w:cs="宋体"/>
                      <w:b/>
                      <w:bCs/>
                      <w:color w:val="auto"/>
                      <w:kern w:val="0"/>
                      <w:sz w:val="24"/>
                    </w:rPr>
                    <w:t>明细</w:t>
                  </w:r>
                </w:p>
              </w:tc>
              <w:tc>
                <w:tcPr>
                  <w:tcW w:w="625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b/>
                      <w:bCs/>
                      <w:color w:val="auto"/>
                    </w:rPr>
                  </w:pPr>
                  <w:r>
                    <w:rPr>
                      <w:rFonts w:hint="eastAsia" w:ascii="宋体" w:hAnsi="宋体" w:eastAsia="宋体" w:cs="宋体"/>
                      <w:b/>
                      <w:bCs/>
                      <w:color w:val="auto"/>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a1</w:t>
                  </w:r>
                  <w:r>
                    <w:rPr>
                      <w:rStyle w:val="25"/>
                      <w:rFonts w:hint="eastAsia" w:ascii="宋体" w:hAnsi="宋体" w:eastAsia="宋体" w:cs="宋体"/>
                      <w:b w:val="0"/>
                      <w:color w:val="auto"/>
                      <w:sz w:val="24"/>
                    </w:rPr>
                    <w:t>谈判响应声明</w:t>
                  </w:r>
                </w:p>
              </w:tc>
              <w:tc>
                <w:tcPr>
                  <w:tcW w:w="6256"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按竞争性谈判文件第五章格式要求提供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a2单位负责人授权书</w:t>
                  </w:r>
                </w:p>
              </w:tc>
              <w:tc>
                <w:tcPr>
                  <w:tcW w:w="6256" w:type="dxa"/>
                  <w:tcBorders>
                    <w:top w:val="outset" w:color="auto" w:sz="6" w:space="0"/>
                    <w:left w:val="outset" w:color="auto" w:sz="6" w:space="0"/>
                    <w:bottom w:val="outset" w:color="auto" w:sz="6" w:space="0"/>
                    <w:right w:val="outset" w:color="auto" w:sz="6" w:space="0"/>
                  </w:tcBorders>
                  <w:vAlign w:val="center"/>
                </w:tcPr>
                <w:p>
                  <w:pPr>
                    <w:widowControl/>
                    <w:numPr>
                      <w:ilvl w:val="0"/>
                      <w:numId w:val="2"/>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企业（银行、保险、石油石化、电力、电信等行业除外）、事业单位和社会团体法人的“单位负责人”指法定代表人，即与实际提交的“营业执照等证明文件”载明的一致。</w:t>
                  </w:r>
                </w:p>
                <w:p>
                  <w:pPr>
                    <w:widowControl/>
                    <w:numPr>
                      <w:ilvl w:val="0"/>
                      <w:numId w:val="2"/>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3、若供应商代表为单位负责人授权的委托代理人，应提供本授权书；若供应商代表为单位负责人，应在此项下提交其身份证正反面复印件，可不提供本授权书。</w:t>
                  </w:r>
                  <w:r>
                    <w:rPr>
                      <w:rFonts w:hint="eastAsia" w:ascii="宋体" w:hAnsi="宋体" w:eastAsia="宋体" w:cs="宋体"/>
                      <w:color w:val="auto"/>
                      <w:sz w:val="24"/>
                    </w:rPr>
                    <w:t>若供应商代表为单位授权的委托代理人，应提供本授权书；若供应商代表为单位负责人，应在此项下提交其身份证正反面复印件，可不提供本授权书。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a3营业执照等证明文件</w:t>
                  </w:r>
                </w:p>
              </w:tc>
              <w:tc>
                <w:tcPr>
                  <w:tcW w:w="6256" w:type="dxa"/>
                  <w:tcBorders>
                    <w:top w:val="outset" w:color="auto" w:sz="6" w:space="0"/>
                    <w:left w:val="outset" w:color="auto" w:sz="6" w:space="0"/>
                    <w:bottom w:val="outset" w:color="auto" w:sz="6" w:space="0"/>
                    <w:right w:val="outset" w:color="auto" w:sz="6" w:space="0"/>
                  </w:tcBorders>
                </w:tcPr>
                <w:p>
                  <w:pPr>
                    <w:pStyle w:val="5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0" w:hRule="atLeast"/>
              </w:trPr>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a4财务状况报告（财务报告、或资信证明）</w:t>
                  </w:r>
                </w:p>
              </w:tc>
              <w:tc>
                <w:tcPr>
                  <w:tcW w:w="6256" w:type="dxa"/>
                  <w:tcBorders>
                    <w:top w:val="outset" w:color="auto" w:sz="6" w:space="0"/>
                    <w:left w:val="outset" w:color="auto" w:sz="6" w:space="0"/>
                    <w:bottom w:val="outset" w:color="auto" w:sz="6" w:space="0"/>
                    <w:right w:val="outset" w:color="auto" w:sz="6" w:space="0"/>
                  </w:tcBorders>
                </w:tcPr>
                <w:p>
                  <w:pPr>
                    <w:pStyle w:val="52"/>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供应商提供的财务报告复印件（成立年限按照首次响应文件递交截止时间推算）应符合下列规定：a.成立年限满1年及以上的供应商，提供经审计的2023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w:t>
                  </w:r>
                  <w:r>
                    <w:rPr>
                      <w:rFonts w:hint="eastAsia" w:ascii="宋体" w:hAnsi="宋体" w:eastAsia="宋体" w:cs="宋体"/>
                      <w:color w:val="auto"/>
                      <w:sz w:val="24"/>
                    </w:rPr>
                    <w:t>按竞争性谈判文件第五章格式要求提供</w:t>
                  </w:r>
                  <w:r>
                    <w:rPr>
                      <w:rFonts w:hint="eastAsia" w:ascii="宋体" w:hAnsi="宋体" w:cs="宋体"/>
                      <w:color w:val="auto"/>
                      <w:sz w:val="24"/>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a5依法缴纳税收的相关材料</w:t>
                  </w:r>
                </w:p>
              </w:tc>
              <w:tc>
                <w:tcPr>
                  <w:tcW w:w="6256" w:type="dxa"/>
                  <w:tcBorders>
                    <w:top w:val="outset" w:color="auto" w:sz="6" w:space="0"/>
                    <w:left w:val="outset" w:color="auto" w:sz="6" w:space="0"/>
                    <w:bottom w:val="outset" w:color="auto" w:sz="6" w:space="0"/>
                    <w:right w:val="outset" w:color="auto" w:sz="6" w:space="0"/>
                  </w:tcBorders>
                </w:tcPr>
                <w:p>
                  <w:pPr>
                    <w:pStyle w:val="5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①供应商提供的税收缴纳凭据复印件应符合下列规定： a.首次响应文件递交截止时间前（不含首次响应文件递交截止时间的当月）已依法缴纳税收的供应商，提供首次响应文件递交截止时间前六个月（不含首次响应文件递交截止时间的当月）中任一月份的税收缴纳凭据复印件。 b.首次响应文件递交截止时间的当月成立的供应商,视同满足本项资格条件要求。 c.若为依法免税范围的供应商，提供依法免税证明材料的，视同满足本项资格条件要求。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a6依法缴纳社会保障资金的相关材料</w:t>
                  </w:r>
                </w:p>
              </w:tc>
              <w:tc>
                <w:tcPr>
                  <w:tcW w:w="6256" w:type="dxa"/>
                  <w:tcBorders>
                    <w:top w:val="outset" w:color="auto" w:sz="6" w:space="0"/>
                    <w:left w:val="outset" w:color="auto" w:sz="6" w:space="0"/>
                    <w:bottom w:val="outset" w:color="auto" w:sz="6" w:space="0"/>
                    <w:right w:val="outset" w:color="auto" w:sz="6" w:space="0"/>
                  </w:tcBorders>
                </w:tcPr>
                <w:p>
                  <w:pPr>
                    <w:pStyle w:val="5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①供应商提供的社会保障资金缴纳凭据复印件应符合下列规定： a.首次响应文件递交截止时间前（不含首次响应文件递交截止时间的当月）已依法缴纳社会保障资金的供应商，提供首次响应文件递交截止时间前六个月（不含首次响应文件递交截止时间的当月）中任一月份的社会保障资金缴纳凭据复印件。 b.首次响应文件递交截止时间的当月成立的供应商，视同满足本项资格条件要求。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a7具备履行合同所必需的设备和专业技术能力承诺函</w:t>
                  </w:r>
                </w:p>
              </w:tc>
              <w:tc>
                <w:tcPr>
                  <w:tcW w:w="625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按竞争性谈判文件第五章格式要求提供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a8参加采购活动前3年内在经营活动中没有重大违法记录的书面声明</w:t>
                  </w:r>
                </w:p>
              </w:tc>
              <w:tc>
                <w:tcPr>
                  <w:tcW w:w="625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①</w:t>
                  </w:r>
                  <w:r>
                    <w:rPr>
                      <w:rFonts w:hint="eastAsia" w:ascii="宋体" w:hAnsi="宋体" w:eastAsia="宋体" w:cs="宋体"/>
                      <w:color w:val="auto"/>
                      <w:sz w:val="24"/>
                    </w:rPr>
                    <w:t>按竞争性谈判文件第五章格式要求提供。②</w:t>
                  </w:r>
                  <w:r>
                    <w:rPr>
                      <w:rFonts w:hint="eastAsia" w:ascii="宋体" w:hAnsi="宋体" w:eastAsia="宋体" w:cs="宋体"/>
                      <w:color w:val="auto"/>
                      <w:kern w:val="0"/>
                      <w:sz w:val="24"/>
                    </w:rPr>
                    <w:t>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a9信用信息查询结果</w:t>
                  </w:r>
                </w:p>
              </w:tc>
              <w:tc>
                <w:tcPr>
                  <w:tcW w:w="6256"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供应商无需在响应文件中提供，本项由谈判小组在评审现场查询。A.信用记录查询的截止时点：信用记录查询的截止时点为本项目</w:t>
                  </w:r>
                  <w:r>
                    <w:rPr>
                      <w:rFonts w:hint="eastAsia" w:ascii="宋体" w:hAnsi="宋体" w:eastAsia="宋体" w:cs="宋体"/>
                      <w:color w:val="auto"/>
                      <w:kern w:val="0"/>
                      <w:sz w:val="24"/>
                    </w:rPr>
                    <w:t>首次响应文件递交截止时间当日</w:t>
                  </w:r>
                  <w:r>
                    <w:rPr>
                      <w:rFonts w:hint="eastAsia" w:ascii="宋体" w:hAnsi="宋体" w:eastAsia="宋体" w:cs="宋体"/>
                      <w:color w:val="auto"/>
                      <w:sz w:val="24"/>
                    </w:rPr>
                    <w:t>。B.信用记录查询渠道：信用中国（www.creditchina.gov.cn）、中国政府采购网（www.ccgp.gov.cn）。 C.信用记录的查询：由谈判小组通过上述网站查询并打印供应商的信用记录。D.经查询，供应商参加本项目采购活动(谈判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a10谈判保证金</w:t>
                  </w:r>
                </w:p>
              </w:tc>
              <w:tc>
                <w:tcPr>
                  <w:tcW w:w="6256"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hint="eastAsia" w:ascii="宋体" w:hAnsi="宋体" w:eastAsia="宋体" w:cs="宋体"/>
                      <w:b/>
                      <w:bCs/>
                      <w:color w:val="auto"/>
                      <w:sz w:val="24"/>
                    </w:rPr>
                  </w:pPr>
                  <w:r>
                    <w:rPr>
                      <w:rFonts w:hint="eastAsia" w:ascii="宋体" w:hAnsi="宋体" w:eastAsia="宋体" w:cs="宋体"/>
                      <w:color w:val="auto"/>
                      <w:sz w:val="24"/>
                    </w:rPr>
                    <w:t>按竞争性谈判文件第五章格式要求提供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a11</w:t>
                  </w:r>
                  <w:r>
                    <w:rPr>
                      <w:rFonts w:hint="eastAsia" w:ascii="宋体" w:hAnsi="宋体" w:eastAsia="宋体" w:cs="宋体"/>
                      <w:color w:val="auto"/>
                      <w:sz w:val="24"/>
                    </w:rPr>
                    <w:t>未在福建省监狱管理局和</w:t>
                  </w:r>
                  <w:r>
                    <w:rPr>
                      <w:rFonts w:hint="eastAsia" w:ascii="宋体" w:hAnsi="宋体" w:cs="宋体"/>
                      <w:color w:val="auto"/>
                      <w:sz w:val="24"/>
                      <w:lang w:eastAsia="zh-CN"/>
                    </w:rPr>
                    <w:t>福建省女子监狱</w:t>
                  </w:r>
                  <w:r>
                    <w:rPr>
                      <w:rFonts w:hint="eastAsia" w:ascii="宋体" w:hAnsi="宋体" w:eastAsia="宋体" w:cs="宋体"/>
                      <w:color w:val="auto"/>
                      <w:sz w:val="24"/>
                    </w:rPr>
                    <w:t>黑名单内</w:t>
                  </w:r>
                </w:p>
              </w:tc>
              <w:tc>
                <w:tcPr>
                  <w:tcW w:w="6256" w:type="dxa"/>
                  <w:tcBorders>
                    <w:top w:val="outset" w:color="auto" w:sz="6" w:space="0"/>
                    <w:left w:val="outset" w:color="auto" w:sz="6" w:space="0"/>
                    <w:bottom w:val="outset" w:color="auto" w:sz="6" w:space="0"/>
                    <w:right w:val="outset" w:color="auto" w:sz="6" w:space="0"/>
                  </w:tcBorders>
                  <w:vAlign w:val="center"/>
                </w:tcPr>
                <w:p>
                  <w:pPr>
                    <w:pStyle w:val="21"/>
                    <w:tabs>
                      <w:tab w:val="left" w:pos="312"/>
                    </w:tabs>
                    <w:spacing w:after="120" w:line="360" w:lineRule="auto"/>
                    <w:ind w:left="0" w:firstLine="0" w:firstLineChars="0"/>
                    <w:rPr>
                      <w:rFonts w:hint="eastAsia" w:ascii="宋体" w:hAnsi="宋体" w:eastAsia="宋体" w:cs="宋体"/>
                      <w:color w:val="auto"/>
                    </w:rPr>
                  </w:pPr>
                  <w:r>
                    <w:rPr>
                      <w:rFonts w:hint="eastAsia" w:ascii="宋体" w:hAnsi="宋体" w:eastAsia="宋体" w:cs="宋体"/>
                      <w:color w:val="auto"/>
                    </w:rPr>
                    <w:t>供应商须承诺首次响应文件递交截止时间当日未在福建省监狱管理局和</w:t>
                  </w:r>
                  <w:r>
                    <w:rPr>
                      <w:rFonts w:hint="eastAsia" w:cs="宋体"/>
                      <w:color w:val="auto"/>
                      <w:lang w:eastAsia="zh-CN"/>
                    </w:rPr>
                    <w:t>福建省女子监狱</w:t>
                  </w:r>
                  <w:r>
                    <w:rPr>
                      <w:rFonts w:hint="eastAsia" w:ascii="宋体" w:hAnsi="宋体" w:eastAsia="宋体" w:cs="宋体"/>
                      <w:color w:val="auto"/>
                    </w:rPr>
                    <w:t>黑名单内，格式详见第五章。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5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a12本项目专门面向中小企业采购</w:t>
                  </w:r>
                </w:p>
              </w:tc>
              <w:tc>
                <w:tcPr>
                  <w:tcW w:w="6256" w:type="dxa"/>
                  <w:tcBorders>
                    <w:top w:val="outset" w:color="auto" w:sz="6" w:space="0"/>
                    <w:left w:val="outset" w:color="auto" w:sz="6" w:space="0"/>
                    <w:bottom w:val="outset" w:color="auto" w:sz="6" w:space="0"/>
                    <w:right w:val="outset" w:color="auto" w:sz="6" w:space="0"/>
                  </w:tcBorders>
                  <w:vAlign w:val="center"/>
                </w:tcPr>
                <w:p>
                  <w:pPr>
                    <w:pStyle w:val="21"/>
                    <w:widowControl w:val="0"/>
                    <w:numPr>
                      <w:ilvl w:val="0"/>
                      <w:numId w:val="0"/>
                    </w:numPr>
                    <w:tabs>
                      <w:tab w:val="left" w:pos="312"/>
                    </w:tabs>
                    <w:spacing w:after="120" w:line="360" w:lineRule="auto"/>
                    <w:jc w:val="both"/>
                    <w:rPr>
                      <w:rFonts w:hint="eastAsia" w:ascii="宋体" w:hAnsi="宋体" w:eastAsia="宋体" w:cs="宋体"/>
                      <w:color w:val="auto"/>
                    </w:rPr>
                  </w:pPr>
                  <w:r>
                    <w:rPr>
                      <w:rFonts w:hint="eastAsia" w:ascii="宋体" w:hAnsi="宋体" w:cs="宋体"/>
                      <w:color w:val="auto"/>
                      <w:kern w:val="0"/>
                      <w:sz w:val="24"/>
                      <w:szCs w:val="24"/>
                      <w:lang w:val="en-US" w:eastAsia="zh-CN" w:bidi="ar"/>
                    </w:rPr>
                    <w:t>本项目专门面向中小企业采购，供应商</w:t>
                  </w:r>
                  <w:r>
                    <w:rPr>
                      <w:rFonts w:hint="eastAsia" w:ascii="宋体" w:hAnsi="宋体" w:eastAsia="宋体" w:cs="宋体"/>
                      <w:b w:val="0"/>
                      <w:bCs w:val="0"/>
                      <w:i w:val="0"/>
                      <w:iCs w:val="0"/>
                      <w:color w:val="auto"/>
                      <w:spacing w:val="0"/>
                      <w:w w:val="100"/>
                      <w:sz w:val="24"/>
                      <w:szCs w:val="24"/>
                      <w:vertAlign w:val="baseline"/>
                    </w:rPr>
                    <w:t>应是符合《关于印发&lt;政府采购促进中小企业发展管理办法&gt;的通知》（财库〔2020〕46号）规定的中小企业或是符合国家相关规定的监狱企业或残疾人福利性单位，否则</w:t>
                  </w:r>
                  <w:r>
                    <w:rPr>
                      <w:rFonts w:hint="eastAsia" w:ascii="宋体" w:hAnsi="宋体" w:eastAsia="宋体" w:cs="宋体"/>
                      <w:b w:val="0"/>
                      <w:bCs w:val="0"/>
                      <w:i w:val="0"/>
                      <w:iCs w:val="0"/>
                      <w:color w:val="auto"/>
                      <w:spacing w:val="0"/>
                      <w:w w:val="100"/>
                      <w:sz w:val="24"/>
                      <w:szCs w:val="24"/>
                      <w:vertAlign w:val="baseline"/>
                      <w:lang w:eastAsia="zh-CN"/>
                    </w:rPr>
                    <w:t>响应</w:t>
                  </w:r>
                  <w:r>
                    <w:rPr>
                      <w:rFonts w:hint="eastAsia" w:ascii="宋体" w:hAnsi="宋体" w:eastAsia="宋体" w:cs="宋体"/>
                      <w:b w:val="0"/>
                      <w:bCs w:val="0"/>
                      <w:i w:val="0"/>
                      <w:iCs w:val="0"/>
                      <w:color w:val="auto"/>
                      <w:spacing w:val="0"/>
                      <w:w w:val="100"/>
                      <w:sz w:val="24"/>
                      <w:szCs w:val="24"/>
                      <w:vertAlign w:val="baseline"/>
                    </w:rPr>
                    <w:t>无效</w:t>
                  </w:r>
                  <w:r>
                    <w:rPr>
                      <w:rFonts w:hint="eastAsia" w:ascii="宋体" w:hAnsi="宋体" w:eastAsia="宋体" w:cs="宋体"/>
                      <w:b w:val="0"/>
                      <w:bCs w:val="0"/>
                      <w:i w:val="0"/>
                      <w:iCs w:val="0"/>
                      <w:color w:val="auto"/>
                      <w:spacing w:val="0"/>
                      <w:w w:val="100"/>
                      <w:sz w:val="24"/>
                      <w:szCs w:val="24"/>
                      <w:vertAlign w:val="baseline"/>
                      <w:lang w:eastAsia="zh-CN"/>
                    </w:rPr>
                    <w:t>。</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须满足下述①-③任一条款的规定，并提供相应材料：①</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须符合中小微企业划分标准(《工信部联企业[2011]300号》)规定，并按</w:t>
                  </w:r>
                  <w:r>
                    <w:rPr>
                      <w:rFonts w:hint="eastAsia" w:ascii="宋体" w:hAnsi="宋体" w:eastAsia="宋体" w:cs="宋体"/>
                      <w:color w:val="auto"/>
                      <w:kern w:val="0"/>
                      <w:sz w:val="24"/>
                      <w:szCs w:val="24"/>
                      <w:lang w:val="en-US" w:eastAsia="zh-CN" w:bidi="ar"/>
                    </w:rPr>
                    <w:t>采购文件</w:t>
                  </w:r>
                  <w:r>
                    <w:rPr>
                      <w:rFonts w:ascii="宋体" w:hAnsi="宋体" w:eastAsia="宋体" w:cs="宋体"/>
                      <w:color w:val="auto"/>
                      <w:kern w:val="0"/>
                      <w:sz w:val="24"/>
                      <w:szCs w:val="24"/>
                      <w:lang w:val="en-US" w:eastAsia="zh-CN" w:bidi="ar"/>
                    </w:rPr>
                    <w:t>要求提供有效的《中小企业声明函（工程、服务）》，同时对声明的真实性负责。《中小企业声明函（工程、服务）》填写要求：采购标的对应的中小企业划分标准所属行业为：</w:t>
                  </w:r>
                  <w:r>
                    <w:rPr>
                      <w:rFonts w:hint="eastAsia" w:ascii="宋体" w:hAnsi="宋体" w:cs="宋体"/>
                      <w:color w:val="auto"/>
                      <w:kern w:val="0"/>
                      <w:sz w:val="24"/>
                      <w:highlight w:val="none"/>
                      <w:lang w:bidi="ar"/>
                    </w:rPr>
                    <w:t>软件和信息技术服务业</w:t>
                  </w:r>
                  <w:r>
                    <w:rPr>
                      <w:rFonts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声明函具体格式详见本文件第五章，供应商应按采购文件规定格式如实填写声明函，所属行业应与前述规定的行业一致，并明确填写供应商的具体企业类型（即供应商应根据《工信部联企业[2011]300号》文件并结合本项目前述规定的所属行业划型标准和自身实际情况选择中型企业或小型企业或微型企业其中一种类型并明确填写）。供应商未按照前述要求填写的，其声明函视为无效；</w:t>
                  </w:r>
                  <w:r>
                    <w:rPr>
                      <w:rFonts w:ascii="宋体" w:hAnsi="宋体" w:eastAsia="宋体" w:cs="宋体"/>
                      <w:color w:val="auto"/>
                      <w:kern w:val="0"/>
                      <w:sz w:val="24"/>
                      <w:szCs w:val="24"/>
                      <w:lang w:val="en-US" w:eastAsia="zh-CN" w:bidi="ar"/>
                    </w:rPr>
                    <w:t>②监狱企业视同小型、微型企业，</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为监狱企业的，可不提供《中小企业声明函（工程、服务）》，但须提供由省级以上监狱管理局、戒毒管理局（含新疆生产建设兵团）出具的属于监狱企业的证明文件。③残疾人福利性单位视同小型、微型企业，</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为残疾人福利性单位的，可不提供《中小企业声明函（工程、服务）》，但须提供《残疾人福利性单位声明函》（具体格式详见本文件第</w:t>
                  </w:r>
                  <w:r>
                    <w:rPr>
                      <w:rFonts w:hint="eastAsia" w:ascii="宋体" w:hAnsi="宋体" w:eastAsia="宋体" w:cs="宋体"/>
                      <w:color w:val="auto"/>
                      <w:kern w:val="0"/>
                      <w:sz w:val="24"/>
                      <w:szCs w:val="24"/>
                      <w:lang w:val="en-US" w:eastAsia="zh-CN" w:bidi="ar"/>
                    </w:rPr>
                    <w:t>五</w:t>
                  </w:r>
                  <w:r>
                    <w:rPr>
                      <w:rFonts w:ascii="宋体" w:hAnsi="宋体" w:eastAsia="宋体" w:cs="宋体"/>
                      <w:color w:val="auto"/>
                      <w:kern w:val="0"/>
                      <w:sz w:val="24"/>
                      <w:szCs w:val="24"/>
                      <w:lang w:val="en-US" w:eastAsia="zh-CN" w:bidi="ar"/>
                    </w:rPr>
                    <w:t>章）。</w:t>
                  </w:r>
                </w:p>
              </w:tc>
            </w:tr>
          </w:tbl>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注：</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1、谈判文件第五章对资格证明资料已有详细规定和要求的，供应商应按照第五章要求提供。</w:t>
            </w:r>
          </w:p>
          <w:p>
            <w:pPr>
              <w:spacing w:line="360" w:lineRule="auto"/>
              <w:rPr>
                <w:rFonts w:hint="eastAsia" w:ascii="宋体" w:hAnsi="宋体" w:eastAsia="宋体" w:cs="宋体"/>
                <w:b/>
                <w:bCs/>
                <w:color w:val="auto"/>
                <w:sz w:val="24"/>
                <w:u w:val="double"/>
              </w:rPr>
            </w:pPr>
            <w:r>
              <w:rPr>
                <w:rFonts w:hint="eastAsia" w:ascii="宋体" w:hAnsi="宋体" w:eastAsia="宋体" w:cs="宋体"/>
                <w:color w:val="auto"/>
                <w:sz w:val="24"/>
              </w:rPr>
              <w:t>2.供应商必须同时满足以上所有的资格要求并按谈判文件要求提供材料，所有提供的相关资质证明文件应属法定有效期内（因国家政策无法年检或有效期自动延续的，供应商须在响应文件中提供相关管理部门政策并进行书面说明）。若发生变更的，应按有关规定办理完变更手续后方可参加投标，并以发证机关核准的变更为准。</w:t>
            </w:r>
            <w:r>
              <w:rPr>
                <w:rFonts w:hint="eastAsia" w:ascii="宋体" w:hAnsi="宋体" w:eastAsia="宋体" w:cs="宋体"/>
                <w:b/>
                <w:bCs/>
                <w:color w:val="auto"/>
                <w:sz w:val="24"/>
                <w:u w:val="double"/>
              </w:rPr>
              <w:t>供应商提供的所有资格证明文件应是完整的、有效的、清晰的，否则按无效响应处理。</w:t>
            </w:r>
          </w:p>
          <w:p>
            <w:pPr>
              <w:spacing w:line="360" w:lineRule="auto"/>
              <w:rPr>
                <w:rFonts w:hint="eastAsia" w:ascii="宋体" w:hAnsi="宋体" w:eastAsia="宋体" w:cs="宋体"/>
                <w:color w:val="auto"/>
              </w:rPr>
            </w:pPr>
            <w:r>
              <w:rPr>
                <w:rFonts w:hint="eastAsia" w:ascii="宋体" w:hAnsi="宋体" w:eastAsia="宋体" w:cs="宋体"/>
                <w:color w:val="auto"/>
                <w:sz w:val="24"/>
              </w:rPr>
              <w:t>3.谈判文件要求供应商提供复印件的，供应商在响应文件中提供原件、复印件（含扫描件）皆可；谈判文件对原件、复印件未作要求的，供应商在响应文件中提供原件、复印件（含扫描件）皆可。但若供应商提供注明“复印件无效”或“复印无效”的证明材料或资料的，则应在其响应文件正本中提供该证明材料或资料的原件</w:t>
            </w:r>
            <w:r>
              <w:rPr>
                <w:rStyle w:val="25"/>
                <w:rFonts w:hint="eastAsia" w:ascii="宋体" w:hAnsi="宋体" w:eastAsia="宋体" w:cs="宋体"/>
                <w:bCs/>
                <w:color w:val="auto"/>
                <w:sz w:val="24"/>
                <w:u w:val="double"/>
              </w:rPr>
              <w:t>（谈判小组将核对响应文件正本，未提供原件的证明材料或资料将导致响应无效）。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3.2.2</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是否接受联合体形式的响应谈判：</w:t>
            </w:r>
            <w:r>
              <w:rPr>
                <w:rFonts w:hint="eastAsia" w:ascii="宋体" w:hAnsi="宋体" w:eastAsia="宋体" w:cs="宋体"/>
                <w:color w:val="auto"/>
                <w:szCs w:val="24"/>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9.1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响应文件有效期：</w:t>
            </w:r>
            <w:r>
              <w:rPr>
                <w:rFonts w:hint="eastAsia" w:ascii="宋体" w:hAnsi="宋体" w:eastAsia="宋体" w:cs="宋体"/>
                <w:color w:val="auto"/>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10.1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提交谈判保证金：</w:t>
            </w:r>
          </w:p>
          <w:p>
            <w:pPr>
              <w:tabs>
                <w:tab w:val="left" w:pos="6660"/>
              </w:tabs>
              <w:spacing w:line="360" w:lineRule="auto"/>
              <w:rPr>
                <w:rFonts w:hint="eastAsia" w:ascii="宋体" w:hAnsi="宋体" w:eastAsia="宋体" w:cs="宋体"/>
                <w:color w:val="auto"/>
                <w:sz w:val="24"/>
              </w:rPr>
            </w:pPr>
            <w:r>
              <w:rPr>
                <w:rFonts w:hint="eastAsia" w:ascii="宋体" w:hAnsi="宋体" w:eastAsia="宋体" w:cs="宋体"/>
                <w:color w:val="auto"/>
                <w:sz w:val="24"/>
              </w:rPr>
              <w:t>本项目的谈判保证金详见《采购标的一览表》，各供应商应保证谈判保证金于首次响应文件提交截止时间前以对公形式到达福建省宏瑞招标代理有限公司指定账户上，并以福建省宏瑞招标代理有限公司开户银行提供的谈判保证金到账时间为依据进行确认。谈判保证金未按前述规定缴交的，响应文件将被拒收，并将其原封不动地退回供应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10.3.1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谈判保证金退还的其它要求：</w:t>
            </w:r>
            <w:r>
              <w:rPr>
                <w:rFonts w:hint="eastAsia" w:ascii="宋体" w:hAnsi="宋体" w:eastAsia="宋体" w:cs="宋体"/>
                <w:color w:val="auto"/>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响应文件的份数：</w:t>
            </w:r>
          </w:p>
          <w:p>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（1）纸质响应文件正本1份、副本3份。</w:t>
            </w:r>
          </w:p>
          <w:p>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（2）可读介质（光盘或U盘）</w:t>
            </w:r>
            <w:r>
              <w:rPr>
                <w:rFonts w:hint="eastAsia" w:ascii="宋体" w:hAnsi="宋体" w:eastAsia="宋体" w:cs="宋体"/>
                <w:color w:val="auto"/>
                <w:szCs w:val="24"/>
                <w:u w:val="single"/>
              </w:rPr>
              <w:t>1</w:t>
            </w:r>
            <w:r>
              <w:rPr>
                <w:rFonts w:hint="eastAsia" w:ascii="宋体" w:hAnsi="宋体" w:eastAsia="宋体" w:cs="宋体"/>
                <w:color w:val="auto"/>
                <w:szCs w:val="24"/>
              </w:rPr>
              <w:t>份：</w:t>
            </w:r>
            <w:r>
              <w:rPr>
                <w:rFonts w:hint="eastAsia" w:ascii="宋体" w:hAnsi="宋体" w:eastAsia="宋体" w:cs="宋体"/>
                <w:color w:val="auto"/>
                <w:szCs w:val="21"/>
              </w:rPr>
              <w:t>供应商必须随纸质响应文件同时提交一套全部响应文件内容的电子文件（电子文件应为纸质响应文件正本经签名盖章后的完整扫描件），其中所有文件不做压缩处理、不留密码，资质文件和证书等可用扫描以图片方式保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14.4</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谈判过程中可能发生实质性变动的内容：</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谈判小组可以根据谈判文件和谈判情况实质性变动采购需求中的技术、服务要求以及合同草案条款，谈判文件中的其他内容不变动。实质性变动的内容须经采购人代表确认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8</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22.2</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7"/>
              <w:widowControl/>
              <w:wordWrap w:val="0"/>
              <w:spacing w:beforeAutospacing="0" w:afterAutospacing="0" w:line="360" w:lineRule="auto"/>
              <w:rPr>
                <w:rStyle w:val="25"/>
                <w:rFonts w:hint="eastAsia" w:ascii="宋体" w:hAnsi="宋体" w:eastAsia="宋体" w:cs="宋体"/>
                <w:bCs/>
                <w:color w:val="auto"/>
                <w:szCs w:val="24"/>
              </w:rPr>
            </w:pPr>
            <w:r>
              <w:rPr>
                <w:rStyle w:val="25"/>
                <w:rFonts w:hint="eastAsia" w:ascii="宋体" w:hAnsi="宋体" w:eastAsia="宋体" w:cs="宋体"/>
                <w:bCs/>
                <w:color w:val="auto"/>
                <w:szCs w:val="24"/>
              </w:rPr>
              <w:t>信息公告指定媒体（以下简称：“指定媒体”）：</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sz w:val="24"/>
              </w:rPr>
              <w:t>http://www.ccgp.gov.cn</w:t>
            </w:r>
            <w:r>
              <w:rPr>
                <w:rFonts w:hint="eastAsia" w:ascii="宋体" w:hAnsi="宋体" w:eastAsia="宋体" w:cs="宋体"/>
                <w:color w:val="auto"/>
                <w:sz w:val="24"/>
              </w:rPr>
              <w:fldChar w:fldCharType="end"/>
            </w:r>
            <w:r>
              <w:rPr>
                <w:rFonts w:hint="eastAsia" w:ascii="宋体" w:hAnsi="宋体" w:eastAsia="宋体" w:cs="宋体"/>
                <w:color w:val="auto"/>
                <w:sz w:val="24"/>
              </w:rPr>
              <w:t>)；</w:t>
            </w:r>
            <w:r>
              <w:rPr>
                <w:rFonts w:hint="eastAsia" w:ascii="宋体" w:hAnsi="宋体" w:eastAsia="宋体" w:cs="宋体"/>
                <w:color w:val="auto"/>
                <w:sz w:val="24"/>
              </w:rPr>
              <w:br w:type="textWrapping"/>
            </w:r>
            <w:r>
              <w:rPr>
                <w:rFonts w:hint="eastAsia" w:ascii="宋体" w:hAnsi="宋体" w:eastAsia="宋体" w:cs="宋体"/>
                <w:color w:val="auto"/>
                <w:sz w:val="24"/>
              </w:rPr>
              <w:t>福建省国资采购平台（https://ygcg.fjcqjy.com/）；</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福建省宏瑞招标代理有限公司(http://www.fjhongrui.com )；</w:t>
            </w:r>
          </w:p>
          <w:p>
            <w:pPr>
              <w:spacing w:line="360" w:lineRule="auto"/>
              <w:rPr>
                <w:rFonts w:hint="eastAsia" w:ascii="宋体" w:hAnsi="宋体" w:eastAsia="宋体" w:cs="宋体"/>
                <w:color w:val="auto"/>
              </w:rPr>
            </w:pPr>
            <w:r>
              <w:rPr>
                <w:rFonts w:hint="eastAsia" w:ascii="宋体" w:hAnsi="宋体" w:eastAsia="宋体" w:cs="宋体"/>
                <w:color w:val="auto"/>
                <w:sz w:val="24"/>
              </w:rPr>
              <w:t>若出现上述指定媒体信息或发布时间不一致的情形，应以中国政府采购网发布的为准。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9</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23.1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szCs w:val="24"/>
                <w:lang w:eastAsia="zh-CN"/>
              </w:rPr>
            </w:pPr>
            <w:r>
              <w:rPr>
                <w:rStyle w:val="25"/>
                <w:rFonts w:hint="eastAsia" w:ascii="宋体" w:hAnsi="宋体" w:eastAsia="宋体" w:cs="宋体"/>
                <w:b w:val="0"/>
                <w:color w:val="auto"/>
                <w:szCs w:val="24"/>
              </w:rPr>
              <w:t>本项目监督管理部门：</w:t>
            </w:r>
            <w:r>
              <w:rPr>
                <w:rStyle w:val="25"/>
                <w:rFonts w:hint="eastAsia" w:ascii="宋体" w:hAnsi="宋体" w:cs="宋体"/>
                <w:b w:val="0"/>
                <w:color w:val="auto"/>
                <w:szCs w:val="24"/>
                <w:lang w:eastAsia="zh-CN"/>
              </w:rPr>
              <w:t>福建省女子监狱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10</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24.1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napToGrid w:val="0"/>
              <w:spacing w:line="360" w:lineRule="auto"/>
              <w:outlineLvl w:val="1"/>
              <w:rPr>
                <w:rFonts w:hint="eastAsia" w:ascii="宋体" w:hAnsi="宋体" w:eastAsia="宋体" w:cs="宋体"/>
                <w:color w:val="auto"/>
                <w:sz w:val="24"/>
              </w:rPr>
            </w:pPr>
            <w:r>
              <w:rPr>
                <w:rStyle w:val="25"/>
                <w:rFonts w:hint="eastAsia" w:ascii="宋体" w:hAnsi="宋体" w:eastAsia="宋体" w:cs="宋体"/>
                <w:bCs/>
                <w:color w:val="auto"/>
                <w:sz w:val="24"/>
              </w:rPr>
              <w:t>履约保证金：详见谈判文件第三章。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wordWrap w:val="0"/>
              <w:spacing w:beforeAutospacing="0" w:afterAutospacing="0" w:line="360" w:lineRule="auto"/>
              <w:rPr>
                <w:rFonts w:hint="eastAsia" w:ascii="宋体" w:hAnsi="宋体" w:eastAsia="宋体" w:cs="宋体"/>
                <w:color w:val="auto"/>
                <w:szCs w:val="24"/>
              </w:rPr>
            </w:pP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7"/>
              <w:widowControl/>
              <w:spacing w:beforeAutospacing="0" w:afterAutospacing="0" w:line="360" w:lineRule="auto"/>
              <w:rPr>
                <w:rFonts w:hint="eastAsia" w:ascii="宋体" w:hAnsi="宋体" w:eastAsia="宋体" w:cs="宋体"/>
                <w:color w:val="auto"/>
              </w:rPr>
            </w:pPr>
            <w:r>
              <w:rPr>
                <w:rStyle w:val="25"/>
                <w:rFonts w:hint="eastAsia" w:ascii="宋体" w:hAnsi="宋体" w:eastAsia="宋体" w:cs="宋体"/>
                <w:color w:val="auto"/>
              </w:rPr>
              <w:t>根据采购项目的特点和需要，需要加以详细说明的其他谈判程序规定、要求等内容</w:t>
            </w:r>
            <w:r>
              <w:rPr>
                <w:rFonts w:hint="eastAsia" w:ascii="宋体" w:hAnsi="宋体" w:eastAsia="宋体" w:cs="宋体"/>
                <w:color w:val="auto"/>
              </w:rPr>
              <w:t>：</w:t>
            </w:r>
          </w:p>
          <w:p>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szCs w:val="24"/>
              </w:rPr>
              <w:t>1、</w:t>
            </w:r>
            <w:r>
              <w:rPr>
                <w:rFonts w:hint="eastAsia" w:ascii="宋体" w:hAnsi="宋体" w:eastAsia="宋体" w:cs="宋体"/>
                <w:b/>
                <w:bCs/>
                <w:color w:val="auto"/>
              </w:rPr>
              <w:t xml:space="preserve">请各供应商授权代表携带本人身份证原件参加谈判活动。供应商代表未携带本人身份证原件的，该供应商将被退出本项目谈判，其提交的响应文件和报价将被否决。 </w:t>
            </w:r>
          </w:p>
          <w:p>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szCs w:val="24"/>
              </w:rPr>
              <w:t>2、</w:t>
            </w:r>
            <w:r>
              <w:rPr>
                <w:rFonts w:hint="eastAsia" w:ascii="宋体" w:hAnsi="宋体" w:eastAsia="宋体" w:cs="宋体"/>
                <w:b/>
                <w:bCs/>
                <w:color w:val="auto"/>
              </w:rPr>
              <w:t>参加谈判活动的供应商代表应当在规定的谈判地点等待，并根据谈判小组的要求和安排配合相应谈判工作直至结束。提交最后报价程序结束前，如果在场的合格供应商委派的“供应商代表”不是其响应文件中约定的供应商（或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的竞争性谈判活动。</w:t>
            </w:r>
          </w:p>
          <w:p>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rPr>
              <w:t>3、谈判文件要求提供原件的，供应商在纸质响应文件正本中应提供原件（谈判小组将核对纸质响应文件正本，未提供原件的证明材料或资料视为无效材料）；谈判文件要求复印件或扫描件的，供应商在纸质响应文件中提供原件、复印件（含扫描件）皆可；谈判文件对原件、复印件未作要求的，供应商在纸质响应文件中提供原件、复印件（含扫描件）皆可。</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b/>
                <w:bCs/>
                <w:color w:val="auto"/>
              </w:rPr>
              <w:t>4.若供应商提供注明“复印无效”的证明材料或资料，其纸质响应文件正本中应提供原件（谈判小组将核对纸质响应文件正本，未提供原件的证明材料或资料将被视为无效）。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uto"/>
              <w:jc w:val="center"/>
              <w:rPr>
                <w:rFonts w:hint="eastAsia" w:ascii="宋体" w:hAnsi="宋体" w:eastAsia="宋体" w:cs="宋体"/>
                <w:color w:val="auto"/>
              </w:rPr>
            </w:pPr>
            <w:r>
              <w:rPr>
                <w:rFonts w:hint="eastAsia" w:ascii="宋体" w:hAnsi="宋体" w:eastAsia="宋体" w:cs="宋体"/>
                <w:color w:val="auto"/>
                <w:kern w:val="0"/>
                <w:sz w:val="24"/>
              </w:rPr>
              <w:t>12</w:t>
            </w:r>
          </w:p>
        </w:tc>
        <w:tc>
          <w:tcPr>
            <w:tcW w:w="100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uto"/>
              <w:jc w:val="center"/>
              <w:rPr>
                <w:rFonts w:hint="eastAsia" w:ascii="宋体" w:hAnsi="宋体" w:eastAsia="宋体" w:cs="宋体"/>
                <w:color w:val="auto"/>
              </w:rPr>
            </w:pPr>
          </w:p>
        </w:tc>
        <w:tc>
          <w:tcPr>
            <w:tcW w:w="809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uto"/>
              <w:jc w:val="left"/>
              <w:rPr>
                <w:rFonts w:hint="eastAsia" w:ascii="宋体" w:hAnsi="宋体" w:eastAsia="宋体" w:cs="宋体"/>
                <w:color w:val="auto"/>
              </w:rPr>
            </w:pPr>
            <w:r>
              <w:rPr>
                <w:rStyle w:val="25"/>
                <w:rFonts w:hint="eastAsia" w:ascii="宋体" w:hAnsi="宋体" w:eastAsia="宋体" w:cs="宋体"/>
                <w:bCs/>
                <w:color w:val="auto"/>
                <w:kern w:val="0"/>
                <w:sz w:val="24"/>
              </w:rPr>
              <w:t>是否组织现场考察或召开开标前答疑会：否</w:t>
            </w:r>
            <w:r>
              <w:rPr>
                <w:rFonts w:hint="eastAsia" w:ascii="宋体" w:hAnsi="宋体" w:eastAsia="宋体" w:cs="宋体"/>
                <w:color w:val="auto"/>
                <w:kern w:val="0"/>
                <w:sz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Style w:val="17"/>
              <w:widowControl/>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13</w:t>
            </w:r>
          </w:p>
        </w:tc>
        <w:tc>
          <w:tcPr>
            <w:tcW w:w="100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Style w:val="17"/>
              <w:widowControl/>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25</w:t>
            </w:r>
          </w:p>
        </w:tc>
        <w:tc>
          <w:tcPr>
            <w:tcW w:w="809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Style w:val="17"/>
              <w:widowControl/>
              <w:wordWrap w:val="0"/>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rPr>
              <w:t>招标代理服务费：</w:t>
            </w:r>
          </w:p>
          <w:p>
            <w:pPr>
              <w:pStyle w:val="17"/>
              <w:widowControl/>
              <w:wordWrap w:val="0"/>
              <w:spacing w:beforeAutospacing="0" w:afterAutospacing="0" w:line="360" w:lineRule="auto"/>
              <w:rPr>
                <w:rFonts w:hint="eastAsia" w:ascii="宋体" w:hAnsi="宋体" w:eastAsia="宋体" w:cs="宋体"/>
                <w:color w:val="auto"/>
              </w:rPr>
            </w:pPr>
            <w:r>
              <w:rPr>
                <w:rFonts w:hint="eastAsia" w:ascii="宋体" w:hAnsi="宋体" w:eastAsia="宋体" w:cs="宋体"/>
                <w:b/>
                <w:bCs/>
                <w:color w:val="auto"/>
              </w:rPr>
              <w:t>(1)本项目代理服务费由成交人支付；</w:t>
            </w:r>
          </w:p>
          <w:p>
            <w:pPr>
              <w:pStyle w:val="17"/>
              <w:widowControl/>
              <w:wordWrap w:val="0"/>
              <w:spacing w:beforeAutospacing="0" w:afterAutospacing="0" w:line="360" w:lineRule="auto"/>
              <w:rPr>
                <w:rStyle w:val="25"/>
                <w:rFonts w:hint="eastAsia" w:ascii="宋体" w:hAnsi="宋体" w:eastAsia="宋体" w:cs="宋体"/>
                <w:bCs/>
                <w:color w:val="auto"/>
              </w:rPr>
            </w:pPr>
            <w:r>
              <w:rPr>
                <w:rFonts w:hint="eastAsia" w:ascii="宋体" w:hAnsi="宋体" w:eastAsia="宋体" w:cs="宋体"/>
                <w:b/>
                <w:bCs/>
                <w:color w:val="auto"/>
              </w:rPr>
              <w:t>(2)代理服务费收费标准：以合同包成交金额为计算基数，按照差额定率累进法收取。具体收取标准：50万元以下为1%。代理服务费由成交人在领取成交通知书时一次性付清。</w:t>
            </w:r>
          </w:p>
        </w:tc>
      </w:tr>
    </w:tbl>
    <w:p>
      <w:pPr>
        <w:pStyle w:val="17"/>
        <w:widowControl/>
        <w:spacing w:beforeAutospacing="0" w:afterAutospacing="0" w:line="360" w:lineRule="auto"/>
        <w:ind w:firstLine="482" w:firstLineChars="200"/>
        <w:rPr>
          <w:rStyle w:val="25"/>
          <w:rFonts w:hint="eastAsia" w:ascii="宋体" w:hAnsi="宋体" w:eastAsia="宋体" w:cs="宋体"/>
          <w:bCs/>
          <w:color w:val="auto"/>
        </w:rPr>
      </w:pP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专项附件：       评定成交的标准和方法 </w:t>
      </w:r>
    </w:p>
    <w:p>
      <w:pPr>
        <w:pStyle w:val="17"/>
        <w:widowControl/>
        <w:spacing w:beforeAutospacing="0" w:afterAutospacing="0" w:line="360" w:lineRule="auto"/>
        <w:ind w:firstLine="482" w:firstLineChars="200"/>
        <w:jc w:val="both"/>
        <w:rPr>
          <w:rFonts w:hint="eastAsia" w:ascii="宋体" w:hAnsi="宋体" w:eastAsia="宋体" w:cs="宋体"/>
          <w:color w:val="auto"/>
        </w:rPr>
      </w:pPr>
      <w:r>
        <w:rPr>
          <w:rStyle w:val="25"/>
          <w:rFonts w:hint="eastAsia" w:ascii="宋体" w:hAnsi="宋体" w:eastAsia="宋体" w:cs="宋体"/>
          <w:bCs/>
          <w:color w:val="auto"/>
        </w:rPr>
        <w:t>一、谈判小组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1.1采购人根据项目的特点依法组建谈判小组。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1.2谈判小组由采购人代表</w:t>
      </w:r>
      <w:r>
        <w:rPr>
          <w:rFonts w:hint="eastAsia" w:ascii="宋体" w:hAnsi="宋体" w:eastAsia="宋体" w:cs="宋体"/>
          <w:color w:val="auto"/>
          <w:u w:val="single"/>
        </w:rPr>
        <w:t>1</w:t>
      </w:r>
      <w:r>
        <w:rPr>
          <w:rFonts w:hint="eastAsia" w:ascii="宋体" w:hAnsi="宋体" w:eastAsia="宋体" w:cs="宋体"/>
          <w:color w:val="auto"/>
        </w:rPr>
        <w:t>人及评审专家（以下简称“评委”）</w:t>
      </w:r>
      <w:r>
        <w:rPr>
          <w:rFonts w:hint="eastAsia" w:ascii="宋体" w:hAnsi="宋体" w:eastAsia="宋体" w:cs="宋体"/>
          <w:color w:val="auto"/>
          <w:u w:val="single"/>
        </w:rPr>
        <w:t>2</w:t>
      </w:r>
      <w:r>
        <w:rPr>
          <w:rFonts w:hint="eastAsia" w:ascii="宋体" w:hAnsi="宋体" w:eastAsia="宋体" w:cs="宋体"/>
          <w:color w:val="auto"/>
        </w:rPr>
        <w:t>人组成，评审专家</w:t>
      </w:r>
      <w:r>
        <w:rPr>
          <w:rFonts w:hint="eastAsia" w:ascii="宋体" w:hAnsi="宋体" w:eastAsia="宋体" w:cs="宋体"/>
          <w:color w:val="auto"/>
          <w:u w:val="single"/>
        </w:rPr>
        <w:t>2</w:t>
      </w:r>
      <w:r>
        <w:rPr>
          <w:rFonts w:hint="eastAsia" w:ascii="宋体" w:hAnsi="宋体" w:eastAsia="宋体" w:cs="宋体"/>
          <w:color w:val="auto"/>
        </w:rPr>
        <w:t>人由评审专家库产生。达到公开招标数额标准的货物或者服务采购项目，或者达到招标规模标准的政府采购工程，竞争性谈判小组应当由5人或以上单数组成。</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1.3谈判小组负责具体谈判和评审事务，并按照下列原则依法独立履行有关职责：</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1.3.1评审应保护国家利益、社会公共利益和各方当事人合法权益，提高采购效益，保证项目质量。</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1.3.2评审应遵循公平、公正、科学、严谨和择优原则。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1.3.3评审的依据是谈判文件和响应文件，谈判文件中没有规定的评审标准不得作为评审依据。</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1.3.4谈判小组应按照谈判文件规定推荐成交候选供应商或根据采购人的授权确定成交人。</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1.3.5评审应遵守下列评审纪律：</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①评审情况不得私自外泄，有关信息由采购人或其委托的代理机构统一对外发布。</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②对采购人或供应商提供的要求保密的资料，不得摘记翻印和外传。</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③不得收受供应商或有关人员的任何礼物，不得串联鼓动其他人袒护某供应商。若与供应商存在利害关系，则应主动声明并回避。</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④全体谈判小组成员应按照谈判文件规定进行评审，一切认定事项应查有实据且不得弄虚作假。</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⑤评审中应充分发扬民主，推荐成交人候选人或根据采购人授权确定成交人后要服从评审报告。</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※对违反评审纪律的评委，将取消其评委资格，对评审工作造成严重损失者将予以通报批评乃至追究法律责任。</w:t>
      </w:r>
    </w:p>
    <w:p>
      <w:pPr>
        <w:pStyle w:val="17"/>
        <w:widowControl/>
        <w:spacing w:beforeAutospacing="0" w:afterAutospacing="0"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二、</w:t>
      </w:r>
      <w:r>
        <w:rPr>
          <w:rStyle w:val="25"/>
          <w:rFonts w:hint="eastAsia" w:ascii="宋体" w:hAnsi="宋体" w:eastAsia="宋体" w:cs="宋体"/>
          <w:bCs/>
          <w:color w:val="auto"/>
        </w:rPr>
        <w:t>谈判程序</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2.1谈判程序按照谈判文件第二章第2节“竞争性谈判须知”第14条“谈判程序以及评定成交的标准”的相关条款规定执行。</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的情形，则提交最后报价的供应商可以为2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2.3只有资格审查和实质性响应审查均合格且按规定提交最后报价的合格供应商才能参加评定成交的最后价格排序和成交候选人推荐。</w:t>
      </w:r>
      <w:r>
        <w:rPr>
          <w:rStyle w:val="25"/>
          <w:rFonts w:hint="eastAsia" w:ascii="宋体" w:hAnsi="宋体" w:eastAsia="宋体" w:cs="宋体"/>
          <w:bCs/>
          <w:color w:val="auto"/>
        </w:rPr>
        <w:t> </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三、最低评标价法和成交候选人推荐</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3.1谈判小组将采用最低评标价法对提交最后报价的合格供应商的响应文件和最后报价进行评审，并推荐成交候选人。如果谈判项目有多个合同包，则按相应合同包分别进行，具体评审的标准和方法如下：</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3.1.1根据有关规定执行价格评审优惠政策，价格扣除规则如下：</w:t>
      </w:r>
    </w:p>
    <w:p>
      <w:pPr>
        <w:numPr>
          <w:ilvl w:val="0"/>
          <w:numId w:val="3"/>
        </w:numPr>
        <w:spacing w:line="360" w:lineRule="auto"/>
        <w:ind w:firstLine="470" w:firstLineChars="196"/>
        <w:jc w:val="left"/>
        <w:rPr>
          <w:rFonts w:hint="eastAsia" w:ascii="宋体" w:hAnsi="宋体" w:cs="宋体"/>
          <w:b w:val="0"/>
          <w:bCs w:val="0"/>
          <w:color w:val="auto"/>
          <w:sz w:val="24"/>
          <w:szCs w:val="24"/>
          <w:highlight w:val="none"/>
          <w:lang w:eastAsia="zh-CN"/>
        </w:rPr>
      </w:pPr>
      <w:r>
        <w:rPr>
          <w:rFonts w:hint="eastAsia" w:ascii="宋体" w:hAnsi="宋体" w:eastAsia="宋体" w:cs="宋体"/>
          <w:color w:val="auto"/>
          <w:sz w:val="24"/>
        </w:rPr>
        <w:t>小微企</w:t>
      </w:r>
      <w:r>
        <w:rPr>
          <w:rFonts w:hint="eastAsia" w:ascii="宋体" w:hAnsi="宋体" w:eastAsia="宋体" w:cs="宋体"/>
          <w:b w:val="0"/>
          <w:bCs w:val="0"/>
          <w:color w:val="auto"/>
          <w:sz w:val="24"/>
          <w:szCs w:val="24"/>
          <w:highlight w:val="none"/>
        </w:rPr>
        <w:t>业：</w:t>
      </w:r>
      <w:r>
        <w:rPr>
          <w:rFonts w:hint="eastAsia" w:ascii="宋体" w:hAnsi="宋体" w:cs="宋体"/>
          <w:b w:val="0"/>
          <w:bCs w:val="0"/>
          <w:color w:val="auto"/>
          <w:sz w:val="24"/>
          <w:szCs w:val="24"/>
          <w:highlight w:val="none"/>
          <w:lang w:eastAsia="zh-CN"/>
        </w:rPr>
        <w:t>本项目已专门面向中小企业采购，故不再对小微企业进行价格扣除。</w:t>
      </w:r>
    </w:p>
    <w:p>
      <w:pPr>
        <w:numPr>
          <w:ilvl w:val="0"/>
          <w:numId w:val="3"/>
        </w:numPr>
        <w:spacing w:line="360" w:lineRule="auto"/>
        <w:ind w:firstLine="470" w:firstLineChars="196"/>
        <w:jc w:val="left"/>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节能（非强制类）、环保：本项目不涉及硬件采购，故无本项扣除。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3.1.2合格供应商提交的最后报价按照上文3.1.1款规定的价格扣除规则计算后，得出的价格称为最后报价评审价。</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（1）谈判文件可以约定出现并列最低评审价情形时的优先顺序规则，具体规则为：无。</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（2）谈判文件未约定优先顺序规则时，则由谈判小组中的采购人代表从并列最低评审价名单中自行选择确定优先顺序。</w:t>
      </w:r>
    </w:p>
    <w:p>
      <w:pPr>
        <w:pStyle w:val="17"/>
        <w:widowControl/>
        <w:spacing w:beforeAutospacing="0" w:afterAutospacing="0" w:line="360" w:lineRule="auto"/>
        <w:ind w:firstLine="480" w:firstLineChars="200"/>
        <w:rPr>
          <w:rStyle w:val="25"/>
          <w:rFonts w:hint="eastAsia" w:ascii="宋体" w:hAnsi="宋体" w:eastAsia="宋体" w:cs="宋体"/>
          <w:bCs/>
          <w:color w:val="auto"/>
        </w:rPr>
      </w:pPr>
      <w:r>
        <w:rPr>
          <w:rFonts w:hint="eastAsia" w:ascii="宋体" w:hAnsi="宋体" w:eastAsia="宋体" w:cs="宋体"/>
          <w:color w:val="auto"/>
        </w:rPr>
        <w:t>（3）采购人代表放弃自行选择确定权利的，则通过随机抽取方式确定优先顺序。</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四、评审报告</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4.1谈判小组完成评审后，应当编写评审报告并提交给采购人。</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4.2评审报告应当包括以下主要内容：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（一）邀请供应商参加采购活动的具体方式和相关情况，以及参加采购活动的供应商名单；</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（二）评审日期和地点，谈判小组成员名单；</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（三）评审情况记录和说明，包括对供应商的资格审查情况、供应商响应文件评审情况、谈判情况、报价情况等；</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（四）提出的成交候选人的名单及理由。</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五、其他规定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5.1其他规定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5.1.1评审应全程保密且不得透露给任一供应商或与评审工作无关的人员。</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5.1.2评审将进行全程实时录音录像，录音录像资料随采购文件一并存档。</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5.1.3若供应商有任何试图干扰具体评审事务，影响谈判小组独立履行职责的行为，其响应无效且不予退还谈判保证金。情节严重的，由本项目监督管理部门列入不良行为记录。</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5.1.4根据采购项目的特点和需要，需要加以详细说明的其他谈判程序规定、要求等内容：详见竞争性谈判须知前附表。</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562" w:firstLineChars="200"/>
        <w:jc w:val="center"/>
        <w:rPr>
          <w:rFonts w:hint="eastAsia" w:ascii="宋体" w:hAnsi="宋体" w:eastAsia="宋体" w:cs="宋体"/>
          <w:color w:val="auto"/>
        </w:rPr>
      </w:pPr>
      <w:r>
        <w:rPr>
          <w:rStyle w:val="25"/>
          <w:rFonts w:hint="eastAsia" w:ascii="宋体" w:hAnsi="宋体" w:eastAsia="宋体" w:cs="宋体"/>
          <w:bCs/>
          <w:color w:val="auto"/>
          <w:sz w:val="28"/>
          <w:szCs w:val="28"/>
        </w:rPr>
        <w:t>第2节  竞争性谈判须知</w:t>
      </w: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一、总则</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1.适用范围：</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1.1适用于谈判文件载明项目的采购活动（以下简称：“本次采购活动”）。</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2.定义及要求：</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2.1“采购标的”指谈判文件载明的需要采购的货物、服务、工程。</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2.2“采购人”指本次采购项目的买方、或业主方、或甲方，具体见谈判文件第一章；“采购代理机构”系指接受采购人委托，组织开展竞争性谈判采购活动的代理机构，具体见谈判文件第一章。</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2.3“潜在供应商”按照谈判文件第一章规定进行报名，且有意向参加本项目响应谈判的供应商。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2.4“供应商”指按照谈判文件第一章规定进行报名，且已经提交响应文件的法人或其他组织。</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2.6“供应商代表”指供应商（为法人或其他组织的）的单位负责人或由其授权的委托代理人，即单位负责人授权书中载明的接受授权方。供应商为自然人的，由本人签字并附身份证明。</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3.合格的供应商：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3.1一般规定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3.1.1供应商应当遵守中国的有关法律、法规和规章的规定，参加采购活动时已经自觉检查并按照采购相关法律规定，主动回避相应利害关系。</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3.1.2为采购项目提供整体设计、规范编制或项目管理、监理、检测等服务的供应商，不得再参加该采购项目除整体设计、规范编制和项目管理、监理、检测等服务之外的其他采购活动</w:t>
      </w:r>
      <w:r>
        <w:rPr>
          <w:rStyle w:val="25"/>
          <w:rFonts w:hint="eastAsia" w:ascii="宋体" w:hAnsi="宋体" w:eastAsia="宋体" w:cs="宋体"/>
          <w:bCs/>
          <w:color w:val="auto"/>
        </w:rPr>
        <w:t>。</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3.1.3列入失信被执行人、重大税收违法案件当事人名单、政府采购严重违法失信行为记录名单及其他不符合《中华人民共和国政府采购法》第二十二条规定条件的供应商，不得参加本次采购活动</w:t>
      </w:r>
      <w:r>
        <w:rPr>
          <w:rStyle w:val="25"/>
          <w:rFonts w:hint="eastAsia" w:ascii="宋体" w:hAnsi="宋体" w:eastAsia="宋体" w:cs="宋体"/>
          <w:bCs/>
          <w:color w:val="auto"/>
        </w:rPr>
        <w:t>。</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供应商有责任检查自身情况，在响应文件中对是否违反以上一般规定做出如实声明，否则其响应文件将被否决。</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3.2特别规定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3.2.1供应商的资格要求：详见竞争性谈判须知前附表第1项。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3.2.2是否接受联合体形式的响应谈判：详见竞争性谈判须知前附表第2项。若接受联合体形式且供应商为联合体，则联合体各方除了应遵守本章第3.1条规定外，还应遵守下列规定：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（1）联合体各方应提交联合体协议，联合体协议应符合谈判文件规定。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（2）联合体各方不得再单独参加或与其他供应商另外组成联合体参加同一合同项下的响应谈判。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（3）联合体各方应共同与采购人签订采购合同，就采购合同约定的事项对采购人承担连带责任。</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3.2.3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4.参与竞争性谈判费用：</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4.1除法律法规或采购文件另有规定之外，供应商应自行承担其准备与参加竞争性谈判所涉及的一切费用。 </w:t>
      </w: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二、竞争性谈判文件 </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5.竞争性谈判文件的组成：</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5.1竞争性谈判文件由下述部分组成：</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第一章 采购公告（或采购邀请书）</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第二章 竞争性谈判须知</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第三章 采购内容及要求</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第四章 合同主要条款及格式</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第五章 首次响应文件格式</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5.2除上述内容以外，采购人、采购代理机构或者谈判小组在采购过程期间对谈判文件所作的澄清、修改或补充，均构成谈判文件的组成部分，对采购人和供应商具有约束力。</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6.竞争性谈判文件的澄清、补充或修改：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6.2提交首次响应文件截止时间前，若采购人发布更正公告，则更正公告及其所发布的内容或信息（包括但不限于竞争性谈判文件的澄清、补充或修改等）作为谈判文件的组成部分，对采购人和供应商具有约束力。更正公告作为采购人、采购代理机构或谈判小组通知所有潜在供应商的书面形式，潜在供应商务必随时关注谈判文件中载明的指定媒体，以免遗漏。</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三、响应文件编制</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7.应标要求</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25"/>
          <w:rFonts w:hint="eastAsia" w:ascii="宋体" w:hAnsi="宋体" w:eastAsia="宋体" w:cs="宋体"/>
          <w:bCs/>
          <w:color w:val="auto"/>
        </w:rPr>
        <w:t>否则其相应合同包的响应文件将被否决。</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7.2供应商代表在同一个合同项下只能接受一个供应商的委托参加响应谈判，</w:t>
      </w:r>
      <w:r>
        <w:rPr>
          <w:rStyle w:val="25"/>
          <w:rFonts w:hint="eastAsia" w:ascii="宋体" w:hAnsi="宋体" w:eastAsia="宋体" w:cs="宋体"/>
          <w:bCs/>
          <w:color w:val="auto"/>
        </w:rPr>
        <w:t>否则其响应文件将被否决。</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7.3供应商应仔细阅读谈判文件的所有内容和要求，按谈判文件的规定提供响应文件，并对其所提供的全部资料、承诺和声明的真实性、合法性和准确性负责。</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7.4除非竞争性谈判须知前附表另有规定外，供应商提供的响应文件应使用中文文本，若有不同文字文本，以中文文本为准。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7.6除非竞争性谈判须知前附表另有规定外，供应商承诺的报价应以人民币进行报价，合同实施结算时亦以人民币支付；所有计量均采用中华人民共和国法定计量单位。</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8.首次响应文件的组成：</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8.1首次响应文件包括但不限于下列部分：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（1）谈判响应声明</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（2）报价一览表（含详细报价书）</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（3）资格证明文件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（4）谈判保证金凭证</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（5）技术和商务偏离表</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（6）相关技术、商务、服务响应承诺及资料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（7）供应商提交符合采购政策的证明材料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（8）要求作为响应文件组成部分的其他内容（若有）</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9.响应文件有效期：</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9.1响应文件有效期见竞争性谈判须知前附表第3项，响应文件承诺的有效期不得少于谈判文件载明的有效期，</w:t>
      </w:r>
      <w:r>
        <w:rPr>
          <w:rStyle w:val="25"/>
          <w:rFonts w:hint="eastAsia" w:ascii="宋体" w:hAnsi="宋体" w:eastAsia="宋体" w:cs="宋体"/>
          <w:bCs/>
          <w:color w:val="auto"/>
        </w:rPr>
        <w:t>否则其响应文件将被否决。</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10.谈判保证金：</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10.2谈判保证金为响应文件的重要组成部分之一。谈判保证金用于保护本次谈判活动免受供应商的违约或失信行为而引起的风险。未按规定提交谈判保证金的，</w:t>
      </w:r>
      <w:r>
        <w:rPr>
          <w:rStyle w:val="25"/>
          <w:rFonts w:hint="eastAsia" w:ascii="宋体" w:hAnsi="宋体" w:eastAsia="宋体" w:cs="宋体"/>
          <w:bCs/>
          <w:color w:val="auto"/>
        </w:rPr>
        <w:t>其响应文件将被否决。</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10.3谈判保证金退还：</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人的保证金将在成交通知书发出后5个工作日内退还，成交人的保证金将在采购合同签订后5个工作日内退还。关于谈判保证金退还的其它要求见竞争性谈判须知前附表第5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10.4如果供应商发生以下任何一种情况时，其谈判保证金将被不予退还：</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(1)供应商在首次响应文件递交截止时间后撤回响应文件的；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(2)供应商在响应文件中提供虚假材料的；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(3)除因不可抗力或谈判文件认可的情形以外，成交人不与采购人签订合同的；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(4)供应商与采购人、其他供应商或者采购代理机构恶意串通的；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(5)供应商在提交最后报价后要求退出谈判的；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(6)供应商假借他人名义参加谈判或者以其他方式弄虚作假，骗取成交；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(7)国家法律法规以及谈判文件中规定的其他谈判保证金不予退还的情形。</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上述不予退还谈判保证金的情况不能抵偿给采购人或采购代理机构造成损失的，供应商还要承担赔偿责任。</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11.纸质响应文件基本编制要求：</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11.2响应文件应由供应商代表签字并加盖公章。供应商代表如果不是竞争性谈判须知中定义的“单位负责人”，则其响应文件中还必须提供“单位负责人授权书”。</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11.3响应文件应尽量避免涂改、行间插字或删除。如果出现上述情况，改动之处应加盖供应商单位公章或由供应商代表签字确认。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11.4供应商应提交证明其拟提供货物、服务或工程符合谈判文件要求的技术和商务响应文件，该文件可以是文字资料、图纸和数据，并对拟提供的货物、服务或工程的主要内容进行详细描述。</w:t>
      </w:r>
    </w:p>
    <w:p>
      <w:pPr>
        <w:pStyle w:val="17"/>
        <w:widowControl/>
        <w:numPr>
          <w:ilvl w:val="0"/>
          <w:numId w:val="0"/>
        </w:numPr>
        <w:spacing w:beforeAutospacing="0" w:afterAutospacing="0" w:line="360" w:lineRule="auto"/>
        <w:ind w:firstLine="482" w:firstLineChars="200"/>
        <w:rPr>
          <w:rStyle w:val="25"/>
          <w:rFonts w:hint="eastAsia" w:ascii="宋体" w:hAnsi="宋体" w:eastAsia="宋体" w:cs="宋体"/>
          <w:bCs/>
          <w:color w:val="auto"/>
        </w:rPr>
      </w:pPr>
      <w:r>
        <w:rPr>
          <w:rFonts w:hint="eastAsia" w:ascii="宋体" w:hAnsi="宋体" w:eastAsia="宋体" w:cs="Times New Roman"/>
          <w:b/>
          <w:bCs/>
          <w:color w:val="auto"/>
          <w:kern w:val="0"/>
          <w:sz w:val="24"/>
          <w:szCs w:val="20"/>
          <w:lang w:val="en-US" w:eastAsia="zh-CN" w:bidi="ar-SA"/>
        </w:rPr>
        <w:t>12.</w:t>
      </w:r>
      <w:r>
        <w:rPr>
          <w:rStyle w:val="25"/>
          <w:rFonts w:hint="eastAsia" w:ascii="宋体" w:hAnsi="宋体" w:eastAsia="宋体" w:cs="宋体"/>
          <w:bCs/>
          <w:color w:val="auto"/>
        </w:rPr>
        <w:t>纸质响应文件的密封、标识、签署和提交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12.1供应商应当将响应文件密封包装提交，并在外封套上标识项目名称、项目编号、供应商单位名称以及“于</w:t>
      </w:r>
      <w:r>
        <w:rPr>
          <w:rFonts w:hint="eastAsia" w:ascii="宋体" w:hAnsi="宋体" w:eastAsia="宋体" w:cs="宋体"/>
          <w:color w:val="auto"/>
          <w:u w:val="single"/>
        </w:rPr>
        <w:t>         </w:t>
      </w:r>
      <w:r>
        <w:rPr>
          <w:rFonts w:hint="eastAsia" w:ascii="宋体" w:hAnsi="宋体" w:eastAsia="宋体" w:cs="宋体"/>
          <w:color w:val="auto"/>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12.2供应商应当在谈判文件规定的首次响应文件递交截止时间前，将首次响应文件密封送达谈判文件规定的指定地点。在截止时间后送达的首次响应文件为无效文件，采购人、采购代理机构或者谈判小组将不予接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首次响应文件递交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四、竞争性谈判</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13.评审和谈判基本准则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13.1对所有供应商的评审和谈判，都采用相同的程序和标准。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13.2谈判及评审过程将严格按照谈判文件的要求和条件进行，谈判小组将根据供应商的响应文件，按谈判文件规定的谈判程序和评定成交标准进行评审和谈判，并推荐成交候选人。</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14.谈判程序以及评定成交标准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14.1采购人将根据项目的特点依法组建谈判小组。谈判小组将根据谈判文件规定的程序、评定成交标准等内容对供应商进行评审、谈判。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14.2.1供应商有下列情况之一者，其提交的响应文件将被视为未实质性响应谈判文件要求，谈判小组将否决其响应文件，按无效处理：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(1)响应文件中提供的资格证明文件不全的；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(2)响应文件未按谈判文件规定由供应商代表签字，或未按谈判文件规定加盖供应商单位公章的；或供应商代表未获得有效授权的；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(3)供应商未按谈判文件规定提交谈判保证金的；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(4)响应文件有效期不满足谈判文件要求的；</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(5)响应内容与谈判采购内容及要求有重大偏离或保留的，限制了采购人的权利或者减少成交人合同项下的义务；（由于谈判项目本身特点，不能详细列明采购标的的技术、服务要求的除外）；</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(6)响应文件中附有采购人无法接受的条件的；</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(7)不符合谈判文件中规定的其它实质性条款（比如：报价超过了谈判文件规定的最高限价单价或最高限价总价）。</w:t>
      </w:r>
      <w:r>
        <w:rPr>
          <w:rFonts w:hint="eastAsia" w:ascii="宋体" w:hAnsi="宋体" w:eastAsia="宋体" w:cs="宋体"/>
          <w:color w:val="auto"/>
          <w:sz w:val="24"/>
        </w:rPr>
        <w:br w:type="textWrapping"/>
      </w:r>
      <w:r>
        <w:rPr>
          <w:rFonts w:hint="eastAsia" w:ascii="宋体" w:hAnsi="宋体" w:eastAsia="宋体" w:cs="宋体"/>
          <w:color w:val="auto"/>
          <w:sz w:val="24"/>
        </w:rPr>
        <w:t>  14.2.2其他情形</w:t>
      </w:r>
      <w:r>
        <w:rPr>
          <w:rFonts w:hint="eastAsia" w:ascii="宋体" w:hAnsi="宋体" w:eastAsia="宋体" w:cs="宋体"/>
          <w:color w:val="auto"/>
          <w:sz w:val="24"/>
        </w:rPr>
        <w:br w:type="textWrapping"/>
      </w:r>
      <w:r>
        <w:rPr>
          <w:rFonts w:hint="eastAsia" w:ascii="宋体" w:hAnsi="宋体" w:eastAsia="宋体" w:cs="宋体"/>
          <w:color w:val="auto"/>
          <w:sz w:val="24"/>
        </w:rPr>
        <w:t>  包1： </w:t>
      </w:r>
      <w:r>
        <w:rPr>
          <w:rFonts w:hint="eastAsia" w:ascii="宋体" w:hAnsi="宋体" w:eastAsia="宋体" w:cs="宋体"/>
          <w:color w:val="auto"/>
          <w:sz w:val="24"/>
        </w:rPr>
        <w:br w:type="textWrapping"/>
      </w:r>
      <w:r>
        <w:rPr>
          <w:rFonts w:hint="eastAsia" w:ascii="宋体" w:hAnsi="宋体" w:eastAsia="宋体" w:cs="宋体"/>
          <w:color w:val="auto"/>
          <w:sz w:val="24"/>
        </w:rPr>
        <w:t>包一般情形 </w:t>
      </w:r>
      <w:r>
        <w:rPr>
          <w:rFonts w:hint="eastAsia" w:ascii="宋体" w:hAnsi="宋体" w:eastAsia="宋体" w:cs="宋体"/>
          <w:color w:val="auto"/>
          <w:sz w:val="24"/>
        </w:rPr>
        <w:br w:type="textWrapping"/>
      </w:r>
      <w:r>
        <w:rPr>
          <w:rStyle w:val="25"/>
          <w:rFonts w:hint="eastAsia" w:ascii="宋体" w:hAnsi="宋体" w:eastAsia="宋体" w:cs="宋体"/>
          <w:bCs/>
          <w:color w:val="auto"/>
          <w:sz w:val="24"/>
        </w:rPr>
        <w:t>   </w:t>
      </w:r>
      <w:r>
        <w:rPr>
          <w:rFonts w:hint="eastAsia" w:ascii="宋体" w:hAnsi="宋体" w:eastAsia="宋体" w:cs="宋体"/>
          <w:color w:val="auto"/>
          <w:kern w:val="0"/>
          <w:sz w:val="24"/>
        </w:rPr>
        <w:t>技术符合性</w:t>
      </w:r>
    </w:p>
    <w:tbl>
      <w:tblPr>
        <w:tblStyle w:val="2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vAlign w:val="center"/>
          </w:tcPr>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vAlign w:val="center"/>
          </w:tcPr>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不满足谈判文件带★号的条款或注明响应无效的条款的视为无效响应。</w:t>
            </w:r>
          </w:p>
        </w:tc>
      </w:tr>
    </w:tbl>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商务符合性</w:t>
      </w:r>
    </w:p>
    <w:tbl>
      <w:tblPr>
        <w:tblStyle w:val="2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9654" w:type="dxa"/>
            <w:vAlign w:val="center"/>
          </w:tcPr>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vAlign w:val="center"/>
          </w:tcPr>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不满足谈判文件带★号的条款或注明响应无效的条款的视为无效响应</w:t>
            </w:r>
          </w:p>
        </w:tc>
      </w:tr>
    </w:tbl>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价格符合性 </w:t>
      </w:r>
    </w:p>
    <w:tbl>
      <w:tblPr>
        <w:tblStyle w:val="2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9654" w:type="dxa"/>
            <w:vAlign w:val="center"/>
          </w:tcPr>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vAlign w:val="center"/>
          </w:tcPr>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供应商所报价格不得高于最高限价，否则响应无效。</w:t>
            </w:r>
          </w:p>
        </w:tc>
      </w:tr>
    </w:tbl>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谈判小组决定供应商的响应性只根据响应文件本身的内容，而不寻求其他的外部证据。</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的情形，则提交最后报价的供应商可以为2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的情形，则提交最后报价的供应商可以为2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14.10供应商提交的响应文件和资料将给予保密，但不退回（有关证件或证照的原件除外）。</w:t>
      </w: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五、合同授予</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15.授予合同的准则：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15.1除不可抗力等因素外，合同将授予响应文件符合竞争性谈判文件要求，能够圆满地履行合同，且被谈判小组推</w:t>
      </w:r>
      <w:r>
        <w:rPr>
          <w:rFonts w:hint="eastAsia" w:ascii="宋体" w:hAnsi="宋体" w:eastAsia="宋体" w:cs="宋体"/>
          <w:color w:val="auto"/>
        </w:rPr>
        <w:br w:type="textWrapping"/>
      </w:r>
      <w:r>
        <w:rPr>
          <w:rFonts w:hint="eastAsia" w:ascii="宋体" w:hAnsi="宋体" w:eastAsia="宋体" w:cs="宋体"/>
          <w:color w:val="auto"/>
        </w:rPr>
        <w:t>荐为第一成交候选人的供应商。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15.2 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15.3为维护国家利益和社会公共利益，最低报价不是被授予合同的绝对保证。</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16.确定成交人：</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16.1采购人委托代理机构组织竞争性谈判采购活动的，采购代理机构在评审结束后2个工作日内将评审报告送采购人确认。</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16.2采购人在收到评审报告后5个工作日内，从评审报告提出的成交候选人中，根据质量和服务均能满足采购文件实质性响应要求且最后报价评审价最低的原则确定成交人，也可以书面授权谈判小组直接确定成交人。采购人逾期未确定成交人且不提出异议的，视为确定评审报告提出的最后报价评审价最低的供应商为成交人。</w:t>
      </w:r>
    </w:p>
    <w:p>
      <w:pPr>
        <w:pStyle w:val="17"/>
        <w:widowControl/>
        <w:numPr>
          <w:ilvl w:val="0"/>
          <w:numId w:val="4"/>
        </w:numPr>
        <w:spacing w:beforeAutospacing="0" w:afterAutospacing="0" w:line="360" w:lineRule="auto"/>
        <w:ind w:firstLine="482" w:firstLineChars="200"/>
        <w:rPr>
          <w:rStyle w:val="25"/>
          <w:rFonts w:hint="eastAsia" w:ascii="宋体" w:hAnsi="宋体" w:eastAsia="宋体" w:cs="宋体"/>
          <w:bCs/>
          <w:color w:val="auto"/>
        </w:rPr>
      </w:pPr>
      <w:r>
        <w:rPr>
          <w:rStyle w:val="25"/>
          <w:rFonts w:hint="eastAsia" w:ascii="宋体" w:hAnsi="宋体" w:eastAsia="宋体" w:cs="宋体"/>
          <w:bCs/>
          <w:color w:val="auto"/>
        </w:rPr>
        <w:t>成交通知：</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17.1采购人或者采购代理机构在成交人确定后2个工作日内，在本项目指定的媒体上公告成交结果，同时向成交人发出成交通知书。采用书面推荐供应商参加采购活动的，还将公告采购人和评审专家的推荐意见。</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17.2成交通知书对采购人和成交人具有同等法律效力。除不可抗力因素或政策原因外，成交通知书发出后，采购人改变成交结果，或者成交人拒绝签订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18.签订合同：</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18.1采购人与成交人应当在成交通知书发出之日起30日内，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18.2竞争性谈判文件、成交人的响应文件及其有关澄清承诺文件等，均为签订采购合同的依据和组成部分。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18.3采购人不得向成交人提出超出竞争性谈判文件以外的任何要求作为签订合同的条件，不得与成交人订立背离竞争性谈判文件确定的合同文本以及采购标的、规格型号、采购金额、采购数量、技术和服务要求等实质性内容的协议。</w:t>
      </w: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六、询问、质疑与投诉</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19.询问</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19.1潜在供应商或供应商对本次采购活动的有关事项若有疑问，可向采购人或采购代理机构提出询问，采购人或采购代理机构将按照政府采购法及实施条例的有关规定进行答复。</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20.质疑</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20.1质疑应在政府采购法及实施条例规定的时效内提出，并符合下列条件：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20.1.2质疑人应提交质疑函原件。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20.1.3质疑函应包括下列主要内容：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②所质疑项目的基本信息，至少包括：项目编号、项目名称等；</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③所质疑的具体事项（以下简称：“质疑事项”）；</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④质疑人自身权益受到损害的事实依据和证明材料，至少包括：</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a1所质疑的具体事项事实存在的证明材料；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a2所质疑的具体事项事实导致质疑人自身权益受到损害的证明材料，如：采购文件、采购过程或成交结果违法违规，损害自己合法权益等证明材料；</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⑤针对质疑事项提出的明确请求和法律依据，</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⑥提出质疑的日期以及质疑人代表联系方式，至少包括：姓名、手机、电子信箱、邮寄地址等。</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20.2对不符合前文第20.1条规定的质疑，采购人或采购代理机构将按照下列规定进行处理：</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20.2.1超过质疑时效提交的或者质疑人不是直接参与所质疑项目采购活动的供应商，书面告知质疑人其质疑不成立的原因和理由。</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20.2.3质疑人修改、补充质疑函超过质疑时效提交的按20.2.1款处理。供应商提交质疑函时，要认真阅读本章第20条关于质疑的相关规定，以免内容或资料不齐，需要修改补充而延误时间。</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20.3对符合前文第20.1条规定的质疑，采购人或采购代理机构将按照政府采购法及实施条例的有关规定进行答复。</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21.投诉</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21.1若对质疑答复不满意或质疑答复未在答复期限内作出，质疑人可在答复期限届满之日起15个工作日内向谈判文件中载明的监督管理部门投诉。</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21.1投诉应有明确的请求和必要的证明材料，投诉的事项不得超出已质疑事项的范围。</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七、有关信息公告和监督部门 </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22.采购信息公告媒体</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22.2信息公告指定媒体：详见竞争性谈判须知前附表第8项。</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23.监督管理部门</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23.1谈判采购活动的监督管理部门详见竞争性谈判须知前附表第9项。</w:t>
      </w:r>
      <w:r>
        <w:rPr>
          <w:rStyle w:val="25"/>
          <w:rFonts w:hint="eastAsia" w:ascii="宋体" w:hAnsi="宋体" w:eastAsia="宋体" w:cs="宋体"/>
          <w:bCs/>
          <w:color w:val="auto"/>
        </w:rPr>
        <w:t> </w:t>
      </w:r>
    </w:p>
    <w:p>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八、根据采购项目特点或政策需要补充的其他内容</w:t>
      </w:r>
    </w:p>
    <w:p>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24.履约保证金</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24.1采购人可以根据项目特点和需要，确定是否要求成交人在合同签订前，按照谈判文件规定的时间、形式、金额提交履约保证金，履约保证金的数额不超过成交合同金额的10%，具体详见竞争性谈判须知前附表第10项规定。</w:t>
      </w:r>
    </w:p>
    <w:p>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24.2谈判文件要求在合同签订前提交履约保证金，如果成交人无故拖延或者拒不提交履约保证金的，则视为成交人拒绝与采购人签订合同，该成交人将承担违法行为的法律责任。</w:t>
      </w:r>
    </w:p>
    <w:p>
      <w:pPr>
        <w:pStyle w:val="17"/>
        <w:widowControl/>
        <w:spacing w:beforeAutospacing="0" w:afterAutospacing="0" w:line="360" w:lineRule="auto"/>
        <w:ind w:firstLine="482" w:firstLineChars="200"/>
        <w:rPr>
          <w:rStyle w:val="25"/>
          <w:rFonts w:hint="eastAsia" w:ascii="宋体" w:hAnsi="宋体" w:eastAsia="宋体" w:cs="宋体"/>
          <w:bCs/>
          <w:color w:val="auto"/>
        </w:rPr>
      </w:pPr>
      <w:r>
        <w:rPr>
          <w:rFonts w:hint="eastAsia" w:ascii="宋体" w:hAnsi="宋体" w:eastAsia="宋体" w:cs="宋体"/>
          <w:b/>
          <w:bCs/>
          <w:color w:val="auto"/>
          <w:szCs w:val="24"/>
        </w:rPr>
        <w:t>25.</w:t>
      </w:r>
      <w:r>
        <w:rPr>
          <w:rStyle w:val="25"/>
          <w:rFonts w:hint="eastAsia" w:ascii="宋体" w:hAnsi="宋体" w:eastAsia="宋体" w:cs="宋体"/>
          <w:bCs/>
          <w:color w:val="auto"/>
        </w:rPr>
        <w:t>串通行为情形及处置：</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25.1供应商有下列情形之一的，属于恶意串通：</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（1）供应商之间协商报价、技术方案等响应文件的实质性内容；</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（2）属于同一集团、协会、商会等组织成员的供应商按照该组织要求协同参加采购活动；</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（3）供应商之间事先约定由某一特定供应商中标、成交；</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（4）供应商之间商定部分供应商放弃参加采购活动或者放弃中标、成交；</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（5）供应商与采购人或者采购代理机构之间、供应商相互之间，为谋求特定供应商中标、成交或者排斥其他供应商的其他串通行为。</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25.2</w:t>
      </w:r>
      <w:r>
        <w:rPr>
          <w:rStyle w:val="25"/>
          <w:rFonts w:hint="eastAsia" w:ascii="宋体" w:hAnsi="宋体" w:eastAsia="宋体" w:cs="宋体"/>
          <w:b w:val="0"/>
          <w:color w:val="auto"/>
          <w:sz w:val="24"/>
        </w:rPr>
        <w:t>供应商</w:t>
      </w:r>
      <w:r>
        <w:rPr>
          <w:rFonts w:hint="eastAsia" w:ascii="宋体" w:hAnsi="宋体" w:eastAsia="宋体" w:cs="宋体"/>
          <w:color w:val="auto"/>
          <w:kern w:val="0"/>
          <w:sz w:val="24"/>
        </w:rPr>
        <w:t>有下列情形之一的，视为供应商串通报价：</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（1）不同供应商的响应文件由同一单位或者个人编制；</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（2）不同供应商委托同一单位或者个人办理投标事宜；</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（3）不同供应商的响应文件载明的项目管理成员或者联系人员为同一人；</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（4）不同供应商的响应文件异常一致或者投标报价呈规律性差异；</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（5）不同供应商的响应文件相互混装；</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（6）不同供应商的谈判保证金从同一单位或者个人的账户转出。</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25.3在评审现场，谈判小组发现供应商有存在上述25.1或25.2情形的，谈判小组应当认定是否属于串通行为情形，属于串通行为情形的，应当认定相关供应商的响应均无效，并书面报告采购人，由采购人组织开展调查并处置。</w:t>
      </w:r>
    </w:p>
    <w:p>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25.4经采购人调查后认定供应商属于串通行为的按以下方式处置：</w:t>
      </w:r>
    </w:p>
    <w:p>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①有收取谈判保证金的，不予退还相关供应商的谈判保证金并缴交至采购人指定账户；</w:t>
      </w:r>
    </w:p>
    <w:p>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②有收取履约保证金的，不予退还相关供应商的履约保证金并缴交至采购人指定账户；</w:t>
      </w:r>
    </w:p>
    <w:p>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③相关供应商之间串通行为影响成交结果的，成交结果无效；合同已签订但未履约结束的，合同终止，并追究其违约责任。</w:t>
      </w:r>
    </w:p>
    <w:p>
      <w:pPr>
        <w:pStyle w:val="7"/>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④采购人有权将相关供应商列入采购人黑名单并书面上报福建省监狱管理局。</w:t>
      </w:r>
    </w:p>
    <w:p>
      <w:pPr>
        <w:pStyle w:val="17"/>
        <w:widowControl/>
        <w:shd w:val="clear" w:color="auto" w:fill="FFFFFF"/>
        <w:spacing w:before="75" w:beforeAutospacing="0" w:after="75" w:afterAutospacing="0" w:line="360" w:lineRule="auto"/>
        <w:jc w:val="center"/>
        <w:rPr>
          <w:rFonts w:hint="eastAsia" w:ascii="宋体" w:hAnsi="宋体" w:eastAsia="宋体" w:cs="宋体"/>
          <w:b/>
          <w:color w:val="auto"/>
          <w:u w:val="single"/>
        </w:rPr>
      </w:pPr>
      <w:r>
        <w:rPr>
          <w:rStyle w:val="25"/>
          <w:rFonts w:hint="eastAsia" w:ascii="宋体" w:hAnsi="宋体" w:eastAsia="宋体" w:cs="宋体"/>
          <w:bCs/>
          <w:color w:val="auto"/>
          <w:sz w:val="32"/>
          <w:szCs w:val="32"/>
        </w:rPr>
        <w:t>第三章  </w:t>
      </w:r>
      <w:r>
        <w:rPr>
          <w:rStyle w:val="25"/>
          <w:rFonts w:hint="eastAsia" w:ascii="宋体" w:hAnsi="宋体" w:eastAsia="宋体" w:cs="宋体"/>
          <w:bCs/>
          <w:color w:val="auto"/>
          <w:sz w:val="32"/>
          <w:szCs w:val="32"/>
          <w:lang w:val="en-US" w:eastAsia="zh-CN"/>
        </w:rPr>
        <w:t xml:space="preserve">  </w:t>
      </w:r>
      <w:r>
        <w:rPr>
          <w:rStyle w:val="25"/>
          <w:rFonts w:hint="eastAsia" w:ascii="宋体" w:hAnsi="宋体" w:eastAsia="宋体" w:cs="宋体"/>
          <w:bCs/>
          <w:color w:val="auto"/>
          <w:sz w:val="32"/>
          <w:szCs w:val="32"/>
        </w:rPr>
        <w:t>采购内容及要求</w:t>
      </w:r>
    </w:p>
    <w:p>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rPr>
        <w:t>一、项目概况</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1.本项目为监门大数据管控平台APP采购</w:t>
      </w:r>
      <w:r>
        <w:rPr>
          <w:rFonts w:hint="eastAsia" w:ascii="宋体" w:hAnsi="宋体" w:cs="宋体"/>
          <w:b w:val="0"/>
          <w:bCs w:val="0"/>
          <w:color w:val="auto"/>
          <w:kern w:val="0"/>
          <w:sz w:val="24"/>
          <w:szCs w:val="24"/>
          <w:lang w:val="en-US" w:eastAsia="zh-CN" w:bidi="ar-SA"/>
        </w:rPr>
        <w:t>，为服务类采购项目</w:t>
      </w:r>
      <w:r>
        <w:rPr>
          <w:rFonts w:hint="eastAsia" w:ascii="宋体" w:hAnsi="宋体" w:eastAsia="宋体" w:cs="宋体"/>
          <w:b w:val="0"/>
          <w:bCs w:val="0"/>
          <w:color w:val="auto"/>
          <w:kern w:val="0"/>
          <w:sz w:val="24"/>
          <w:szCs w:val="24"/>
          <w:lang w:val="en-US" w:eastAsia="zh-CN" w:bidi="ar-SA"/>
        </w:rPr>
        <w:t>。</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2.供应商的报价不得超出采购文件规定的最高限价。供应商的报价应包含本项目所涉及的所有费用，包括设计开发、税金、保险、调试、验收、培训、维护期、招标代理服务费等一切相关费用。</w:t>
      </w:r>
    </w:p>
    <w:p>
      <w:pPr>
        <w:pStyle w:val="17"/>
        <w:widowControl/>
        <w:spacing w:beforeAutospacing="0" w:afterAutospacing="0" w:line="360" w:lineRule="auto"/>
        <w:rPr>
          <w:rFonts w:hint="eastAsia" w:ascii="宋体" w:hAnsi="宋体" w:eastAsia="宋体" w:cs="宋体"/>
          <w:b/>
          <w:color w:val="auto"/>
          <w:lang w:eastAsia="zh-CN"/>
        </w:rPr>
      </w:pPr>
      <w:r>
        <w:rPr>
          <w:rFonts w:hint="eastAsia" w:ascii="宋体" w:hAnsi="宋体" w:eastAsia="宋体" w:cs="宋体"/>
          <w:bCs/>
          <w:color w:val="auto"/>
        </w:rPr>
        <w:t>★</w:t>
      </w:r>
      <w:r>
        <w:rPr>
          <w:rFonts w:hint="eastAsia" w:ascii="宋体" w:hAnsi="宋体" w:eastAsia="宋体" w:cs="宋体"/>
          <w:b/>
          <w:color w:val="auto"/>
        </w:rPr>
        <w:t>二、技术和服务要求</w:t>
      </w:r>
      <w:r>
        <w:rPr>
          <w:rFonts w:hint="eastAsia" w:ascii="宋体" w:hAnsi="宋体" w:cs="宋体"/>
          <w:b/>
          <w:color w:val="auto"/>
          <w:lang w:eastAsia="zh-CN"/>
        </w:rPr>
        <w:t>（</w:t>
      </w:r>
      <w:r>
        <w:rPr>
          <w:rFonts w:hint="eastAsia" w:ascii="宋体" w:hAnsi="宋体" w:cs="宋体"/>
          <w:b/>
          <w:color w:val="auto"/>
          <w:lang w:val="en-US" w:eastAsia="zh-CN"/>
        </w:rPr>
        <w:t>以下</w:t>
      </w:r>
      <w:r>
        <w:rPr>
          <w:rFonts w:hint="eastAsia" w:ascii="宋体" w:hAnsi="宋体" w:eastAsia="宋体" w:cs="宋体"/>
          <w:b/>
          <w:color w:val="auto"/>
          <w:u w:val="none"/>
        </w:rPr>
        <w:t>条款均为不允许负偏离的实质性要求，有负偏离的响应无效</w:t>
      </w:r>
      <w:r>
        <w:rPr>
          <w:rFonts w:hint="eastAsia" w:ascii="宋体" w:hAnsi="宋体" w:cs="宋体"/>
          <w:b/>
          <w:color w:val="auto"/>
          <w:lang w:eastAsia="zh-CN"/>
        </w:rPr>
        <w:t>）</w:t>
      </w:r>
    </w:p>
    <w:p>
      <w:pPr>
        <w:widowControl/>
        <w:spacing w:before="75" w:after="75" w:line="360" w:lineRule="auto"/>
        <w:jc w:val="left"/>
        <w:rPr>
          <w:rFonts w:hint="eastAsia" w:ascii="宋体" w:hAnsi="宋体" w:eastAsia="宋体" w:cs="宋体"/>
          <w:b/>
          <w:bCs/>
          <w:color w:val="auto"/>
          <w:kern w:val="0"/>
          <w:sz w:val="24"/>
          <w:szCs w:val="24"/>
          <w:lang w:val="en-US" w:eastAsia="zh-CN"/>
        </w:rPr>
      </w:pPr>
      <w:r>
        <w:rPr>
          <w:rFonts w:hint="eastAsia" w:ascii="宋体" w:hAnsi="宋体" w:eastAsia="宋体" w:cs="宋体"/>
          <w:b/>
          <w:color w:val="auto"/>
          <w:sz w:val="24"/>
          <w:szCs w:val="24"/>
        </w:rPr>
        <w:t>（一）</w:t>
      </w:r>
      <w:r>
        <w:rPr>
          <w:rFonts w:hint="eastAsia" w:ascii="宋体" w:hAnsi="宋体" w:eastAsia="宋体" w:cs="宋体"/>
          <w:b/>
          <w:bCs/>
          <w:color w:val="auto"/>
          <w:kern w:val="0"/>
          <w:sz w:val="24"/>
          <w:szCs w:val="24"/>
          <w:lang w:val="en-US" w:eastAsia="zh-CN"/>
        </w:rPr>
        <w:t>建设目标</w:t>
      </w:r>
    </w:p>
    <w:p>
      <w:pPr>
        <w:pStyle w:val="2"/>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为了更有效提高监区日常运转效率,在日常工作中也能进行全面监管,做到快速响应,灵活变动,及时处理,让监管精细化更快速落地,特结合“监门大数据管控平台”开发一款“监狱专用专网线上审批APP”。</w:t>
      </w:r>
    </w:p>
    <w:p>
      <w:pPr>
        <w:pStyle w:val="2"/>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APP主要适用于管理人员,其中管理人员通过APP进行日常工作快速预约、快速审批及进出状态核查,及时掌握一线工作行为和工作内容,快速发现问题并及时传递解决,让管理细节落实到常态工作中。</w:t>
      </w:r>
    </w:p>
    <w:p>
      <w:pPr>
        <w:pStyle w:val="2"/>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（二）</w:t>
      </w:r>
      <w:r>
        <w:rPr>
          <w:rFonts w:hint="eastAsia" w:ascii="宋体" w:hAnsi="宋体" w:eastAsia="宋体" w:cs="宋体"/>
          <w:color w:val="auto"/>
          <w:sz w:val="24"/>
          <w:szCs w:val="24"/>
        </w:rPr>
        <w:t>设计依据</w:t>
      </w:r>
    </w:p>
    <w:p>
      <w:pPr>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本系统依照中华人民共和国有关公共安全行业标准、地方标准和其它相应标准或规范以及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的重要应用要求进行设计：</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《安全防范工程程序与要求》              GA/T 74-94；</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《安全检查防范系统通用图形符号》        GA/T 74-94；</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《工业企业通信设计规范》                JGJ 46-81；</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《工业企业通信接地设计规范》            JGJ 79-85；</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《出入口控制系统技术要求》              GA/T394-2002；</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《出入口控制系统工程设计规范》（GB 50396-2007）</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 xml:space="preserve">《监室门新标准》                        GA520-2010 </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重要单位重要部位安全技术防范系统要求第17部分：监管场所  DB31/T 329.17-2019</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《安全防范工程费用概预算编制办法》      GA/T74-94；</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《关于加强监狱安全管理工作的若干规定》-司法部35条规定，等其他有关的国际、国家、行业的规范、标准等文件。</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《智慧监狱监狱技术规范》(SF/T 0028-2018)</w:t>
      </w:r>
    </w:p>
    <w:p>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《监狱安全防范信息系统建设规范》(DB33/T 2115-2018)</w:t>
      </w:r>
    </w:p>
    <w:p>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《监狱网络信息系统建设规范》（DB33/T 2116-2018）</w:t>
      </w:r>
    </w:p>
    <w:p>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在项目建设过程中，若国家有颁布新的标准或规定的，从其规定。</w:t>
      </w:r>
    </w:p>
    <w:p>
      <w:pPr>
        <w:pStyle w:val="2"/>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color w:val="auto"/>
          <w:sz w:val="24"/>
          <w:szCs w:val="24"/>
          <w:lang w:eastAsia="zh-Hans"/>
        </w:rPr>
        <w:t>功能建设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bookmarkStart w:id="0" w:name="_Toc7283"/>
      <w:r>
        <w:rPr>
          <w:rFonts w:hint="eastAsia" w:ascii="宋体" w:hAnsi="宋体" w:eastAsia="宋体" w:cs="宋体"/>
          <w:sz w:val="24"/>
          <w:szCs w:val="24"/>
          <w:lang w:val="en-US"/>
        </w:rPr>
        <w:t>1.功能模块简介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rPr>
        <w:t>线上审批APP支撑部分,主要涉及“规则引擎配置”及“后台记录存档”,APP功能模块包含“APP身份核验”、“人员预约”、“人员采集”、“车辆预约”、“车辆采集”、“数据管理”、“审批中心”、“个人中心”相关8个功能模块,后台管理部分为“监门大数据管控平台”监门管控相关审批管理栏目;APP需和“监门大数据管控平台”服务器对接,不使用任何第三方转接，并且在数据传输过程中做到信息加密，保障信息安全。</w:t>
      </w:r>
    </w:p>
    <w:tbl>
      <w:tblPr>
        <w:tblStyle w:val="22"/>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90"/>
        <w:gridCol w:w="1077"/>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5" w:type="pct"/>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监门大数据管控平</w:t>
            </w:r>
            <w:r>
              <w:rPr>
                <w:rFonts w:hint="eastAsia" w:ascii="宋体" w:hAnsi="宋体" w:eastAsia="宋体" w:cs="宋体"/>
                <w:color w:val="auto"/>
                <w:sz w:val="24"/>
                <w:szCs w:val="24"/>
                <w:lang w:val="en-US" w:eastAsia="zh-CN"/>
              </w:rPr>
              <w:t>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线上审批APP</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功能模块</w:t>
            </w:r>
          </w:p>
        </w:tc>
        <w:tc>
          <w:tcPr>
            <w:tcW w:w="51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功能栏目</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栏目介绍及功能说明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统一登录平台</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登录管理</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应具备与省局统一管理平台对接的能力，用户身份信息、角色信息、组织机构等基础信息与统一管理平台实时同步。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监门管控</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审批规则</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提供定义流程引擎相关审批规则管理,满足规则功能复制、规则重置及规则配置;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审批管理</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审批中心</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后台全局总览,存档近期审批过程记录,形成有效数据管理追溯机制;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同时支持PC后台流程审批工作处理;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审批台账</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有效管理外来人员、外来车辆、干警、服刑人员、特殊物品及民警换防多场景工作审批流水,有效对数据建库建档,并支持建档数据打印纸质签字留存;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APP</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APP登录</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根据“监门大数据管控平台”账号授权,进行身份验证,通过一个账号,打通管理平台及APP应用;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人员预约</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通过外来人员身份证号码,有效对外来人员建库建档;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提前预约,采集外来人员身份信息、安全承诺书、携带物品及预约来访事由部门;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人员采集</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通过PDA离线阅读身份证模块或手动登记的方式,拉取外来人员预约记录,进行快速登记进入流程;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车辆预约</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通过外来人员+车牌的方式,有效对外来人员及进入车辆进行建库建档;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提前预约,采集外来人员身份信息、安全承诺书、车牌信息、携带物品及预约来访事由部门;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车辆采集</w:t>
            </w:r>
          </w:p>
        </w:tc>
        <w:tc>
          <w:tcPr>
            <w:tcW w:w="32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通过录入预约信息,拉去车辆预约档案,进行快速人员+车辆的记录采集,进行快速登记快速通过流程;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数据管理</w:t>
            </w:r>
          </w:p>
        </w:tc>
        <w:tc>
          <w:tcPr>
            <w:tcW w:w="3201" w:type="pct"/>
            <w:tcBorders>
              <w:top w:val="single" w:color="auto" w:sz="4" w:space="0"/>
              <w:left w:val="nil"/>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通过栏目快速查阅审批状态及通行状态;</w:t>
            </w:r>
            <w:r>
              <w:rPr>
                <w:rFonts w:hint="eastAsia" w:ascii="宋体" w:hAnsi="宋体" w:eastAsia="宋体" w:cs="宋体"/>
                <w:color w:val="auto"/>
                <w:sz w:val="24"/>
                <w:szCs w:val="24"/>
                <w:lang w:eastAsia="zh-CN"/>
              </w:rPr>
              <w:t>需建立黑名单人员库，库内人员会自动预警无法发起审批。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审批中心</w:t>
            </w:r>
          </w:p>
        </w:tc>
        <w:tc>
          <w:tcPr>
            <w:tcW w:w="3201" w:type="pct"/>
            <w:tcBorders>
              <w:top w:val="single" w:color="auto" w:sz="4" w:space="0"/>
              <w:left w:val="nil"/>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支持责任制绑定及快速一键审批;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p>
        </w:tc>
        <w:tc>
          <w:tcPr>
            <w:tcW w:w="622" w:type="pct"/>
            <w:vMerge w:val="continue"/>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eastAsia" w:ascii="宋体" w:hAnsi="宋体" w:eastAsia="宋体" w:cs="宋体"/>
                <w:color w:val="auto"/>
                <w:sz w:val="24"/>
                <w:szCs w:val="24"/>
              </w:rPr>
            </w:pPr>
          </w:p>
        </w:tc>
        <w:tc>
          <w:tcPr>
            <w:tcW w:w="51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个人中心</w:t>
            </w:r>
          </w:p>
        </w:tc>
        <w:tc>
          <w:tcPr>
            <w:tcW w:w="3201" w:type="pct"/>
            <w:tcBorders>
              <w:top w:val="single" w:color="auto" w:sz="4" w:space="0"/>
              <w:left w:val="nil"/>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登录信息查阅及修改身份验证密码;</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2.APP功能要求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（1）国产化适配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满足国产化适配标准,底层代与相关国产ARM架构硬件、国产服务器系统、国产桌面客户端及国产数据库适配;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（2）业务流程自定义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可通过业务场景定义不同,各单位部门管理机制不同,实现0代码快速响应部署配置,实现业务端工作流程自定义;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（3）支持纸质化建库建档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通过信息化手段,实现过程留痕责任绑定,满足支持数据台账长时间存储,同时支持电子审批台账纸质化打印、签注、留存;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（4）APP功能场景自定义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支持对APP模块角色自定义,实现不同的管理角色,应用不同功能模块,同时对APP采集审批流程及数据录入,支持自定义配置,以响应多场景应用机制和管理要求的多维度情况;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3.规则引擎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具像化工作业务流程中的相关工作关键节点,提供多场景、多人、多操作的规则引擎管理服务,满足对不同场景的动态审批规则调整;</w:t>
      </w:r>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Hans"/>
        </w:rPr>
        <w:t>后台管理</w:t>
      </w:r>
      <w:bookmarkEnd w:id="0"/>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sz w:val="24"/>
          <w:szCs w:val="24"/>
          <w:lang w:val="en-US" w:eastAsia="zh-CN"/>
        </w:rPr>
      </w:pPr>
      <w:bookmarkStart w:id="1" w:name="_Toc29101"/>
      <w:r>
        <w:rPr>
          <w:rFonts w:hint="eastAsia" w:ascii="宋体" w:hAnsi="宋体" w:eastAsia="宋体" w:cs="宋体"/>
          <w:b w:val="0"/>
          <w:bCs w:val="0"/>
          <w:color w:val="auto"/>
          <w:sz w:val="24"/>
          <w:szCs w:val="24"/>
          <w:lang w:val="en-US" w:eastAsia="zh-CN"/>
        </w:rPr>
        <w:t>1.审批中心</w:t>
      </w:r>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分离式设计,提取当日或未审批工作流程,支撑业务数据PC后台审批查阅能力;</w:t>
      </w:r>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2.审批台账</w:t>
      </w:r>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提供平台及全量审批数据台账,建库建档,支持数据电子化打印,签注留存;</w:t>
      </w:r>
    </w:p>
    <w:p>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Hans"/>
        </w:rPr>
        <w:t>APP介绍</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提供角色可配置的APP代码服务,满足采购人不同角色不同功能应用场景,同时支持现有标准的不同管理诉求、不同流程标准及不同数据采集要求的0代码支撑及修订服务;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 APP登录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通过“监门大数据管控平台”平台管理模块进行账号分配,绑定责任干警后进行进行身份验证,落实高可用“私有化”部署APP应用程序数据安全可靠性;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（2）APP首页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外来人员预约流程,通过采集人员身份信息,完善安全承诺书、携带工具、来访事由及其他业务管理办法,建立进监预约档案流程审批请求;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②人员采集(外来人员登记)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外来人员登记流程,通过手持机身份证离线阅读或手动录入来访人员身份信息,拉取相关预约记录,根据预约情况,通过“线上审批APP”或“自助登记终端”完善进监管理办法;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③车辆预约(外来车辆预约)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外来车辆预约流程,通过采集人员身份信息,完善车牌信息、安全承诺书、携带工具、来访事由及其他业务管理办法,建立进监预约档案流程审批请求;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④车辆采集(外来车辆登记)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外来车辆登记流程,通过手持机身份证离线阅读或手动录入来访人员身份信息,拉取相关预约记录,根据预约情况,通过“线上审批APP”或“自助登记终端”完善进监管理办法;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通过接入出入口车牌识别管理相机,建立车牌档案,登记进监车牌号码及车辆类型需满足当日入库建档车牌库;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⑤数据管理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支持通过数据权限及角色权限绑定,分类目及条件的数据查询方式,支持对审批状态及进监状态快速预览;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⑥审批中心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通过审批中心快速查阅当日审批、未完成审批及已审批还未离开人员档案全流程资料,支持对多条件的快速筛选过滤;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⑦个人中心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查阅“监门大数据管控平台”分配账号体系,支持对账号的密码修改及APP缓存清空等常规操作。</w:t>
      </w:r>
    </w:p>
    <w:p>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eastAsia" w:ascii="宋体" w:hAnsi="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sz w:val="24"/>
          <w:szCs w:val="24"/>
          <w:lang w:eastAsia="zh-CN"/>
        </w:rPr>
        <w:t>技术团队要求</w:t>
      </w:r>
    </w:p>
    <w:p>
      <w:pPr>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供应商应针对项目实际情况配备技术服务团队（至少包含</w:t>
      </w:r>
      <w:r>
        <w:rPr>
          <w:rFonts w:hint="eastAsia" w:ascii="宋体" w:hAnsi="宋体" w:cs="宋体"/>
          <w:color w:val="auto"/>
          <w:sz w:val="24"/>
          <w:szCs w:val="24"/>
          <w:lang w:val="en-US" w:eastAsia="zh-CN"/>
        </w:rPr>
        <w:t>1名项目负责人和其他技术人员</w:t>
      </w:r>
      <w:r>
        <w:rPr>
          <w:rFonts w:hint="eastAsia" w:ascii="宋体" w:hAnsi="宋体" w:cs="宋体"/>
          <w:color w:val="auto"/>
          <w:sz w:val="24"/>
          <w:szCs w:val="24"/>
          <w:lang w:eastAsia="zh-CN"/>
        </w:rPr>
        <w:t>），并在签订合同时将人员名单及相应资质材料送采购人备案。</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bCs/>
          <w:color w:val="auto"/>
        </w:rPr>
        <w:t>★</w:t>
      </w:r>
      <w:r>
        <w:rPr>
          <w:rFonts w:hint="eastAsia" w:ascii="宋体" w:hAnsi="宋体" w:eastAsia="宋体" w:cs="宋体"/>
          <w:b/>
          <w:bCs/>
          <w:color w:val="auto"/>
          <w:szCs w:val="24"/>
        </w:rPr>
        <w:t>三、商务条件</w:t>
      </w:r>
      <w:r>
        <w:rPr>
          <w:rFonts w:hint="eastAsia" w:ascii="宋体" w:hAnsi="宋体" w:cs="宋体"/>
          <w:b/>
          <w:color w:val="auto"/>
          <w:lang w:eastAsia="zh-CN"/>
        </w:rPr>
        <w:t>（</w:t>
      </w:r>
      <w:r>
        <w:rPr>
          <w:rFonts w:hint="eastAsia" w:ascii="宋体" w:hAnsi="宋体" w:cs="宋体"/>
          <w:b/>
          <w:color w:val="auto"/>
          <w:lang w:val="en-US" w:eastAsia="zh-CN"/>
        </w:rPr>
        <w:t>以下</w:t>
      </w:r>
      <w:r>
        <w:rPr>
          <w:rFonts w:hint="eastAsia" w:ascii="宋体" w:hAnsi="宋体" w:eastAsia="宋体" w:cs="宋体"/>
          <w:b/>
          <w:color w:val="auto"/>
          <w:u w:val="none"/>
        </w:rPr>
        <w:t>条款均为不允许负偏离的实质性要求，有负偏离的响应无效</w:t>
      </w:r>
      <w:r>
        <w:rPr>
          <w:rFonts w:hint="eastAsia" w:ascii="宋体" w:hAnsi="宋体" w:cs="宋体"/>
          <w:b/>
          <w:color w:val="auto"/>
          <w:lang w:eastAsia="zh-CN"/>
        </w:rPr>
        <w:t>）</w:t>
      </w:r>
      <w:r>
        <w:rPr>
          <w:rFonts w:hint="eastAsia" w:ascii="宋体" w:hAnsi="宋体" w:eastAsia="宋体" w:cs="宋体"/>
          <w:color w:val="auto"/>
          <w:szCs w:val="24"/>
        </w:rPr>
        <w:br w:type="textWrapping"/>
      </w:r>
      <w:r>
        <w:rPr>
          <w:rFonts w:hint="eastAsia" w:ascii="宋体" w:hAnsi="宋体" w:eastAsia="宋体" w:cs="宋体"/>
          <w:b/>
          <w:bCs/>
          <w:color w:val="auto"/>
          <w:szCs w:val="24"/>
        </w:rPr>
        <w:t>1、交付地点：</w:t>
      </w:r>
      <w:r>
        <w:rPr>
          <w:color w:val="auto"/>
        </w:rPr>
        <w:t>福建省闽侯县南屿镇新南大道156号</w:t>
      </w:r>
      <w:r>
        <w:rPr>
          <w:rFonts w:hint="eastAsia"/>
          <w:color w:val="auto"/>
          <w:lang w:val="en-US" w:eastAsia="zh-CN"/>
        </w:rPr>
        <w:t>福建省女子监狱</w:t>
      </w:r>
      <w:r>
        <w:rPr>
          <w:rFonts w:hint="eastAsia" w:ascii="宋体" w:hAnsi="宋体" w:eastAsia="宋体" w:cs="宋体"/>
          <w:color w:val="auto"/>
          <w:szCs w:val="24"/>
        </w:rPr>
        <w:t>。 </w:t>
      </w:r>
      <w:r>
        <w:rPr>
          <w:rFonts w:hint="eastAsia" w:ascii="宋体" w:hAnsi="宋体" w:eastAsia="宋体" w:cs="宋体"/>
          <w:color w:val="auto"/>
          <w:szCs w:val="24"/>
        </w:rPr>
        <w:br w:type="textWrapping"/>
      </w:r>
      <w:r>
        <w:rPr>
          <w:rFonts w:hint="eastAsia" w:ascii="宋体" w:hAnsi="宋体" w:eastAsia="宋体" w:cs="宋体"/>
          <w:b/>
          <w:bCs/>
          <w:color w:val="auto"/>
          <w:szCs w:val="24"/>
        </w:rPr>
        <w:t>2、交付时间：</w:t>
      </w:r>
      <w:r>
        <w:rPr>
          <w:rFonts w:hint="eastAsia" w:ascii="宋体" w:hAnsi="宋体" w:eastAsia="宋体" w:cs="宋体"/>
          <w:b w:val="0"/>
          <w:bCs w:val="0"/>
          <w:color w:val="auto"/>
          <w:szCs w:val="24"/>
        </w:rPr>
        <w:t>合同签订之日起30个工作日内完成所有系统安装建设、联调联试、集成工作，并进入试运行。</w:t>
      </w:r>
    </w:p>
    <w:p>
      <w:pPr>
        <w:pStyle w:val="17"/>
        <w:widowControl/>
        <w:spacing w:beforeAutospacing="0" w:afterAutospacing="0" w:line="360" w:lineRule="auto"/>
        <w:rPr>
          <w:rFonts w:hint="eastAsia" w:ascii="宋体" w:hAnsi="宋体" w:eastAsia="宋体" w:cs="宋体"/>
          <w:color w:val="auto"/>
          <w:szCs w:val="24"/>
          <w:shd w:val="clear" w:color="auto" w:fill="FFFFFF"/>
        </w:rPr>
      </w:pPr>
      <w:r>
        <w:rPr>
          <w:rFonts w:hint="eastAsia" w:ascii="宋体" w:hAnsi="宋体" w:eastAsia="宋体" w:cs="宋体"/>
          <w:b/>
          <w:bCs/>
          <w:color w:val="auto"/>
          <w:szCs w:val="24"/>
        </w:rPr>
        <w:t>3、是否收取履约保证金：</w:t>
      </w:r>
      <w:r>
        <w:rPr>
          <w:rFonts w:hint="eastAsia" w:ascii="宋体" w:hAnsi="宋体" w:eastAsia="宋体" w:cs="宋体"/>
          <w:b w:val="0"/>
          <w:bCs w:val="0"/>
          <w:color w:val="auto"/>
          <w:szCs w:val="24"/>
        </w:rPr>
        <w:t>是。履约保证金百分比：5%。说明：是。成交人需在签订合同前向采购人支付合同金额的5%作为履约保证金。履约保证金以银行转账、现金、支票、汇票、本票或银行无条件支付保函（保函的有效期覆盖服务期内）等形式向采购人缴交，如成交人未按合同有关规定履行其义务，采购人有权不予退还履约保证金。该履约保证金在合同期满、合同约定全部事项履行完毕、成交供应商无违约情形的情况下，由成交供应商提出退还履约保证金申请，采购人在收到成交供应商申请文件后无息返还履约保证金。</w:t>
      </w:r>
    </w:p>
    <w:p>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b/>
          <w:bCs/>
          <w:color w:val="auto"/>
          <w:szCs w:val="24"/>
        </w:rPr>
        <w:t>4、是否邀请</w:t>
      </w:r>
      <w:r>
        <w:rPr>
          <w:rFonts w:hint="eastAsia" w:ascii="宋体" w:hAnsi="宋体" w:cs="宋体"/>
          <w:b/>
          <w:bCs/>
          <w:color w:val="auto"/>
          <w:szCs w:val="24"/>
          <w:lang w:val="en-US" w:eastAsia="zh-CN"/>
        </w:rPr>
        <w:t>未成交的</w:t>
      </w:r>
      <w:r>
        <w:rPr>
          <w:rFonts w:hint="eastAsia" w:ascii="宋体" w:hAnsi="宋体" w:eastAsia="宋体" w:cs="宋体"/>
          <w:b/>
          <w:bCs/>
          <w:color w:val="auto"/>
          <w:szCs w:val="24"/>
        </w:rPr>
        <w:t>供应商参与验收：</w:t>
      </w:r>
      <w:r>
        <w:rPr>
          <w:rFonts w:hint="eastAsia" w:ascii="宋体" w:hAnsi="宋体" w:eastAsia="宋体" w:cs="宋体"/>
          <w:color w:val="auto"/>
          <w:szCs w:val="24"/>
        </w:rPr>
        <w:t>否</w:t>
      </w:r>
      <w:r>
        <w:rPr>
          <w:rFonts w:hint="eastAsia" w:ascii="宋体" w:hAnsi="宋体" w:eastAsia="宋体" w:cs="宋体"/>
          <w:color w:val="auto"/>
          <w:szCs w:val="24"/>
        </w:rPr>
        <w:br w:type="textWrapping"/>
      </w:r>
      <w:r>
        <w:rPr>
          <w:rFonts w:hint="eastAsia" w:ascii="宋体" w:hAnsi="宋体" w:eastAsia="宋体" w:cs="宋体"/>
          <w:b/>
          <w:bCs/>
          <w:color w:val="auto"/>
          <w:szCs w:val="24"/>
        </w:rPr>
        <w:t>5、验收方式数据表格</w:t>
      </w:r>
    </w:p>
    <w:tbl>
      <w:tblPr>
        <w:tblStyle w:val="22"/>
        <w:tblW w:w="96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3"/>
        <w:gridCol w:w="83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323" w:type="dxa"/>
            <w:vAlign w:val="center"/>
          </w:tcPr>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验收期次</w:t>
            </w:r>
          </w:p>
        </w:tc>
        <w:tc>
          <w:tcPr>
            <w:tcW w:w="8302"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vAlign w:val="center"/>
          </w:tcPr>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8302"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具体详见本章“</w:t>
            </w:r>
            <w:r>
              <w:rPr>
                <w:rFonts w:hint="eastAsia" w:ascii="宋体" w:hAnsi="宋体" w:cs="宋体"/>
                <w:color w:val="auto"/>
                <w:kern w:val="0"/>
                <w:sz w:val="24"/>
                <w:lang w:val="en-US" w:eastAsia="zh-CN"/>
              </w:rPr>
              <w:t>7.</w:t>
            </w:r>
            <w:r>
              <w:rPr>
                <w:rFonts w:hint="eastAsia" w:ascii="宋体" w:hAnsi="宋体" w:eastAsia="宋体" w:cs="宋体"/>
                <w:color w:val="auto"/>
                <w:kern w:val="0"/>
                <w:sz w:val="24"/>
              </w:rPr>
              <w:t>验收”</w:t>
            </w:r>
          </w:p>
        </w:tc>
      </w:tr>
    </w:tbl>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kern w:val="0"/>
          <w:sz w:val="24"/>
        </w:rPr>
        <w:t>6、支付方式数据表格</w:t>
      </w:r>
    </w:p>
    <w:tbl>
      <w:tblPr>
        <w:tblStyle w:val="22"/>
        <w:tblW w:w="96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11"/>
        <w:gridCol w:w="83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1311" w:type="dxa"/>
            <w:vAlign w:val="center"/>
          </w:tcPr>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支付期次</w:t>
            </w:r>
          </w:p>
        </w:tc>
        <w:tc>
          <w:tcPr>
            <w:tcW w:w="8357"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11" w:type="dxa"/>
            <w:vAlign w:val="center"/>
          </w:tcPr>
          <w:p>
            <w:pPr>
              <w:widowControl/>
              <w:spacing w:line="360" w:lineRule="auto"/>
              <w:jc w:val="center"/>
              <w:rPr>
                <w:rFonts w:hint="eastAsia" w:ascii="宋体" w:hAnsi="宋体" w:eastAsia="宋体" w:cs="宋体"/>
                <w:color w:val="auto"/>
                <w:kern w:val="0"/>
                <w:sz w:val="24"/>
              </w:rPr>
            </w:pPr>
            <w:bookmarkStart w:id="2" w:name="_Toc83283200"/>
            <w:r>
              <w:rPr>
                <w:rFonts w:hint="eastAsia" w:ascii="宋体" w:hAnsi="宋体" w:eastAsia="宋体" w:cs="宋体"/>
                <w:color w:val="auto"/>
                <w:kern w:val="0"/>
                <w:sz w:val="24"/>
              </w:rPr>
              <w:t>1</w:t>
            </w:r>
          </w:p>
        </w:tc>
        <w:tc>
          <w:tcPr>
            <w:tcW w:w="835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系统安装调试完毕，经最终验收合格后，供应商提交合同总金额的正规有效增值税普通发票及其他付款材料后，采购人支付合同金额的100%。</w:t>
            </w:r>
          </w:p>
        </w:tc>
      </w:tr>
      <w:bookmarkEnd w:id="2"/>
    </w:tbl>
    <w:p>
      <w:pPr>
        <w:pStyle w:val="46"/>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.验收</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7.1系统安装调试完成后，进入为期一个月的试运行，试运行期满后，采购人将按照采购合同规定的技术、服务、安全标准对供应商履约情况进行最终验收并出具验收书，验收书应当包括技术、服务等履约情况。</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7.2验收过程中，若发现软件功能不能满足采购人要求的，成交人应在采购人规定的时间内进行调整，直至验收合格交付使用。</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7.3在此期间，成交人在采购人现场进行安装、调试、集成、试运行直至终验结束所发生的一切费用由成交人承担且已含在投标总价中。</w:t>
      </w:r>
    </w:p>
    <w:p>
      <w:pPr>
        <w:pStyle w:val="46"/>
        <w:spacing w:line="360" w:lineRule="auto"/>
        <w:ind w:firstLine="482" w:firstLineChars="200"/>
        <w:rPr>
          <w:rFonts w:hint="default" w:ascii="宋体" w:hAnsi="宋体" w:cs="宋体"/>
          <w:b/>
          <w:color w:val="auto"/>
          <w:sz w:val="24"/>
          <w:szCs w:val="24"/>
          <w:highlight w:val="none"/>
          <w:lang w:val="en-US"/>
        </w:rPr>
      </w:pP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维护期要求</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8.1维护期</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成交人须提供自合同最终验收之日起3年系统维护服务，维护期间提供技术服务和支持，并按要求进行风险漏洞修补和安全加固等。本项费用包含在投标总价中。</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8.2 维护服务要求</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维护期内由成交人提供维护服务。在维护期内，提供7×24小时（中文）电话、Web支持、巡检安排等方式提供咨询、诊断、分析和排除故障等支持服务。服务周期内接听采购人来电并负责解答咨询，对于未能即时解答的来电，在确认答案后，应在当日内回呼，高峰期间需在1小时内回呼，并确保采购人收到答复。如果需到现场进行服务，成交人应在接到运维请求后的2个小时以内赶到采购人现场。</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本项目的维护涉及到为确保本项目平台的正常服务和运行所必须的软件日常巡检、BUG修改、漏洞修补、安全加固、需求改进、软件升级、安全备份等。在维护期内，小功能的改造和优化，要求成交人有对应的负责人配合解决。</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在维护服务期内，如果没有在本文件其它地方有另外约定，当成交人所提供的软件出现故障时，成交人提供服务级别的响应速度需小于1小时，故障修复时间需小于4小时。对于在短时间内不能解决的问题，成交人需要立即提供应急措施和应急方案。此项工作的费用包含在本项目的报价中，成交人不得另外收费。</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（4）在维护服务期满之后，对于成交人交付的在正常使用情况下因原设计、开发等技术原因而引起故障，成交人对应用软件有责任提供系统完善与优化的保修服务。</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（5）需求变更响应要求</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①在系统使用过程中，如果本文件涉及的内容因实际业务需求发生变更而导致功能调整，在维护期内成交人都应予支持，因此而产生的费用都包含在本项目的报价中，成交人不得另外收费。</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完成除设备对接和门禁及安防系统对接外的本文件规定的其他软件功能开发和部署，以及设备安装调试等项目实施工作，项目才具备初验条件。成交人应当按有关条款，向采购人提供完整项目资料及初验收申请。</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③采购人收到验收申请后，应当及时组织有关单位进行验收，并出具项目验收意见。</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8.3 服务规范</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技术服务人员应严格遵守规范操作对平台进行维护，保证系统稳定、正常运行。对于任何维护任务，技术服务人员需填写维护记录单，对故障问题进行跟踪处理，并提供工作纪录跟踪表，形成问题解决的闭环。</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持续对平台运行情况及日志数据进行分析整理，对存在问题进行梳理、及时提供预警并形成问题处理机制，并报备采购人。</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做好日程运维记录。对于日常运维发生错误、异常做好日志记录，定期撰写运维总结报告重点描述和分析出现的技术问题并给出整改方案。按商定时间提供详细的各项资源使用情况以和使用数据。支持弹性扩展、灵活计费来满足被管环境的弹性变化。</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对紧急问题及时报告给采购人，同时进行分析解决紧急问题的流程和监管机制，对运行过程中的问题跟踪进展及时告知采购人。</w:t>
      </w:r>
    </w:p>
    <w:p>
      <w:pPr>
        <w:pStyle w:val="46"/>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当平台有问题或突发事件时，技术服务团队应在规定时间内及时处理，并在1个工作日内将问题处理报告发至采购人。</w:t>
      </w:r>
    </w:p>
    <w:p>
      <w:pPr>
        <w:pStyle w:val="46"/>
        <w:spacing w:line="360" w:lineRule="auto"/>
        <w:ind w:firstLine="482" w:firstLineChars="200"/>
        <w:rPr>
          <w:color w:val="auto"/>
        </w:rPr>
      </w:pP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.违约责任</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.1逾期交付违约责任</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rPr>
        <w:t>成交人须在约定时间内完成所有服务内容，若成交人逾期完成的，每逾期一天，按逾期一天支付采购人300元人民币违约金并继续履行应尽的服务内容；成交人逾期完成超过7日（含）以上的，采购人有权单方解除合同</w:t>
      </w:r>
      <w:r>
        <w:rPr>
          <w:rFonts w:hint="eastAsia" w:ascii="新宋体" w:hAnsi="新宋体" w:eastAsia="新宋体" w:cs="新宋体"/>
          <w:b w:val="0"/>
          <w:bCs w:val="0"/>
          <w:color w:val="auto"/>
          <w:sz w:val="24"/>
          <w:shd w:val="clear" w:fill="FFFFFF"/>
          <w:lang w:val="en-US" w:eastAsia="zh-CN"/>
        </w:rPr>
        <w:t>并不予退还履约保证金</w:t>
      </w:r>
      <w:r>
        <w:rPr>
          <w:rFonts w:hint="eastAsia" w:ascii="新宋体" w:hAnsi="新宋体" w:eastAsia="新宋体" w:cs="新宋体"/>
          <w:b w:val="0"/>
          <w:bCs w:val="0"/>
          <w:color w:val="auto"/>
          <w:sz w:val="24"/>
          <w:shd w:val="clear" w:fill="FFFFFF"/>
        </w:rPr>
        <w:t>。违约金直接从采购人应支付成交人的费用中扣除，不足部分，成交人应自收到采购人通知之日起7日内缴纳。</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.2分包转包违约责任</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rPr>
        <w:t>成交人不得将本项目进行分包或转包，如发现经查实，采购人有权单方解除合同</w:t>
      </w:r>
      <w:r>
        <w:rPr>
          <w:rFonts w:hint="eastAsia" w:ascii="新宋体" w:hAnsi="新宋体" w:eastAsia="新宋体" w:cs="新宋体"/>
          <w:b w:val="0"/>
          <w:bCs w:val="0"/>
          <w:color w:val="auto"/>
          <w:sz w:val="24"/>
          <w:shd w:val="clear" w:fill="FFFFFF"/>
          <w:lang w:val="en-US" w:eastAsia="zh-CN"/>
        </w:rPr>
        <w:t>并不予退还履约保证金</w:t>
      </w:r>
      <w:bookmarkStart w:id="3" w:name="_GoBack"/>
      <w:bookmarkEnd w:id="3"/>
      <w:r>
        <w:rPr>
          <w:rFonts w:hint="eastAsia" w:ascii="新宋体" w:hAnsi="新宋体" w:eastAsia="新宋体" w:cs="新宋体"/>
          <w:b w:val="0"/>
          <w:bCs w:val="0"/>
          <w:color w:val="auto"/>
          <w:sz w:val="24"/>
          <w:shd w:val="clear" w:fill="FFFFFF"/>
        </w:rPr>
        <w:t>，成交人给采购人造成损失的，还应承担损失赔偿责任。</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.3诉讼相关费用承担</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rPr>
        <w:t>若因成交人未履行本合同项下义务导致采购人所产生的一切损失（包括但不限于人身财产的损失、律师费、诉讼费、保全费、鉴定费等），均由成交人承担赔偿责任。</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.4成交人应严格按照提供的备案人员名单配备实际服务人员，如被发现存在以下情形，成交人应按以下标准向采购人支付违约金，同时还应赔偿采购人相应损失。</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rPr>
        <w:t>（1）成交人未经采购人同意,擅自更换派驻的实际服务人员, 采购人有权单方解除合同并不予退还履约保证金。</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rPr>
        <w:t>（2）如成交人派驻人员因其个人身体状况或工作单位变动等原因不能提供服务的，成交人应提前5日向采购人提出更换人员申请，其替换人选的资格、经验和能力不得低于原人员，同时，成交人应当按更换项目负责人的按5000元/人次、更换其他人员的按1000元/人次向采购人支付违约金。</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.5在维护期内，成交人未按本章“8.维护期要求 ”或成交人响应文件的承诺提供维护服务的，采购人有权请第三方进行维护，由此产生的费用由成交人承担，同时成交人应承担违约金1000元/次。</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6成交人进入采购人行政区的工作人员必须遵守采购人的工作制度及相关规定，服从采购人人员的指挥。不得随意进出行政办公楼民警办公室或规定的其他禁止进入区域，若有发现经核查属实的，成交人须马上更换工作人员，并向采购人支付10000元的违约金，情节严重的应承担相应的法律责任。发生二次（含）以上或造成严重后果的，采购人有权解除合同。</w:t>
      </w:r>
    </w:p>
    <w:p>
      <w:pPr>
        <w:pStyle w:val="52"/>
        <w:spacing w:line="360" w:lineRule="auto"/>
        <w:ind w:firstLine="481"/>
        <w:jc w:val="both"/>
        <w:rPr>
          <w:rFonts w:hint="eastAsia" w:ascii="新宋体" w:hAnsi="新宋体" w:eastAsia="新宋体" w:cs="新宋体"/>
          <w:b w:val="0"/>
          <w:bCs w:val="0"/>
          <w:color w:val="auto"/>
          <w:sz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.7在明确违约责任后，成交人应在接到书面通知书起15天内支付违约金、赔偿金等。</w:t>
      </w:r>
    </w:p>
    <w:p>
      <w:pPr>
        <w:pStyle w:val="52"/>
        <w:spacing w:line="360" w:lineRule="auto"/>
        <w:ind w:firstLine="481"/>
        <w:jc w:val="both"/>
        <w:rPr>
          <w:rFonts w:hint="eastAsia" w:ascii="宋体" w:hAnsi="宋体" w:eastAsia="宋体" w:cs="宋体"/>
          <w:b w:val="0"/>
          <w:bCs w:val="0"/>
          <w:color w:val="auto"/>
          <w:sz w:val="24"/>
          <w:szCs w:val="24"/>
          <w:shd w:val="clear" w:fill="FFFFFF"/>
        </w:rPr>
      </w:pPr>
      <w:r>
        <w:rPr>
          <w:rFonts w:hint="eastAsia" w:ascii="新宋体" w:hAnsi="新宋体" w:eastAsia="新宋体" w:cs="新宋体"/>
          <w:b w:val="0"/>
          <w:bCs w:val="0"/>
          <w:color w:val="auto"/>
          <w:sz w:val="24"/>
          <w:shd w:val="clear" w:fill="FFFFFF"/>
          <w:lang w:val="en-US" w:eastAsia="zh-CN"/>
        </w:rPr>
        <w:t>9</w:t>
      </w:r>
      <w:r>
        <w:rPr>
          <w:rFonts w:hint="eastAsia" w:ascii="新宋体" w:hAnsi="新宋体" w:eastAsia="新宋体" w:cs="新宋体"/>
          <w:b w:val="0"/>
          <w:bCs w:val="0"/>
          <w:color w:val="auto"/>
          <w:sz w:val="24"/>
          <w:shd w:val="clear" w:fill="FFFFFF"/>
        </w:rPr>
        <w:t>.8除上述违约条款外，成交人未履行采购文件、成交人响应文件、合同有关规定的其他事项或服务要求的、每发现一次，需向采购人支付违约金</w:t>
      </w:r>
      <w:r>
        <w:rPr>
          <w:rFonts w:hint="eastAsia" w:ascii="宋体" w:hAnsi="宋体" w:eastAsia="宋体" w:cs="宋体"/>
          <w:b w:val="0"/>
          <w:bCs w:val="0"/>
          <w:color w:val="auto"/>
          <w:sz w:val="24"/>
          <w:szCs w:val="24"/>
          <w:shd w:val="clear" w:fill="FFFFFF"/>
        </w:rPr>
        <w:t>500元。</w:t>
      </w:r>
    </w:p>
    <w:p>
      <w:pPr>
        <w:pStyle w:val="52"/>
        <w:spacing w:line="360" w:lineRule="auto"/>
        <w:ind w:firstLine="48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fill="FFFFFF"/>
        </w:rPr>
        <w:t>1</w:t>
      </w:r>
      <w:r>
        <w:rPr>
          <w:rFonts w:hint="eastAsia" w:ascii="宋体" w:hAnsi="宋体" w:eastAsia="宋体" w:cs="宋体"/>
          <w:b/>
          <w:bCs/>
          <w:color w:val="auto"/>
          <w:sz w:val="24"/>
          <w:szCs w:val="24"/>
          <w:shd w:val="clear" w:fill="FFFFFF"/>
          <w:lang w:val="en-US" w:eastAsia="zh-CN"/>
        </w:rPr>
        <w:t>0</w:t>
      </w:r>
      <w:r>
        <w:rPr>
          <w:rFonts w:hint="eastAsia" w:ascii="宋体" w:hAnsi="宋体" w:eastAsia="宋体" w:cs="宋体"/>
          <w:b/>
          <w:bCs/>
          <w:color w:val="auto"/>
          <w:sz w:val="24"/>
          <w:szCs w:val="24"/>
          <w:shd w:val="clear" w:fill="FFFFFF"/>
        </w:rPr>
        <w:t>、违约终止合同</w:t>
      </w:r>
    </w:p>
    <w:p>
      <w:pPr>
        <w:pStyle w:val="52"/>
        <w:spacing w:line="360" w:lineRule="auto"/>
        <w:ind w:firstLine="481"/>
        <w:jc w:val="both"/>
        <w:rPr>
          <w:rFonts w:hint="eastAsia" w:ascii="宋体" w:hAnsi="宋体" w:eastAsia="宋体" w:cs="宋体"/>
          <w:b w:val="0"/>
          <w:bCs w:val="0"/>
          <w:color w:val="auto"/>
          <w:sz w:val="24"/>
          <w:szCs w:val="24"/>
          <w:shd w:val="clear" w:fill="FFFFFF"/>
        </w:rPr>
      </w:pPr>
      <w:r>
        <w:rPr>
          <w:rFonts w:hint="eastAsia" w:ascii="宋体" w:hAnsi="宋体" w:eastAsia="宋体" w:cs="宋体"/>
          <w:b w:val="0"/>
          <w:bCs w:val="0"/>
          <w:color w:val="auto"/>
          <w:sz w:val="24"/>
          <w:szCs w:val="24"/>
          <w:shd w:val="clear" w:fill="FFFFFF"/>
        </w:rPr>
        <w:t>在合同履行期间，若遇政府部门或上级单位出台有关该项目的政策调整，继续履行合同违反相关政策文件要求的，采购人须提前10日通知成交人终止合同，因此造成的合同解除采购人不承担违约责任。</w:t>
      </w:r>
    </w:p>
    <w:p>
      <w:pPr>
        <w:pStyle w:val="52"/>
        <w:spacing w:line="360" w:lineRule="auto"/>
        <w:ind w:firstLine="48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fill="FFFFFF"/>
        </w:rPr>
        <w:t>1</w:t>
      </w:r>
      <w:r>
        <w:rPr>
          <w:rFonts w:hint="eastAsia" w:ascii="宋体" w:hAnsi="宋体" w:eastAsia="宋体" w:cs="宋体"/>
          <w:b/>
          <w:bCs/>
          <w:color w:val="auto"/>
          <w:sz w:val="24"/>
          <w:szCs w:val="24"/>
          <w:shd w:val="clear" w:fill="FFFFFF"/>
          <w:lang w:val="en-US" w:eastAsia="zh-CN"/>
        </w:rPr>
        <w:t>1</w:t>
      </w:r>
      <w:r>
        <w:rPr>
          <w:rFonts w:hint="eastAsia" w:ascii="宋体" w:hAnsi="宋体" w:eastAsia="宋体" w:cs="宋体"/>
          <w:b/>
          <w:bCs/>
          <w:color w:val="auto"/>
          <w:sz w:val="24"/>
          <w:szCs w:val="24"/>
          <w:shd w:val="clear" w:fill="FFFFFF"/>
        </w:rPr>
        <w:t>、不可抗力</w:t>
      </w:r>
    </w:p>
    <w:p>
      <w:pPr>
        <w:pStyle w:val="52"/>
        <w:spacing w:line="360" w:lineRule="auto"/>
        <w:ind w:firstLine="481"/>
        <w:jc w:val="both"/>
        <w:rPr>
          <w:rFonts w:hint="eastAsia" w:ascii="宋体" w:hAnsi="宋体" w:eastAsia="宋体" w:cs="宋体"/>
          <w:b w:val="0"/>
          <w:bCs w:val="0"/>
          <w:color w:val="auto"/>
          <w:sz w:val="24"/>
          <w:szCs w:val="24"/>
          <w:shd w:val="clear" w:fill="FFFFFF"/>
        </w:rPr>
      </w:pPr>
      <w:r>
        <w:rPr>
          <w:rFonts w:hint="eastAsia" w:ascii="宋体" w:hAnsi="宋体" w:eastAsia="宋体" w:cs="宋体"/>
          <w:b w:val="0"/>
          <w:bCs w:val="0"/>
          <w:color w:val="auto"/>
          <w:sz w:val="24"/>
          <w:szCs w:val="24"/>
          <w:shd w:val="clear" w:fill="FFFFFF"/>
          <w:lang w:val="en-US" w:eastAsia="zh-CN"/>
        </w:rPr>
        <w:t>11</w:t>
      </w:r>
      <w:r>
        <w:rPr>
          <w:rFonts w:hint="eastAsia" w:ascii="宋体" w:hAnsi="宋体" w:eastAsia="宋体" w:cs="宋体"/>
          <w:b w:val="0"/>
          <w:bCs w:val="0"/>
          <w:color w:val="auto"/>
          <w:sz w:val="24"/>
          <w:szCs w:val="24"/>
          <w:shd w:val="clear" w:fill="FFFFFF"/>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52"/>
        <w:spacing w:line="360" w:lineRule="auto"/>
        <w:ind w:firstLine="481"/>
        <w:jc w:val="both"/>
        <w:rPr>
          <w:rFonts w:hint="eastAsia" w:ascii="宋体" w:hAnsi="宋体" w:eastAsia="宋体" w:cs="宋体"/>
          <w:b w:val="0"/>
          <w:bCs w:val="0"/>
          <w:color w:val="auto"/>
          <w:sz w:val="24"/>
          <w:szCs w:val="24"/>
          <w:shd w:val="clear" w:fill="FFFFFF"/>
        </w:rPr>
      </w:pPr>
      <w:r>
        <w:rPr>
          <w:rFonts w:hint="eastAsia" w:ascii="宋体" w:hAnsi="宋体" w:eastAsia="宋体" w:cs="宋体"/>
          <w:b w:val="0"/>
          <w:bCs w:val="0"/>
          <w:color w:val="auto"/>
          <w:sz w:val="24"/>
          <w:szCs w:val="24"/>
          <w:shd w:val="clear" w:fill="FFFFFF"/>
          <w:lang w:val="en-US" w:eastAsia="zh-CN"/>
        </w:rPr>
        <w:t>11</w:t>
      </w:r>
      <w:r>
        <w:rPr>
          <w:rFonts w:hint="eastAsia" w:ascii="宋体" w:hAnsi="宋体" w:eastAsia="宋体" w:cs="宋体"/>
          <w:b w:val="0"/>
          <w:bCs w:val="0"/>
          <w:color w:val="auto"/>
          <w:sz w:val="24"/>
          <w:szCs w:val="24"/>
          <w:shd w:val="clear" w:fill="FFFFFF"/>
        </w:rPr>
        <w:t>.2本合同中的不可抗力指不能预见、不能避免并不能克服的客观情况。包括但不限于：自然灾害如地震、台风、洪水、火灾；</w:t>
      </w:r>
      <w:r>
        <w:rPr>
          <w:rFonts w:hint="eastAsia" w:ascii="宋体" w:hAnsi="宋体" w:eastAsia="宋体" w:cs="宋体"/>
          <w:b w:val="0"/>
          <w:bCs w:val="0"/>
          <w:color w:val="auto"/>
          <w:sz w:val="24"/>
          <w:szCs w:val="24"/>
          <w:shd w:val="clear" w:fill="FFFFFF"/>
        </w:rPr>
        <w:t>政府行为、法律规定或其适用的变化或者其他任何无法预见、避免或者控制的事件。</w:t>
      </w:r>
    </w:p>
    <w:p>
      <w:pPr>
        <w:pStyle w:val="52"/>
        <w:spacing w:line="360" w:lineRule="auto"/>
        <w:ind w:firstLine="48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fill="FFFFFF"/>
        </w:rPr>
        <w:t>1</w:t>
      </w:r>
      <w:r>
        <w:rPr>
          <w:rFonts w:hint="eastAsia" w:ascii="宋体" w:hAnsi="宋体" w:eastAsia="宋体" w:cs="宋体"/>
          <w:b/>
          <w:bCs/>
          <w:color w:val="auto"/>
          <w:sz w:val="24"/>
          <w:szCs w:val="24"/>
          <w:shd w:val="clear" w:fill="FFFFFF"/>
          <w:lang w:val="en-US" w:eastAsia="zh-CN"/>
        </w:rPr>
        <w:t>2</w:t>
      </w:r>
      <w:r>
        <w:rPr>
          <w:rFonts w:hint="eastAsia" w:ascii="宋体" w:hAnsi="宋体" w:eastAsia="宋体" w:cs="宋体"/>
          <w:b/>
          <w:bCs/>
          <w:color w:val="auto"/>
          <w:sz w:val="24"/>
          <w:szCs w:val="24"/>
          <w:shd w:val="clear" w:fill="FFFFFF"/>
        </w:rPr>
        <w:t>、专利权及知识产权</w:t>
      </w:r>
    </w:p>
    <w:p>
      <w:pPr>
        <w:pStyle w:val="52"/>
        <w:spacing w:line="360" w:lineRule="auto"/>
        <w:ind w:firstLine="481"/>
        <w:jc w:val="both"/>
        <w:rPr>
          <w:rFonts w:hint="eastAsia" w:ascii="宋体" w:hAnsi="宋体" w:eastAsia="宋体" w:cs="宋体"/>
          <w:color w:val="auto"/>
          <w:sz w:val="24"/>
          <w:szCs w:val="24"/>
        </w:rPr>
      </w:pPr>
      <w:r>
        <w:rPr>
          <w:rFonts w:hint="eastAsia" w:ascii="宋体" w:hAnsi="宋体" w:eastAsia="宋体" w:cs="宋体"/>
          <w:color w:val="auto"/>
          <w:sz w:val="24"/>
          <w:szCs w:val="24"/>
        </w:rPr>
        <w:t>成交人须保障采购人在服务过程中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52"/>
        <w:spacing w:line="360" w:lineRule="auto"/>
        <w:ind w:firstLine="481"/>
        <w:jc w:val="both"/>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w:t>
      </w:r>
      <w:r>
        <w:rPr>
          <w:rFonts w:hint="eastAsia" w:ascii="宋体" w:hAnsi="宋体" w:eastAsia="宋体" w:cs="宋体"/>
          <w:b/>
          <w:color w:val="auto"/>
          <w:sz w:val="24"/>
          <w:szCs w:val="24"/>
          <w:shd w:val="clear" w:fill="FFFFFF"/>
          <w:lang w:val="en-US" w:eastAsia="zh-CN"/>
        </w:rPr>
        <w:t>3</w:t>
      </w:r>
      <w:r>
        <w:rPr>
          <w:rFonts w:hint="eastAsia" w:ascii="宋体" w:hAnsi="宋体" w:eastAsia="宋体" w:cs="宋体"/>
          <w:b/>
          <w:color w:val="auto"/>
          <w:sz w:val="24"/>
          <w:szCs w:val="24"/>
          <w:shd w:val="clear" w:fill="FFFFFF"/>
        </w:rPr>
        <w:t>、保密条款</w:t>
      </w:r>
    </w:p>
    <w:p>
      <w:pPr>
        <w:pStyle w:val="52"/>
        <w:spacing w:line="360" w:lineRule="auto"/>
        <w:ind w:firstLine="48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成交人应当对合同的内容、因履行合同或在合同期间知悉的或收到的采购人的财务、技术、产品信息、民警资料或其他工作上的文件资料、工作内容等予以保密，不得向合同以外的任何第三方披露，签订并严格执行《单位保密协议》；成交人进入采购人工作区域的工作人员需签订《保密承诺书》，严格履行保密义务。</w:t>
      </w:r>
    </w:p>
    <w:p>
      <w:pPr>
        <w:pStyle w:val="52"/>
        <w:spacing w:line="360" w:lineRule="auto"/>
        <w:ind w:firstLine="48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.2成交人违反本条约定泄露采购人的涉密信息的，应承担相应的法律责任，造成采购人损失的，成交人应当依法承担赔偿责任。</w:t>
      </w:r>
    </w:p>
    <w:p>
      <w:pPr>
        <w:pStyle w:val="52"/>
        <w:spacing w:line="360" w:lineRule="auto"/>
        <w:ind w:firstLine="48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.3本条款不因合同届满或解除而失效。</w:t>
      </w:r>
    </w:p>
    <w:p>
      <w:pPr>
        <w:pStyle w:val="52"/>
        <w:spacing w:line="360" w:lineRule="auto"/>
        <w:ind w:firstLine="481"/>
        <w:jc w:val="both"/>
        <w:rPr>
          <w:b/>
          <w:bCs/>
          <w:color w:val="auto"/>
        </w:rPr>
      </w:pPr>
      <w:r>
        <w:rPr>
          <w:rFonts w:ascii="新宋体" w:hAnsi="新宋体" w:eastAsia="新宋体" w:cs="新宋体"/>
          <w:b/>
          <w:bCs/>
          <w:color w:val="auto"/>
          <w:sz w:val="24"/>
          <w:shd w:val="clear" w:fill="FFFFFF"/>
        </w:rPr>
        <w:t>1</w:t>
      </w:r>
      <w:r>
        <w:rPr>
          <w:rFonts w:hint="eastAsia" w:ascii="新宋体" w:hAnsi="新宋体" w:eastAsia="新宋体" w:cs="新宋体"/>
          <w:b/>
          <w:bCs/>
          <w:color w:val="auto"/>
          <w:sz w:val="24"/>
          <w:shd w:val="clear" w:fill="FFFFFF"/>
          <w:lang w:val="en-US" w:eastAsia="zh-CN"/>
        </w:rPr>
        <w:t>4</w:t>
      </w:r>
      <w:r>
        <w:rPr>
          <w:rFonts w:ascii="新宋体" w:hAnsi="新宋体" w:eastAsia="新宋体" w:cs="新宋体"/>
          <w:b/>
          <w:bCs/>
          <w:color w:val="auto"/>
          <w:sz w:val="24"/>
          <w:shd w:val="clear" w:fill="FFFFFF"/>
        </w:rPr>
        <w:t>、廉政条款</w:t>
      </w:r>
    </w:p>
    <w:p>
      <w:pPr>
        <w:pStyle w:val="52"/>
        <w:spacing w:line="360" w:lineRule="auto"/>
        <w:ind w:firstLine="481"/>
        <w:jc w:val="both"/>
        <w:rPr>
          <w:rFonts w:hint="eastAsia" w:ascii="新宋体" w:hAnsi="新宋体" w:eastAsia="新宋体" w:cs="新宋体"/>
          <w:b w:val="0"/>
          <w:bCs/>
          <w:color w:val="auto"/>
          <w:sz w:val="24"/>
          <w:shd w:val="clear" w:fill="FFFFFF"/>
        </w:rPr>
      </w:pPr>
      <w:r>
        <w:rPr>
          <w:rFonts w:hint="eastAsia" w:ascii="新宋体" w:hAnsi="新宋体" w:eastAsia="新宋体" w:cs="新宋体"/>
          <w:b w:val="0"/>
          <w:bCs/>
          <w:color w:val="auto"/>
          <w:sz w:val="24"/>
          <w:shd w:val="clear" w:fill="FFFFFF"/>
        </w:rPr>
        <w:t>成交人及其工作人员不得有以任何形式行贿采购人工作人员的行为，若发现经被核查属实的，采购人有权解除合同，情节严重的，成交人及其工作人员还要承担相应的法律责任；采购人及其工作人员不得索要或接受成交人的礼金及吃请等，如有违反廉政纪律等行为的，依据有关规定给予党纪、政纪或组织处理；情节严重的，还应承担相应的法律责任。</w:t>
      </w:r>
    </w:p>
    <w:p>
      <w:pPr>
        <w:pStyle w:val="52"/>
        <w:spacing w:line="360" w:lineRule="auto"/>
        <w:ind w:firstLine="481"/>
        <w:jc w:val="both"/>
        <w:rPr>
          <w:color w:val="auto"/>
        </w:rPr>
      </w:pPr>
      <w:r>
        <w:rPr>
          <w:rFonts w:ascii="新宋体" w:hAnsi="新宋体" w:eastAsia="新宋体" w:cs="新宋体"/>
          <w:b/>
          <w:color w:val="auto"/>
          <w:sz w:val="24"/>
          <w:shd w:val="clear" w:fill="FFFFFF"/>
        </w:rPr>
        <w:t>1</w:t>
      </w:r>
      <w:r>
        <w:rPr>
          <w:rFonts w:hint="eastAsia" w:ascii="新宋体" w:hAnsi="新宋体" w:eastAsia="新宋体" w:cs="新宋体"/>
          <w:b/>
          <w:color w:val="auto"/>
          <w:sz w:val="24"/>
          <w:shd w:val="clear" w:fill="FFFFFF"/>
          <w:lang w:val="en-US" w:eastAsia="zh-CN"/>
        </w:rPr>
        <w:t>5</w:t>
      </w:r>
      <w:r>
        <w:rPr>
          <w:rFonts w:ascii="新宋体" w:hAnsi="新宋体" w:eastAsia="新宋体" w:cs="新宋体"/>
          <w:b/>
          <w:color w:val="auto"/>
          <w:sz w:val="24"/>
          <w:shd w:val="clear" w:fill="FFFFFF"/>
        </w:rPr>
        <w:t>、合同纠纷处理方式</w:t>
      </w:r>
    </w:p>
    <w:p>
      <w:pPr>
        <w:pStyle w:val="52"/>
        <w:spacing w:line="360" w:lineRule="auto"/>
        <w:ind w:firstLine="481"/>
        <w:jc w:val="both"/>
        <w:rPr>
          <w:color w:val="auto"/>
        </w:rPr>
      </w:pPr>
      <w:r>
        <w:rPr>
          <w:rFonts w:hint="eastAsia" w:ascii="新宋体" w:hAnsi="新宋体" w:eastAsia="新宋体" w:cs="新宋体"/>
          <w:color w:val="auto"/>
          <w:sz w:val="24"/>
          <w:shd w:val="clear" w:fill="FFFFFF"/>
          <w:lang w:val="en-US" w:eastAsia="zh-CN"/>
        </w:rPr>
        <w:t>15.1</w:t>
      </w:r>
      <w:r>
        <w:rPr>
          <w:rFonts w:ascii="新宋体" w:hAnsi="新宋体" w:eastAsia="新宋体" w:cs="新宋体"/>
          <w:color w:val="auto"/>
          <w:sz w:val="24"/>
          <w:shd w:val="clear" w:fill="FFFFFF"/>
        </w:rPr>
        <w:t>双方必须认真履行合同条款。因合同有关的一切事项发生争议，由双方友好协商解决，协商不成的，任何一方均可向采购人所在地人民法院提起诉讼。</w:t>
      </w:r>
    </w:p>
    <w:p>
      <w:pPr>
        <w:pStyle w:val="52"/>
        <w:spacing w:line="360" w:lineRule="auto"/>
        <w:ind w:firstLine="481"/>
        <w:jc w:val="both"/>
        <w:rPr>
          <w:b w:val="0"/>
          <w:bCs/>
          <w:color w:val="auto"/>
        </w:rPr>
      </w:pPr>
      <w:r>
        <w:rPr>
          <w:rFonts w:ascii="新宋体" w:hAnsi="新宋体" w:eastAsia="新宋体" w:cs="新宋体"/>
          <w:b w:val="0"/>
          <w:bCs/>
          <w:color w:val="auto"/>
          <w:sz w:val="24"/>
          <w:shd w:val="clear" w:fill="FFFFFF"/>
        </w:rPr>
        <w:t>1</w:t>
      </w:r>
      <w:r>
        <w:rPr>
          <w:rFonts w:hint="eastAsia" w:ascii="新宋体" w:hAnsi="新宋体" w:eastAsia="新宋体" w:cs="新宋体"/>
          <w:b w:val="0"/>
          <w:bCs/>
          <w:color w:val="auto"/>
          <w:sz w:val="24"/>
          <w:shd w:val="clear" w:fill="FFFFFF"/>
          <w:lang w:val="en-US" w:eastAsia="zh-CN"/>
        </w:rPr>
        <w:t>5</w:t>
      </w:r>
      <w:r>
        <w:rPr>
          <w:rFonts w:ascii="新宋体" w:hAnsi="新宋体" w:eastAsia="新宋体" w:cs="新宋体"/>
          <w:b w:val="0"/>
          <w:bCs/>
          <w:color w:val="auto"/>
          <w:sz w:val="24"/>
          <w:shd w:val="clear" w:fill="FFFFFF"/>
        </w:rPr>
        <w:t>.2合同补充和修改</w:t>
      </w:r>
    </w:p>
    <w:p>
      <w:pPr>
        <w:pStyle w:val="52"/>
        <w:spacing w:line="360" w:lineRule="auto"/>
        <w:ind w:firstLine="481"/>
        <w:jc w:val="left"/>
        <w:rPr>
          <w:rFonts w:hint="eastAsia" w:ascii="宋体" w:hAnsi="宋体" w:eastAsia="宋体" w:cs="宋体"/>
          <w:color w:val="auto"/>
          <w:kern w:val="0"/>
          <w:sz w:val="24"/>
        </w:rPr>
      </w:pPr>
      <w:r>
        <w:rPr>
          <w:rFonts w:ascii="新宋体" w:hAnsi="新宋体" w:eastAsia="新宋体" w:cs="新宋体"/>
          <w:color w:val="auto"/>
          <w:sz w:val="24"/>
          <w:shd w:val="clear" w:fill="FFFFFF"/>
        </w:rPr>
        <w:t>合同生效后，双方对合同内容的变更或补充应采取书面形式，并经双方签字并盖章确认。</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四、其他事项</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1、除谈判文件另有规定外，若出现有关法律、法规和规章有强制性规定但谈判文件未列明的情形，则供 应商应按照有关法律、法规和规章强制性规定执行。</w:t>
      </w:r>
    </w:p>
    <w:p>
      <w:pPr>
        <w:pStyle w:val="17"/>
        <w:widowControl/>
        <w:spacing w:before="75" w:beforeAutospacing="0" w:after="75" w:afterAutospacing="0" w:line="360" w:lineRule="auto"/>
        <w:jc w:val="both"/>
        <w:rPr>
          <w:rStyle w:val="25"/>
          <w:rFonts w:hint="eastAsia" w:ascii="宋体" w:hAnsi="宋体" w:eastAsia="宋体" w:cs="宋体"/>
          <w:bCs/>
          <w:color w:val="auto"/>
        </w:rPr>
      </w:pPr>
    </w:p>
    <w:p>
      <w:pPr>
        <w:pStyle w:val="17"/>
        <w:widowControl/>
        <w:spacing w:before="75" w:beforeAutospacing="0" w:after="75" w:afterAutospacing="0" w:line="360" w:lineRule="auto"/>
        <w:jc w:val="both"/>
        <w:rPr>
          <w:rStyle w:val="25"/>
          <w:rFonts w:hint="eastAsia" w:ascii="宋体" w:hAnsi="宋体" w:eastAsia="宋体" w:cs="宋体"/>
          <w:bCs/>
          <w:color w:val="auto"/>
        </w:rPr>
      </w:pPr>
    </w:p>
    <w:p>
      <w:pPr>
        <w:pStyle w:val="17"/>
        <w:widowControl/>
        <w:spacing w:before="75" w:beforeAutospacing="0" w:after="75" w:afterAutospacing="0"/>
        <w:jc w:val="center"/>
        <w:rPr>
          <w:rStyle w:val="25"/>
          <w:rFonts w:hint="eastAsia" w:ascii="宋体" w:hAnsi="宋体" w:eastAsia="宋体" w:cs="宋体"/>
          <w:bCs/>
          <w:color w:val="auto"/>
        </w:rPr>
      </w:pPr>
    </w:p>
    <w:p>
      <w:pPr>
        <w:pStyle w:val="17"/>
        <w:widowControl/>
        <w:spacing w:before="75" w:beforeAutospacing="0" w:after="75" w:afterAutospacing="0"/>
        <w:jc w:val="center"/>
        <w:rPr>
          <w:rStyle w:val="25"/>
          <w:rFonts w:hint="eastAsia" w:ascii="宋体" w:hAnsi="宋体" w:eastAsia="宋体" w:cs="宋体"/>
          <w:bCs/>
          <w:color w:val="auto"/>
          <w:sz w:val="32"/>
          <w:szCs w:val="32"/>
        </w:rPr>
      </w:pPr>
    </w:p>
    <w:p>
      <w:pPr>
        <w:pStyle w:val="17"/>
        <w:widowControl/>
        <w:spacing w:before="75" w:beforeAutospacing="0" w:after="75" w:afterAutospacing="0"/>
        <w:jc w:val="center"/>
        <w:rPr>
          <w:rStyle w:val="25"/>
          <w:rFonts w:hint="eastAsia" w:ascii="宋体" w:hAnsi="宋体" w:eastAsia="宋体" w:cs="宋体"/>
          <w:bCs/>
          <w:color w:val="auto"/>
          <w:sz w:val="32"/>
          <w:szCs w:val="32"/>
        </w:rPr>
      </w:pPr>
    </w:p>
    <w:p>
      <w:pPr>
        <w:pStyle w:val="17"/>
        <w:widowControl/>
        <w:spacing w:before="75" w:beforeAutospacing="0" w:after="75" w:afterAutospacing="0"/>
        <w:jc w:val="center"/>
        <w:rPr>
          <w:rStyle w:val="25"/>
          <w:rFonts w:hint="eastAsia" w:ascii="宋体" w:hAnsi="宋体" w:eastAsia="宋体" w:cs="宋体"/>
          <w:bCs/>
          <w:color w:val="auto"/>
          <w:sz w:val="32"/>
          <w:szCs w:val="32"/>
        </w:rPr>
      </w:pPr>
    </w:p>
    <w:p>
      <w:pPr>
        <w:pStyle w:val="17"/>
        <w:widowControl/>
        <w:spacing w:before="75" w:beforeAutospacing="0" w:after="75" w:afterAutospacing="0"/>
        <w:jc w:val="center"/>
        <w:rPr>
          <w:rStyle w:val="25"/>
          <w:rFonts w:hint="eastAsia" w:ascii="宋体" w:hAnsi="宋体" w:eastAsia="宋体" w:cs="宋体"/>
          <w:bCs/>
          <w:color w:val="auto"/>
          <w:sz w:val="32"/>
          <w:szCs w:val="32"/>
        </w:rPr>
      </w:pPr>
    </w:p>
    <w:p>
      <w:pPr>
        <w:pStyle w:val="18"/>
        <w:rPr>
          <w:rFonts w:hint="eastAsia"/>
        </w:rPr>
      </w:pPr>
    </w:p>
    <w:p>
      <w:pPr>
        <w:pStyle w:val="17"/>
        <w:widowControl/>
        <w:spacing w:before="75" w:beforeAutospacing="0" w:after="75" w:afterAutospacing="0"/>
        <w:jc w:val="center"/>
        <w:rPr>
          <w:rStyle w:val="25"/>
          <w:rFonts w:hint="eastAsia" w:ascii="宋体" w:hAnsi="宋体" w:eastAsia="宋体" w:cs="宋体"/>
          <w:bCs/>
          <w:color w:val="auto"/>
          <w:sz w:val="32"/>
          <w:szCs w:val="32"/>
        </w:rPr>
      </w:pPr>
    </w:p>
    <w:p>
      <w:pPr>
        <w:pStyle w:val="17"/>
        <w:widowControl/>
        <w:spacing w:before="75" w:beforeAutospacing="0" w:after="75" w:afterAutospacing="0"/>
        <w:jc w:val="center"/>
        <w:rPr>
          <w:rFonts w:hint="eastAsia" w:ascii="宋体" w:hAnsi="宋体" w:eastAsia="宋体" w:cs="宋体"/>
          <w:color w:val="auto"/>
          <w:sz w:val="32"/>
          <w:szCs w:val="32"/>
        </w:rPr>
      </w:pPr>
      <w:r>
        <w:rPr>
          <w:rStyle w:val="25"/>
          <w:rFonts w:hint="eastAsia" w:ascii="宋体" w:hAnsi="宋体" w:eastAsia="宋体" w:cs="宋体"/>
          <w:bCs/>
          <w:color w:val="auto"/>
          <w:sz w:val="32"/>
          <w:szCs w:val="32"/>
        </w:rPr>
        <w:t>第四章  合同主要条款及格式</w:t>
      </w:r>
      <w:r>
        <w:rPr>
          <w:rFonts w:hint="eastAsia" w:ascii="宋体" w:hAnsi="宋体" w:eastAsia="宋体" w:cs="宋体"/>
          <w:color w:val="auto"/>
          <w:sz w:val="32"/>
          <w:szCs w:val="32"/>
        </w:rPr>
        <w:t> </w:t>
      </w:r>
    </w:p>
    <w:p>
      <w:pPr>
        <w:pStyle w:val="17"/>
        <w:spacing w:before="75" w:beforeAutospacing="0" w:after="75" w:afterAutospacing="0" w:line="360" w:lineRule="auto"/>
        <w:rPr>
          <w:rFonts w:hint="eastAsia" w:ascii="宋体" w:hAnsi="宋体" w:eastAsia="宋体" w:cs="宋体"/>
          <w:b/>
          <w:color w:val="auto"/>
        </w:rPr>
      </w:pPr>
    </w:p>
    <w:p>
      <w:pPr>
        <w:pStyle w:val="17"/>
        <w:spacing w:before="75" w:beforeAutospacing="0" w:after="75" w:afterAutospacing="0" w:line="360" w:lineRule="auto"/>
        <w:rPr>
          <w:rFonts w:hint="eastAsia" w:ascii="宋体" w:hAnsi="宋体" w:eastAsia="宋体" w:cs="宋体"/>
          <w:color w:val="auto"/>
        </w:rPr>
      </w:pPr>
      <w:r>
        <w:rPr>
          <w:rFonts w:hint="eastAsia" w:ascii="宋体" w:hAnsi="宋体" w:eastAsia="宋体" w:cs="宋体"/>
          <w:b/>
          <w:color w:val="auto"/>
        </w:rPr>
        <w:t>1、签订合同应遵守民法典。</w:t>
      </w:r>
    </w:p>
    <w:p>
      <w:pPr>
        <w:pStyle w:val="17"/>
        <w:spacing w:before="75" w:beforeAutospacing="0" w:after="75" w:afterAutospacing="0" w:line="360" w:lineRule="auto"/>
        <w:rPr>
          <w:rFonts w:hint="eastAsia" w:ascii="宋体" w:hAnsi="宋体" w:eastAsia="宋体" w:cs="宋体"/>
          <w:color w:val="auto"/>
        </w:rPr>
      </w:pPr>
      <w:r>
        <w:rPr>
          <w:rFonts w:hint="eastAsia" w:ascii="宋体" w:hAnsi="宋体" w:eastAsia="宋体" w:cs="宋体"/>
          <w:b/>
          <w:color w:val="auto"/>
        </w:rPr>
        <w:t>2、签订合同时，采购人与成交人应结合谈判文件规定和响应文件高于谈判文件的承诺填列相应内容。谈判文件第三章已有规定的，双方均不得变更或调整；谈判文件第三章未作规定的，双方可通过友好协商进行约定。</w:t>
      </w:r>
    </w:p>
    <w:p>
      <w:pPr>
        <w:pStyle w:val="17"/>
        <w:spacing w:before="75" w:beforeAutospacing="0" w:after="75" w:afterAutospacing="0" w:line="360" w:lineRule="auto"/>
        <w:rPr>
          <w:rFonts w:hint="eastAsia" w:ascii="宋体" w:hAnsi="宋体" w:eastAsia="宋体" w:cs="宋体"/>
          <w:color w:val="auto"/>
        </w:rPr>
      </w:pPr>
      <w:r>
        <w:rPr>
          <w:rFonts w:hint="eastAsia" w:ascii="宋体" w:hAnsi="宋体" w:eastAsia="宋体" w:cs="宋体"/>
          <w:b/>
          <w:color w:val="auto"/>
        </w:rPr>
        <w:t>3、国家有关部门对若干合同有规范文本的，可使用相应合同文本。</w:t>
      </w:r>
    </w:p>
    <w:p>
      <w:pPr>
        <w:pStyle w:val="52"/>
        <w:rPr>
          <w:rFonts w:hint="eastAsia" w:ascii="宋体" w:hAnsi="宋体" w:eastAsia="宋体" w:cs="宋体"/>
          <w:color w:val="auto"/>
        </w:rPr>
      </w:pP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甲方： 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住所地： 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联系人： 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联系电话：___________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传真：___________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电子邮箱：___________</w:t>
      </w:r>
    </w:p>
    <w:p>
      <w:pPr>
        <w:widowControl/>
        <w:spacing w:line="360" w:lineRule="auto"/>
        <w:ind w:left="300" w:right="300"/>
        <w:jc w:val="left"/>
        <w:rPr>
          <w:rFonts w:hint="eastAsia" w:ascii="宋体" w:hAnsi="宋体" w:eastAsia="宋体" w:cs="宋体"/>
          <w:color w:val="auto"/>
          <w:sz w:val="24"/>
        </w:rPr>
      </w:pP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乙方： 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住所地： 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联系人：___________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联系电话：___________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传真：___________</w:t>
      </w:r>
    </w:p>
    <w:p>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电子邮箱：___________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根据项目编号为________ 的 ___________项目（以下简称：“本项目”）的采购结果，遵循平等、自愿、公平和诚实信用的原则，双方签署本合同，具体内容如下：</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一、合同组成部分</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1.1本合同条款及附件；</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1.2采购文件及其附件、补充文件；</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1.3乙方的响应文件及其附件、补充文件；</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1.4其他文件或材料：</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二、合同标的</w:t>
      </w:r>
    </w:p>
    <w:p>
      <w:pPr>
        <w:widowControl/>
        <w:spacing w:line="360" w:lineRule="auto"/>
        <w:ind w:left="300" w:right="300"/>
        <w:jc w:val="left"/>
        <w:rPr>
          <w:rFonts w:hint="eastAsia" w:ascii="宋体" w:hAnsi="宋体" w:eastAsia="宋体" w:cs="宋体"/>
          <w:color w:val="auto"/>
          <w:sz w:val="24"/>
        </w:rPr>
      </w:pP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三、合同金额</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3.1合同总价：人民币（大写）_________ 元（￥_________元）；</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3.2合同总价组成：___________；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3.3其他需说明事项：___________；</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四、合同标的交付</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4.1交付时间：___________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4.2交付地点：___________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4.3交付条件：___________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4.4供货要求：</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 的通知》（财办库〔2020〕123号）要求，包装应适用于远距离运输、防潮、防震、防锈和防野蛮装卸等要求，确保货物安全无损运抵现场。由于包装、运输、安装、调试等不善所引起的货物损坏或损失均由乙方承担。</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招致损失，则乙方应赔偿该损失。</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（4）其他供货要求：</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五、质量标准及要求</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5.1质量标准及要求</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（2）其他质量要求</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5.2节能环保产品要求</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5.3质量保证范围、质量保证期及售后服务</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（1）质量保证范围：___________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（2）本合同乙方所供应的货物质量保证期自验收合格之日起｛_______月。</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（3）售后服务应按法律法规和采购文件约定执行，具体如下：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5.4商品安全责任</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商品安全责任应按照法律法规和采购文件的规定执行，具体如下：</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六、安装调试、验收及退、换货</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6.1安装调试、验收应按照采购文件、乙方响应文件的规定或约定进行，具体如下：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6.2本项目是否邀请其他供应商参与验收：</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不邀请。  邀请，具体如下：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6.3本项目是否邀请专家参与验收：</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不邀请。  邀请，具体如下：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6.4本项目是否邀请国家认可的质量检测机构参与验收：</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不邀请。  邀请，具体如下：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6.5履约验收：___________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6.6退、换货：___________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6.7其他：</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七、资金支付方式、条件和时间</w:t>
      </w:r>
    </w:p>
    <w:p>
      <w:pPr>
        <w:widowControl/>
        <w:spacing w:line="360" w:lineRule="auto"/>
        <w:ind w:left="300" w:right="300"/>
        <w:jc w:val="left"/>
        <w:rPr>
          <w:rFonts w:hint="eastAsia" w:ascii="宋体" w:hAnsi="宋体" w:eastAsia="宋体" w:cs="宋体"/>
          <w:color w:val="auto"/>
          <w:sz w:val="24"/>
        </w:rPr>
      </w:pP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八、履约保证金</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□有，□无。具体如下违约：（按照采购文件规定填写）。</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8.1乙方向甲方缴纳人民币 元（大写： ）作为本合同的履约保证金。</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8.2履约保证金缴纳形式：支票/汇票/电汇/保函等非现金形式。</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8.3履约保证金退还： （根据实际情况填写） 。</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九、合同期限</w:t>
      </w:r>
    </w:p>
    <w:p>
      <w:pPr>
        <w:widowControl/>
        <w:spacing w:line="360" w:lineRule="auto"/>
        <w:ind w:left="300" w:right="300"/>
        <w:jc w:val="left"/>
        <w:rPr>
          <w:rFonts w:hint="eastAsia" w:ascii="宋体" w:hAnsi="宋体" w:eastAsia="宋体" w:cs="宋体"/>
          <w:color w:val="auto"/>
          <w:sz w:val="24"/>
        </w:rPr>
      </w:pP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十、违约责任</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10.1甲方违约责任</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（1）甲方无正当理由拒收乙方交付的合格产品的，甲方向乙方偿付拒收货款总值_____的违约金</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甲方无故逾期验收和办理合同款项支付手续的，甲方应按逾期付款总额每日_______向乙方支付违约金。</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（3）其他违约情形</w:t>
      </w:r>
    </w:p>
    <w:p>
      <w:pPr>
        <w:widowControl/>
        <w:wordWrap w:val="0"/>
        <w:spacing w:line="360" w:lineRule="auto"/>
        <w:ind w:left="300" w:right="300"/>
        <w:rPr>
          <w:rFonts w:hint="eastAsia" w:ascii="宋体" w:hAnsi="宋体" w:eastAsia="宋体" w:cs="宋体"/>
          <w:color w:val="auto"/>
          <w:sz w:val="24"/>
        </w:rPr>
      </w:pPr>
      <w:r>
        <w:rPr>
          <w:rFonts w:hint="eastAsia" w:ascii="宋体" w:hAnsi="宋体" w:eastAsia="宋体" w:cs="宋体"/>
          <w:color w:val="auto"/>
          <w:kern w:val="0"/>
          <w:sz w:val="24"/>
        </w:rPr>
        <w:t>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10.2乙方违约责任</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（2）乙方所交付的产品不符合合同规定及《采购文件》规定标准的，甲方有权拒收，乙方愿意更换产品但逾期交货的，按乙方逾期交货处理。乙方拒绝更换产品的，视为“乙方不按合同约定履约”；</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（3）乙方不按合同约定履约的，甲方可以解除采购合同，并对乙方已缴纳的履约保证金作“不予退还”处理。同时，乙方还须向甲方支付违约金：</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（4）其他违约情形</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十一、不可抗力事件处理</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十二、保密条款</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12.1对于在采购和合同履行过程中所获悉的属于保密的内容，甲、乙双方均负有保密义务。</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12.2其他</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十三、解决争议的方法</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13.1甲、乙双方协商解决。</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13.2若协商解决不成，双方明确按以下第__方式解决：</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1、提交仲裁委员会仲裁，具体如下：</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2、向人民法院提起诉讼，具体如下：</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十四、合同其他条款</w:t>
      </w:r>
    </w:p>
    <w:p>
      <w:pPr>
        <w:widowControl/>
        <w:spacing w:line="360" w:lineRule="auto"/>
        <w:ind w:left="300" w:right="300"/>
        <w:jc w:val="left"/>
        <w:rPr>
          <w:rFonts w:hint="eastAsia" w:ascii="宋体" w:hAnsi="宋体" w:eastAsia="宋体" w:cs="宋体"/>
          <w:color w:val="auto"/>
          <w:sz w:val="24"/>
        </w:rPr>
      </w:pP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十五、其他约定</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15.1合同文件与本合同具有同等法律效力。</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15.2合同生效：合同经双方法定代表人或委托代理人签字并加盖单位公章后生效。</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15.3本合同未尽事宜，遵照《中华人民共和国民法典》有关条文执行。</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15.4本合同正本一式_______份，具有同等法律效力，甲方、乙方各执_______份；副本_______份，_______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15.5其他</w:t>
      </w:r>
    </w:p>
    <w:p>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十六、合同附件</w:t>
      </w:r>
    </w:p>
    <w:p>
      <w:pPr>
        <w:widowControl/>
        <w:spacing w:line="360" w:lineRule="auto"/>
        <w:ind w:left="300" w:right="300"/>
        <w:jc w:val="left"/>
        <w:rPr>
          <w:rFonts w:hint="eastAsia" w:ascii="宋体" w:hAnsi="宋体" w:eastAsia="宋体" w:cs="宋体"/>
          <w:color w:val="auto"/>
          <w:sz w:val="24"/>
        </w:rPr>
      </w:pP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甲方（采购人）：</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法定（授权）代表人：</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纳税人识别号：</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开户银行：</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账号：</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乙方（中标或成交人）：</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法定（授权）代表人：</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纳税人识别号：</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开户银行：</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账号：</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签订地点：__________</w:t>
      </w:r>
    </w:p>
    <w:p>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签订日期：___年___月___日</w:t>
      </w:r>
    </w:p>
    <w:p>
      <w:pPr>
        <w:spacing w:line="480" w:lineRule="exact"/>
        <w:ind w:right="560"/>
        <w:jc w:val="center"/>
        <w:rPr>
          <w:rFonts w:hint="eastAsia" w:ascii="宋体" w:hAnsi="宋体" w:eastAsia="宋体" w:cs="宋体"/>
          <w:b/>
          <w:bCs/>
          <w:color w:val="auto"/>
          <w:sz w:val="32"/>
        </w:rPr>
      </w:pPr>
    </w:p>
    <w:p>
      <w:pPr>
        <w:spacing w:line="480" w:lineRule="exact"/>
        <w:ind w:right="560"/>
        <w:jc w:val="center"/>
        <w:rPr>
          <w:rFonts w:hint="eastAsia" w:ascii="宋体" w:hAnsi="宋体" w:eastAsia="宋体" w:cs="宋体"/>
          <w:b/>
          <w:bCs/>
          <w:color w:val="auto"/>
          <w:sz w:val="32"/>
        </w:rPr>
      </w:pPr>
    </w:p>
    <w:p>
      <w:pPr>
        <w:spacing w:line="480" w:lineRule="exact"/>
        <w:ind w:right="560"/>
        <w:jc w:val="center"/>
        <w:rPr>
          <w:rFonts w:hint="eastAsia" w:ascii="宋体" w:hAnsi="宋体" w:eastAsia="宋体" w:cs="宋体"/>
          <w:b/>
          <w:bCs/>
          <w:color w:val="auto"/>
          <w:sz w:val="32"/>
        </w:rPr>
      </w:pPr>
    </w:p>
    <w:p>
      <w:pPr>
        <w:pStyle w:val="17"/>
        <w:widowControl/>
        <w:spacing w:before="75" w:beforeAutospacing="0" w:after="75" w:afterAutospacing="0" w:line="435" w:lineRule="atLeast"/>
        <w:jc w:val="center"/>
        <w:rPr>
          <w:rFonts w:hint="eastAsia" w:ascii="宋体" w:hAnsi="宋体" w:eastAsia="宋体" w:cs="宋体"/>
          <w:color w:val="auto"/>
          <w:sz w:val="30"/>
          <w:szCs w:val="30"/>
        </w:rPr>
      </w:pPr>
      <w:r>
        <w:rPr>
          <w:rStyle w:val="25"/>
          <w:rFonts w:hint="eastAsia" w:ascii="宋体" w:hAnsi="宋体" w:eastAsia="宋体" w:cs="宋体"/>
          <w:bCs/>
          <w:color w:val="auto"/>
          <w:sz w:val="30"/>
          <w:szCs w:val="30"/>
        </w:rPr>
        <w:t>第五章  首次响应文件格式</w:t>
      </w:r>
    </w:p>
    <w:p>
      <w:pPr>
        <w:pStyle w:val="17"/>
        <w:widowControl/>
        <w:spacing w:before="75" w:beforeAutospacing="0" w:after="75" w:afterAutospacing="0" w:line="435" w:lineRule="atLeast"/>
        <w:jc w:val="center"/>
        <w:rPr>
          <w:rStyle w:val="25"/>
          <w:rFonts w:hint="eastAsia" w:ascii="宋体" w:hAnsi="宋体" w:eastAsia="宋体" w:cs="宋体"/>
          <w:bCs/>
          <w:color w:val="auto"/>
        </w:rPr>
      </w:pPr>
      <w:r>
        <w:rPr>
          <w:rStyle w:val="25"/>
          <w:rFonts w:hint="eastAsia" w:ascii="宋体" w:hAnsi="宋体" w:eastAsia="宋体" w:cs="宋体"/>
          <w:bCs/>
          <w:color w:val="auto"/>
        </w:rPr>
        <w:t>编制说明</w:t>
      </w:r>
    </w:p>
    <w:p>
      <w:pPr>
        <w:pStyle w:val="17"/>
        <w:widowControl/>
        <w:spacing w:before="75" w:beforeAutospacing="0" w:after="75" w:afterAutospacing="0" w:line="435" w:lineRule="atLeast"/>
        <w:jc w:val="center"/>
        <w:rPr>
          <w:rStyle w:val="25"/>
          <w:rFonts w:hint="eastAsia" w:ascii="宋体" w:hAnsi="宋体" w:eastAsia="宋体" w:cs="宋体"/>
          <w:bCs/>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17"/>
        <w:widowControl/>
        <w:spacing w:before="75" w:beforeAutospacing="0" w:after="75" w:afterAutospacing="0" w:line="435" w:lineRule="atLeast"/>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jc w:val="center"/>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line="495" w:lineRule="atLeast"/>
        <w:rPr>
          <w:rFonts w:hint="eastAsia" w:ascii="宋体" w:hAnsi="宋体" w:eastAsia="宋体" w:cs="宋体"/>
          <w:color w:val="auto"/>
        </w:rPr>
      </w:pPr>
    </w:p>
    <w:p>
      <w:pPr>
        <w:pStyle w:val="17"/>
        <w:widowControl/>
        <w:spacing w:before="75" w:beforeAutospacing="0" w:after="75" w:afterAutospacing="0"/>
        <w:jc w:val="center"/>
        <w:rPr>
          <w:rFonts w:hint="eastAsia" w:ascii="宋体" w:hAnsi="宋体" w:eastAsia="宋体" w:cs="宋体"/>
          <w:b/>
          <w:bCs/>
          <w:color w:val="auto"/>
          <w:sz w:val="28"/>
          <w:szCs w:val="28"/>
        </w:rPr>
      </w:pPr>
      <w:r>
        <w:rPr>
          <w:rFonts w:hint="eastAsia" w:ascii="宋体" w:hAnsi="宋体" w:cs="宋体"/>
          <w:b/>
          <w:bCs/>
          <w:color w:val="auto"/>
          <w:sz w:val="28"/>
          <w:szCs w:val="28"/>
          <w:lang w:eastAsia="zh-CN"/>
        </w:rPr>
        <w:t>监门大数据管控平台APP采购</w:t>
      </w:r>
    </w:p>
    <w:p>
      <w:pPr>
        <w:pStyle w:val="17"/>
        <w:widowControl/>
        <w:spacing w:before="75" w:beforeAutospacing="0" w:after="75" w:afterAutospacing="0"/>
        <w:jc w:val="center"/>
        <w:rPr>
          <w:rFonts w:hint="eastAsia" w:ascii="宋体" w:hAnsi="宋体" w:eastAsia="宋体" w:cs="宋体"/>
          <w:b/>
          <w:bCs/>
          <w:color w:val="auto"/>
          <w:sz w:val="28"/>
          <w:szCs w:val="28"/>
        </w:rPr>
      </w:pPr>
      <w:r>
        <w:rPr>
          <w:rStyle w:val="25"/>
          <w:rFonts w:hint="eastAsia" w:ascii="宋体" w:hAnsi="宋体" w:eastAsia="宋体" w:cs="宋体"/>
          <w:bCs/>
          <w:color w:val="auto"/>
          <w:sz w:val="28"/>
          <w:szCs w:val="28"/>
        </w:rPr>
        <w:t>响应文件</w:t>
      </w:r>
    </w:p>
    <w:p>
      <w:pPr>
        <w:pStyle w:val="17"/>
        <w:widowControl/>
        <w:spacing w:before="75" w:beforeAutospacing="0" w:after="75" w:afterAutospacing="0"/>
        <w:jc w:val="center"/>
        <w:rPr>
          <w:rFonts w:hint="eastAsia" w:ascii="宋体" w:hAnsi="宋体" w:eastAsia="宋体" w:cs="宋体"/>
          <w:b/>
          <w:bCs/>
          <w:color w:val="auto"/>
          <w:sz w:val="28"/>
          <w:szCs w:val="28"/>
        </w:rPr>
      </w:pPr>
      <w:r>
        <w:rPr>
          <w:rStyle w:val="25"/>
          <w:rFonts w:hint="eastAsia" w:ascii="宋体" w:hAnsi="宋体" w:eastAsia="宋体" w:cs="宋体"/>
          <w:bCs/>
          <w:color w:val="auto"/>
          <w:sz w:val="28"/>
          <w:szCs w:val="28"/>
        </w:rPr>
        <w:t>（首次）</w:t>
      </w:r>
    </w:p>
    <w:p>
      <w:pPr>
        <w:pStyle w:val="17"/>
        <w:widowControl/>
        <w:spacing w:before="75" w:beforeAutospacing="0" w:after="75" w:afterAutospacing="0"/>
        <w:jc w:val="center"/>
        <w:rPr>
          <w:rFonts w:hint="eastAsia" w:ascii="宋体" w:hAnsi="宋体" w:eastAsia="宋体" w:cs="宋体"/>
          <w:color w:val="auto"/>
          <w:sz w:val="28"/>
          <w:szCs w:val="28"/>
        </w:rPr>
      </w:pPr>
      <w:r>
        <w:rPr>
          <w:rFonts w:hint="eastAsia" w:ascii="宋体" w:hAnsi="宋体" w:eastAsia="宋体" w:cs="宋体"/>
          <w:color w:val="auto"/>
          <w:sz w:val="28"/>
          <w:szCs w:val="28"/>
        </w:rPr>
        <w:t> 正本/副本</w:t>
      </w:r>
    </w:p>
    <w:p>
      <w:pPr>
        <w:pStyle w:val="17"/>
        <w:widowControl/>
        <w:spacing w:before="75" w:beforeAutospacing="0" w:after="75" w:afterAutospacing="0"/>
        <w:jc w:val="center"/>
        <w:rPr>
          <w:rFonts w:hint="eastAsia" w:ascii="宋体" w:hAnsi="宋体" w:eastAsia="宋体" w:cs="宋体"/>
          <w:color w:val="auto"/>
          <w:sz w:val="28"/>
          <w:szCs w:val="28"/>
        </w:rPr>
      </w:pPr>
    </w:p>
    <w:p>
      <w:pPr>
        <w:pStyle w:val="17"/>
        <w:widowControl/>
        <w:spacing w:before="75" w:beforeAutospacing="0" w:after="75" w:afterAutospacing="0"/>
        <w:ind w:firstLine="126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项目名称：               </w:t>
      </w:r>
    </w:p>
    <w:p>
      <w:pPr>
        <w:pStyle w:val="17"/>
        <w:widowControl/>
        <w:spacing w:before="75" w:beforeAutospacing="0" w:after="75" w:afterAutospacing="0"/>
        <w:ind w:firstLine="126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项目编号：               </w:t>
      </w:r>
    </w:p>
    <w:p>
      <w:pPr>
        <w:pStyle w:val="17"/>
        <w:widowControl/>
        <w:spacing w:before="75" w:beforeAutospacing="0" w:after="75" w:afterAutospacing="0"/>
        <w:ind w:firstLine="126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合同包:                  </w:t>
      </w:r>
    </w:p>
    <w:p>
      <w:pPr>
        <w:pStyle w:val="17"/>
        <w:widowControl/>
        <w:spacing w:before="75" w:beforeAutospacing="0" w:after="75" w:afterAutospacing="0"/>
        <w:jc w:val="center"/>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pPr>
        <w:pStyle w:val="17"/>
        <w:widowControl/>
        <w:spacing w:before="75" w:beforeAutospacing="0" w:after="75" w:afterAutospacing="0"/>
        <w:jc w:val="center"/>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pPr>
        <w:pStyle w:val="17"/>
        <w:widowControl/>
        <w:spacing w:before="75" w:beforeAutospacing="0" w:after="75" w:afterAutospacing="0"/>
        <w:jc w:val="center"/>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供应商名称 ：               </w:t>
      </w:r>
    </w:p>
    <w:p>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日    期 ：               </w:t>
      </w:r>
    </w:p>
    <w:p>
      <w:pPr>
        <w:pStyle w:val="17"/>
        <w:widowControl/>
        <w:spacing w:before="75" w:beforeAutospacing="0" w:after="75" w:afterAutospacing="0"/>
        <w:jc w:val="center"/>
        <w:rPr>
          <w:rFonts w:hint="eastAsia" w:ascii="宋体" w:hAnsi="宋体" w:eastAsia="宋体" w:cs="宋体"/>
          <w:color w:val="auto"/>
          <w:sz w:val="28"/>
          <w:szCs w:val="28"/>
        </w:rPr>
      </w:pPr>
      <w:r>
        <w:rPr>
          <w:rFonts w:hint="eastAsia" w:ascii="宋体" w:hAnsi="宋体" w:eastAsia="宋体" w:cs="宋体"/>
          <w:color w:val="auto"/>
          <w:sz w:val="28"/>
          <w:szCs w:val="28"/>
        </w:rPr>
        <w:t> </w:t>
      </w:r>
    </w:p>
    <w:p>
      <w:pPr>
        <w:pStyle w:val="17"/>
        <w:widowControl/>
        <w:spacing w:before="75" w:beforeAutospacing="0" w:after="75" w:afterAutospacing="0"/>
        <w:jc w:val="center"/>
        <w:rPr>
          <w:rStyle w:val="25"/>
          <w:rFonts w:hint="eastAsia" w:ascii="宋体" w:hAnsi="宋体" w:eastAsia="宋体" w:cs="宋体"/>
          <w:bCs/>
          <w:color w:val="auto"/>
        </w:rPr>
      </w:pPr>
      <w:r>
        <w:rPr>
          <w:rStyle w:val="25"/>
          <w:rFonts w:hint="eastAsia" w:ascii="宋体" w:hAnsi="宋体" w:eastAsia="宋体" w:cs="宋体"/>
          <w:bCs/>
          <w:color w:val="auto"/>
        </w:rPr>
        <w:br w:type="textWrapping"/>
      </w:r>
    </w:p>
    <w:p>
      <w:pPr>
        <w:pStyle w:val="17"/>
        <w:widowControl/>
        <w:spacing w:before="75" w:beforeAutospacing="0" w:after="75" w:afterAutospacing="0"/>
        <w:jc w:val="center"/>
        <w:rPr>
          <w:rStyle w:val="25"/>
          <w:rFonts w:hint="eastAsia" w:ascii="宋体" w:hAnsi="宋体" w:eastAsia="宋体" w:cs="宋体"/>
          <w:bCs/>
          <w:color w:val="auto"/>
        </w:rPr>
      </w:pPr>
    </w:p>
    <w:p>
      <w:pPr>
        <w:pStyle w:val="17"/>
        <w:widowControl/>
        <w:spacing w:before="75" w:beforeAutospacing="0" w:after="75" w:afterAutospacing="0"/>
        <w:jc w:val="center"/>
        <w:rPr>
          <w:rStyle w:val="25"/>
          <w:rFonts w:hint="eastAsia" w:ascii="宋体" w:hAnsi="宋体" w:eastAsia="宋体" w:cs="宋体"/>
          <w:bCs/>
          <w:color w:val="auto"/>
        </w:rPr>
      </w:pPr>
    </w:p>
    <w:p>
      <w:pPr>
        <w:pStyle w:val="17"/>
        <w:widowControl/>
        <w:spacing w:before="75" w:beforeAutospacing="0" w:after="75" w:afterAutospacing="0"/>
        <w:jc w:val="center"/>
        <w:rPr>
          <w:rStyle w:val="25"/>
          <w:rFonts w:hint="eastAsia" w:ascii="宋体" w:hAnsi="宋体" w:eastAsia="宋体" w:cs="宋体"/>
          <w:bCs/>
          <w:color w:val="auto"/>
        </w:rPr>
      </w:pPr>
    </w:p>
    <w:p>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rPr>
        <w:t>目  录</w:t>
      </w:r>
    </w:p>
    <w:p>
      <w:pPr>
        <w:pStyle w:val="17"/>
        <w:widowControl/>
        <w:spacing w:before="75" w:beforeAutospacing="0" w:after="75" w:afterAutospacing="0" w:line="465" w:lineRule="atLeast"/>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附件1：谈判响应声明</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附件2：报价一览表（含详细报价书）</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附件3：资格证明文件</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附件4：谈判保证金凭证</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附件5：技术、服务和商务响应表</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附件6：相关技术、商务、服务响应承诺及资料</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附件7：供应商提交符合采购政策的证明材料</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附件8：要求作为响应文件组成部分的其他内容（若有）</w:t>
      </w:r>
    </w:p>
    <w:p>
      <w:pPr>
        <w:pStyle w:val="17"/>
        <w:widowControl/>
        <w:spacing w:before="75" w:beforeAutospacing="0" w:after="75" w:afterAutospacing="0" w:line="465" w:lineRule="atLeast"/>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Style w:val="25"/>
          <w:rFonts w:hint="eastAsia" w:ascii="宋体" w:hAnsi="宋体" w:eastAsia="宋体" w:cs="宋体"/>
          <w:bCs/>
          <w:color w:val="auto"/>
        </w:rPr>
      </w:pPr>
      <w:r>
        <w:rPr>
          <w:rStyle w:val="25"/>
          <w:rFonts w:hint="eastAsia" w:ascii="宋体" w:hAnsi="宋体" w:eastAsia="宋体" w:cs="宋体"/>
          <w:bCs/>
          <w:color w:val="auto"/>
        </w:rPr>
        <w:br w:type="textWrapping"/>
      </w: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附件1            </w:t>
      </w:r>
      <w:r>
        <w:rPr>
          <w:rStyle w:val="25"/>
          <w:rFonts w:hint="eastAsia" w:ascii="宋体" w:hAnsi="宋体" w:eastAsia="宋体" w:cs="宋体"/>
          <w:bCs/>
          <w:color w:val="auto"/>
        </w:rPr>
        <w:t>谈判响应声明</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1.根据贵方为</w:t>
      </w:r>
      <w:r>
        <w:rPr>
          <w:rFonts w:hint="eastAsia" w:ascii="宋体" w:hAnsi="宋体" w:eastAsia="宋体" w:cs="宋体"/>
          <w:color w:val="auto"/>
          <w:u w:val="single"/>
        </w:rPr>
        <w:t>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）的采购公告（或采购邀请书），我方签字代表</w:t>
      </w:r>
      <w:r>
        <w:rPr>
          <w:rFonts w:hint="eastAsia" w:ascii="宋体" w:hAnsi="宋体" w:eastAsia="宋体" w:cs="宋体"/>
          <w:color w:val="auto"/>
          <w:u w:val="single"/>
        </w:rPr>
        <w:t>   （全名、职务）  </w:t>
      </w:r>
      <w:r>
        <w:rPr>
          <w:rFonts w:hint="eastAsia" w:ascii="宋体" w:hAnsi="宋体" w:eastAsia="宋体" w:cs="宋体"/>
          <w:color w:val="auto"/>
        </w:rPr>
        <w:t>经正式授权并代表的供应商</w:t>
      </w:r>
      <w:r>
        <w:rPr>
          <w:rFonts w:hint="eastAsia" w:ascii="宋体" w:hAnsi="宋体" w:eastAsia="宋体" w:cs="宋体"/>
          <w:color w:val="auto"/>
          <w:u w:val="single"/>
        </w:rPr>
        <w:t>      （供应商名称、地址）</w:t>
      </w:r>
      <w:r>
        <w:rPr>
          <w:rFonts w:hint="eastAsia" w:ascii="宋体" w:hAnsi="宋体" w:eastAsia="宋体" w:cs="宋体"/>
          <w:color w:val="auto"/>
        </w:rPr>
        <w:t>提交包含下述内容的首次响应文件纸质文本正本</w:t>
      </w:r>
      <w:r>
        <w:rPr>
          <w:rFonts w:hint="eastAsia" w:ascii="宋体" w:hAnsi="宋体" w:eastAsia="宋体" w:cs="宋体"/>
          <w:color w:val="auto"/>
          <w:u w:val="single"/>
        </w:rPr>
        <w:t>  </w:t>
      </w:r>
      <w:r>
        <w:rPr>
          <w:rFonts w:hint="eastAsia" w:ascii="宋体" w:hAnsi="宋体" w:eastAsia="宋体" w:cs="宋体"/>
          <w:color w:val="auto"/>
        </w:rPr>
        <w:t>套，副本</w:t>
      </w:r>
      <w:r>
        <w:rPr>
          <w:rFonts w:hint="eastAsia" w:ascii="宋体" w:hAnsi="宋体" w:eastAsia="宋体" w:cs="宋体"/>
          <w:color w:val="auto"/>
          <w:u w:val="single"/>
        </w:rPr>
        <w:t> </w:t>
      </w:r>
      <w:r>
        <w:rPr>
          <w:rFonts w:hint="eastAsia" w:ascii="宋体" w:hAnsi="宋体" w:eastAsia="宋体" w:cs="宋体"/>
          <w:color w:val="auto"/>
        </w:rPr>
        <w:t>套及电子文档</w:t>
      </w:r>
      <w:r>
        <w:rPr>
          <w:rFonts w:hint="eastAsia" w:ascii="宋体" w:hAnsi="宋体" w:eastAsia="宋体" w:cs="宋体"/>
          <w:color w:val="auto"/>
          <w:u w:val="single"/>
        </w:rPr>
        <w:t> </w:t>
      </w:r>
      <w:r>
        <w:rPr>
          <w:rFonts w:hint="eastAsia" w:ascii="宋体" w:hAnsi="宋体" w:eastAsia="宋体" w:cs="宋体"/>
          <w:color w:val="auto"/>
        </w:rPr>
        <w:t>套。</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（1）谈判响应声明</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（2）报价一览表（含详细报价书）</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（3）资格证明文件</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（4）谈判保证金凭证</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（5）技术、服务和商务响应表</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（6）相关技术、商务、服务响应承诺及资料</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（7）供应商提交符合采购政策的证明材料</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（8）按照谈判文件规定，要求作为响应文件组成部分的其他内容（若有）</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2.据此函，我方宣布响应承诺如下：</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2.4我方已经按照谈判文件要求提交谈判保证金。我方如果发生任何竞争性谈判文件中所述不予退还谈判保证金的情况，则我方的谈判保证金将被贵方不予退还，我方对此无异议。</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2.5我方愿意向贵方提供任何与本项目谈判采购有关的数据或资料。若贵方需要，我方愿意提供我方作出的一切承诺的证明材料。</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通信地址：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邮编：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传真号：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联系电话（固定电话和移动电话）：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供应商代表电子信箱：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         （全称并加盖公章）  </w:t>
      </w: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Style w:val="25"/>
          <w:rFonts w:hint="eastAsia" w:ascii="宋体" w:hAnsi="宋体" w:eastAsia="宋体" w:cs="宋体"/>
          <w:bCs/>
          <w:color w:val="auto"/>
        </w:rPr>
      </w:pPr>
      <w:r>
        <w:rPr>
          <w:rStyle w:val="25"/>
          <w:rFonts w:hint="eastAsia" w:ascii="宋体" w:hAnsi="宋体" w:eastAsia="宋体" w:cs="宋体"/>
          <w:bCs/>
          <w:color w:val="auto"/>
        </w:rPr>
        <w:br w:type="textWrapping"/>
      </w:r>
    </w:p>
    <w:p>
      <w:pPr>
        <w:rPr>
          <w:rStyle w:val="25"/>
          <w:rFonts w:hint="eastAsia" w:ascii="宋体" w:hAnsi="宋体" w:eastAsia="宋体" w:cs="宋体"/>
          <w:bCs/>
          <w:color w:val="auto"/>
        </w:rPr>
      </w:pPr>
    </w:p>
    <w:p>
      <w:pPr>
        <w:pStyle w:val="7"/>
        <w:rPr>
          <w:rStyle w:val="25"/>
          <w:rFonts w:hint="eastAsia" w:ascii="宋体" w:hAnsi="宋体" w:eastAsia="宋体" w:cs="宋体"/>
          <w:bCs/>
          <w:color w:val="auto"/>
        </w:rPr>
      </w:pPr>
    </w:p>
    <w:p>
      <w:pPr>
        <w:rPr>
          <w:rStyle w:val="25"/>
          <w:rFonts w:hint="eastAsia" w:ascii="宋体" w:hAnsi="宋体" w:eastAsia="宋体" w:cs="宋体"/>
          <w:bCs/>
          <w:color w:val="auto"/>
        </w:rPr>
      </w:pPr>
    </w:p>
    <w:p>
      <w:pPr>
        <w:pStyle w:val="7"/>
        <w:rPr>
          <w:rFonts w:hint="eastAsia" w:ascii="宋体" w:hAnsi="宋体" w:eastAsia="宋体" w:cs="宋体"/>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rPr>
          <w:rStyle w:val="25"/>
          <w:rFonts w:hint="eastAsia" w:ascii="宋体" w:hAnsi="宋体" w:eastAsia="宋体" w:cs="宋体"/>
          <w:bCs/>
          <w:color w:val="auto"/>
        </w:rPr>
      </w:pPr>
    </w:p>
    <w:p>
      <w:pPr>
        <w:pStyle w:val="7"/>
        <w:rPr>
          <w:rStyle w:val="25"/>
          <w:rFonts w:hint="eastAsia" w:ascii="宋体" w:hAnsi="宋体" w:eastAsia="宋体" w:cs="宋体"/>
          <w:bCs/>
          <w:color w:val="auto"/>
        </w:rPr>
      </w:pPr>
    </w:p>
    <w:p>
      <w:pPr>
        <w:rPr>
          <w:rFonts w:hint="eastAsia" w:ascii="宋体" w:hAnsi="宋体" w:eastAsia="宋体" w:cs="宋体"/>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Style w:val="25"/>
          <w:rFonts w:hint="eastAsia" w:ascii="宋体" w:hAnsi="宋体" w:eastAsia="宋体" w:cs="宋体"/>
          <w:bCs/>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附件2</w:t>
      </w:r>
      <w:r>
        <w:rPr>
          <w:rFonts w:hint="eastAsia" w:ascii="宋体" w:hAnsi="宋体" w:eastAsia="宋体" w:cs="宋体"/>
          <w:color w:val="auto"/>
          <w:sz w:val="28"/>
          <w:szCs w:val="28"/>
        </w:rPr>
        <w:t xml:space="preserve">               </w:t>
      </w:r>
      <w:r>
        <w:rPr>
          <w:rStyle w:val="25"/>
          <w:rFonts w:hint="eastAsia" w:ascii="宋体" w:hAnsi="宋体" w:eastAsia="宋体" w:cs="宋体"/>
          <w:bCs/>
          <w:color w:val="auto"/>
          <w:sz w:val="36"/>
          <w:szCs w:val="36"/>
        </w:rPr>
        <w:t>报价一览表</w:t>
      </w: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项目编号∶ </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供应商名称：（全称加盖单位公章）         货币单位：元人民币</w:t>
      </w:r>
    </w:p>
    <w:tbl>
      <w:tblPr>
        <w:tblStyle w:val="22"/>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5"/>
        <w:gridCol w:w="801"/>
        <w:gridCol w:w="2975"/>
        <w:gridCol w:w="444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8" w:hRule="atLeast"/>
        </w:trPr>
        <w:tc>
          <w:tcPr>
            <w:tcW w:w="735"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合同包</w:t>
            </w:r>
          </w:p>
        </w:tc>
        <w:tc>
          <w:tcPr>
            <w:tcW w:w="801"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品目号</w:t>
            </w:r>
          </w:p>
        </w:tc>
        <w:tc>
          <w:tcPr>
            <w:tcW w:w="2975"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采购标的</w:t>
            </w:r>
          </w:p>
        </w:tc>
        <w:tc>
          <w:tcPr>
            <w:tcW w:w="4445"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首次报价总价</w:t>
            </w:r>
          </w:p>
        </w:tc>
        <w:tc>
          <w:tcPr>
            <w:tcW w:w="758"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5" w:hRule="exact"/>
        </w:trPr>
        <w:tc>
          <w:tcPr>
            <w:tcW w:w="735"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 w:val="21"/>
                <w:szCs w:val="21"/>
              </w:rPr>
            </w:pPr>
            <w:r>
              <w:rPr>
                <w:rFonts w:hint="eastAsia" w:ascii="宋体" w:hAnsi="宋体" w:eastAsia="宋体" w:cs="宋体"/>
                <w:color w:val="auto"/>
                <w:szCs w:val="24"/>
              </w:rPr>
              <w:t>1</w:t>
            </w:r>
          </w:p>
        </w:tc>
        <w:tc>
          <w:tcPr>
            <w:tcW w:w="801"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2975" w:type="dxa"/>
            <w:tcMar>
              <w:top w:w="0" w:type="dxa"/>
              <w:left w:w="105" w:type="dxa"/>
              <w:bottom w:w="0" w:type="dxa"/>
              <w:right w:w="105" w:type="dxa"/>
            </w:tcMar>
            <w:vAlign w:val="center"/>
          </w:tcPr>
          <w:p>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cs="宋体"/>
                <w:color w:val="auto"/>
                <w:szCs w:val="24"/>
                <w:lang w:eastAsia="zh-CN"/>
              </w:rPr>
              <w:t>监门大数据管控平台APP采购</w:t>
            </w:r>
          </w:p>
        </w:tc>
        <w:tc>
          <w:tcPr>
            <w:tcW w:w="4445" w:type="dxa"/>
            <w:tcMar>
              <w:top w:w="0" w:type="dxa"/>
              <w:left w:w="105" w:type="dxa"/>
              <w:bottom w:w="0" w:type="dxa"/>
              <w:right w:w="105" w:type="dxa"/>
            </w:tcMar>
            <w:vAlign w:val="center"/>
          </w:tcPr>
          <w:p>
            <w:pPr>
              <w:pStyle w:val="17"/>
              <w:widowControl/>
              <w:spacing w:beforeAutospacing="0" w:afterAutospacing="0" w:line="360" w:lineRule="auto"/>
              <w:ind w:right="-92" w:rightChars="-44"/>
              <w:jc w:val="center"/>
              <w:rPr>
                <w:rFonts w:hint="eastAsia" w:ascii="宋体" w:hAnsi="宋体" w:eastAsia="宋体" w:cs="宋体"/>
                <w:color w:val="auto"/>
                <w:szCs w:val="24"/>
                <w:u w:val="single"/>
              </w:rPr>
            </w:pPr>
            <w:r>
              <w:rPr>
                <w:rFonts w:hint="eastAsia" w:ascii="宋体" w:hAnsi="宋体" w:cs="宋体"/>
                <w:color w:val="auto"/>
                <w:szCs w:val="24"/>
                <w:u w:val="single"/>
                <w:lang w:val="en-US" w:eastAsia="zh-CN"/>
              </w:rPr>
              <w:t xml:space="preserve">         </w:t>
            </w:r>
            <w:r>
              <w:rPr>
                <w:rFonts w:hint="eastAsia" w:ascii="宋体" w:hAnsi="宋体" w:eastAsia="宋体" w:cs="宋体"/>
                <w:color w:val="auto"/>
                <w:szCs w:val="24"/>
              </w:rPr>
              <w:t>元</w:t>
            </w:r>
          </w:p>
        </w:tc>
        <w:tc>
          <w:tcPr>
            <w:tcW w:w="758" w:type="dxa"/>
            <w:tcMar>
              <w:top w:w="0" w:type="dxa"/>
              <w:left w:w="105" w:type="dxa"/>
              <w:bottom w:w="0" w:type="dxa"/>
              <w:right w:w="105" w:type="dxa"/>
            </w:tcMar>
            <w:vAlign w:val="center"/>
          </w:tcPr>
          <w:p>
            <w:pPr>
              <w:widowControl/>
              <w:jc w:val="center"/>
              <w:rPr>
                <w:rFonts w:hint="eastAsia" w:ascii="宋体" w:hAnsi="宋体" w:eastAsia="宋体" w:cs="宋体"/>
                <w:color w:val="auto"/>
              </w:rPr>
            </w:pPr>
          </w:p>
        </w:tc>
      </w:tr>
    </w:tbl>
    <w:p>
      <w:pPr>
        <w:pStyle w:val="17"/>
        <w:widowControl/>
        <w:spacing w:before="75" w:beforeAutospacing="0" w:after="75" w:afterAutospacing="0"/>
        <w:ind w:right="-313" w:rightChars="-149"/>
        <w:rPr>
          <w:rFonts w:hint="eastAsia" w:ascii="宋体" w:hAnsi="宋体" w:eastAsia="宋体" w:cs="宋体"/>
          <w:color w:val="auto"/>
        </w:rPr>
      </w:pPr>
    </w:p>
    <w:p>
      <w:pPr>
        <w:pStyle w:val="17"/>
        <w:widowControl/>
        <w:spacing w:before="75" w:beforeAutospacing="0" w:after="75" w:afterAutospacing="0"/>
        <w:ind w:right="-313" w:rightChars="-149"/>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r>
        <w:rPr>
          <w:rFonts w:hint="eastAsia" w:ascii="宋体" w:hAnsi="宋体" w:eastAsia="宋体" w:cs="宋体"/>
          <w:color w:val="auto"/>
        </w:rPr>
        <w:t>   </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附件2-1       </w:t>
      </w:r>
      <w:r>
        <w:rPr>
          <w:rFonts w:hint="eastAsia" w:ascii="宋体" w:hAnsi="宋体" w:eastAsia="宋体" w:cs="宋体"/>
          <w:color w:val="auto"/>
          <w:sz w:val="36"/>
          <w:szCs w:val="36"/>
        </w:rPr>
        <w:t> </w:t>
      </w:r>
      <w:r>
        <w:rPr>
          <w:rFonts w:hint="eastAsia" w:ascii="宋体" w:hAnsi="宋体" w:cs="宋体"/>
          <w:color w:val="auto"/>
          <w:sz w:val="36"/>
          <w:szCs w:val="36"/>
          <w:lang w:val="en-US" w:eastAsia="zh-CN"/>
        </w:rPr>
        <w:t xml:space="preserve">       </w:t>
      </w:r>
      <w:r>
        <w:rPr>
          <w:rStyle w:val="25"/>
          <w:rFonts w:hint="eastAsia" w:ascii="宋体" w:hAnsi="宋体" w:eastAsia="宋体" w:cs="宋体"/>
          <w:bCs/>
          <w:color w:val="auto"/>
          <w:sz w:val="36"/>
          <w:szCs w:val="36"/>
        </w:rPr>
        <w:t>详细报价书</w:t>
      </w:r>
    </w:p>
    <w:p>
      <w:pPr>
        <w:pStyle w:val="52"/>
        <w:spacing w:line="360" w:lineRule="auto"/>
        <w:ind w:firstLine="480"/>
        <w:jc w:val="left"/>
        <w:rPr>
          <w:color w:val="auto"/>
          <w:sz w:val="24"/>
          <w:szCs w:val="24"/>
        </w:rPr>
      </w:pPr>
      <w:r>
        <w:rPr>
          <w:color w:val="auto"/>
          <w:sz w:val="24"/>
          <w:szCs w:val="24"/>
        </w:rPr>
        <w:t>说明：</w:t>
      </w:r>
    </w:p>
    <w:p>
      <w:pPr>
        <w:pStyle w:val="52"/>
        <w:spacing w:line="360" w:lineRule="auto"/>
        <w:ind w:firstLine="480"/>
        <w:jc w:val="left"/>
        <w:rPr>
          <w:color w:val="auto"/>
          <w:sz w:val="24"/>
          <w:szCs w:val="24"/>
        </w:rPr>
      </w:pPr>
      <w:r>
        <w:rPr>
          <w:color w:val="auto"/>
          <w:sz w:val="24"/>
          <w:szCs w:val="24"/>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52"/>
        <w:spacing w:line="360" w:lineRule="auto"/>
        <w:ind w:firstLine="480"/>
        <w:jc w:val="left"/>
        <w:rPr>
          <w:color w:val="auto"/>
          <w:sz w:val="24"/>
          <w:szCs w:val="24"/>
        </w:rPr>
      </w:pPr>
      <w:r>
        <w:rPr>
          <w:color w:val="auto"/>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7"/>
        <w:widowControl/>
        <w:spacing w:before="75" w:beforeAutospacing="0" w:after="75" w:afterAutospacing="0" w:line="435" w:lineRule="atLeast"/>
        <w:jc w:val="both"/>
        <w:rPr>
          <w:rFonts w:hint="eastAsia" w:ascii="宋体" w:hAnsi="宋体" w:eastAsia="宋体" w:cs="宋体"/>
          <w:color w:val="auto"/>
          <w:lang w:eastAsia="zh-CN"/>
        </w:rPr>
      </w:pPr>
      <w:r>
        <w:rPr>
          <w:color w:val="auto"/>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p>
    <w:p>
      <w:pPr>
        <w:pStyle w:val="17"/>
        <w:widowControl/>
        <w:spacing w:before="75" w:beforeAutospacing="0" w:after="75" w:afterAutospacing="0" w:line="435" w:lineRule="atLeast"/>
        <w:jc w:val="both"/>
        <w:rPr>
          <w:rFonts w:hint="eastAsia" w:ascii="宋体" w:hAnsi="宋体" w:eastAsia="宋体" w:cs="宋体"/>
          <w:color w:val="auto"/>
        </w:rPr>
      </w:pP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附件3                </w:t>
      </w:r>
      <w:r>
        <w:rPr>
          <w:rStyle w:val="25"/>
          <w:rFonts w:hint="eastAsia" w:ascii="宋体" w:hAnsi="宋体" w:eastAsia="宋体" w:cs="宋体"/>
          <w:bCs/>
          <w:color w:val="auto"/>
        </w:rPr>
        <w:t>资格证明文件</w:t>
      </w: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 xml:space="preserve">附件3-1            </w:t>
      </w:r>
      <w:r>
        <w:rPr>
          <w:rStyle w:val="25"/>
          <w:rFonts w:hint="eastAsia" w:ascii="宋体" w:hAnsi="宋体" w:eastAsia="宋体" w:cs="宋体"/>
          <w:bCs/>
          <w:color w:val="auto"/>
        </w:rPr>
        <w:t>参加竞争性谈判的声明函</w:t>
      </w: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line="435" w:lineRule="atLeast"/>
        <w:ind w:firstLine="480" w:firstLineChars="200"/>
        <w:jc w:val="both"/>
        <w:rPr>
          <w:rFonts w:hint="eastAsia" w:ascii="宋体" w:hAnsi="宋体" w:eastAsia="宋体" w:cs="宋体"/>
          <w:color w:val="auto"/>
        </w:rPr>
      </w:pPr>
      <w:r>
        <w:rPr>
          <w:rFonts w:hint="eastAsia" w:ascii="宋体" w:hAnsi="宋体" w:eastAsia="宋体" w:cs="宋体"/>
          <w:color w:val="auto"/>
        </w:rPr>
        <w:t>1、关于贵方______年______月______日</w:t>
      </w:r>
      <w:r>
        <w:rPr>
          <w:rFonts w:hint="eastAsia" w:ascii="宋体" w:hAnsi="宋体" w:eastAsia="宋体" w:cs="宋体"/>
          <w:color w:val="auto"/>
          <w:u w:val="single"/>
        </w:rPr>
        <w:t>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360" w:lineRule="atLeast"/>
        <w:ind w:left="540"/>
        <w:rPr>
          <w:rFonts w:hint="eastAsia" w:ascii="宋体" w:hAnsi="宋体" w:eastAsia="宋体" w:cs="宋体"/>
          <w:color w:val="auto"/>
        </w:rPr>
      </w:pPr>
      <w:r>
        <w:rPr>
          <w:rFonts w:hint="eastAsia" w:ascii="宋体" w:hAnsi="宋体" w:eastAsia="宋体" w:cs="宋体"/>
          <w:color w:val="auto"/>
        </w:rPr>
        <w:t>2、供应商的基本概况：</w:t>
      </w:r>
      <w:r>
        <w:rPr>
          <w:rFonts w:hint="eastAsia" w:ascii="宋体" w:hAnsi="宋体" w:eastAsia="宋体" w:cs="宋体"/>
          <w:color w:val="auto"/>
        </w:rPr>
        <w:br w:type="textWrapping"/>
      </w:r>
      <w:r>
        <w:rPr>
          <w:rFonts w:hint="eastAsia" w:ascii="宋体" w:hAnsi="宋体" w:eastAsia="宋体" w:cs="宋体"/>
          <w:color w:val="auto"/>
        </w:rPr>
        <w:t>2.1供应商单位名称：</w:t>
      </w:r>
      <w:r>
        <w:rPr>
          <w:rFonts w:hint="eastAsia" w:ascii="宋体" w:hAnsi="宋体" w:eastAsia="宋体" w:cs="宋体"/>
          <w:color w:val="auto"/>
          <w:u w:val="single"/>
        </w:rPr>
        <w:t>               </w:t>
      </w:r>
      <w:r>
        <w:rPr>
          <w:rFonts w:hint="eastAsia" w:ascii="宋体" w:hAnsi="宋体" w:eastAsia="宋体" w:cs="宋体"/>
          <w:color w:val="auto"/>
        </w:rPr>
        <w:t>        </w:t>
      </w:r>
      <w:r>
        <w:rPr>
          <w:rFonts w:hint="eastAsia" w:ascii="宋体" w:hAnsi="宋体" w:eastAsia="宋体" w:cs="宋体"/>
          <w:color w:val="auto"/>
        </w:rPr>
        <w:br w:type="textWrapping"/>
      </w:r>
      <w:r>
        <w:rPr>
          <w:rFonts w:hint="eastAsia" w:ascii="宋体" w:hAnsi="宋体" w:eastAsia="宋体" w:cs="宋体"/>
          <w:color w:val="auto"/>
        </w:rPr>
        <w:t>2.2注册地址：</w:t>
      </w:r>
      <w:r>
        <w:rPr>
          <w:rFonts w:hint="eastAsia" w:ascii="宋体" w:hAnsi="宋体" w:eastAsia="宋体" w:cs="宋体"/>
          <w:color w:val="auto"/>
          <w:u w:val="single"/>
        </w:rPr>
        <w:t>        </w:t>
      </w:r>
      <w:r>
        <w:rPr>
          <w:rFonts w:hint="eastAsia" w:ascii="宋体" w:hAnsi="宋体" w:eastAsia="宋体" w:cs="宋体"/>
          <w:color w:val="auto"/>
        </w:rPr>
        <w:t>                 </w:t>
      </w:r>
      <w:r>
        <w:rPr>
          <w:rFonts w:hint="eastAsia" w:ascii="宋体" w:hAnsi="宋体" w:eastAsia="宋体" w:cs="宋体"/>
          <w:color w:val="auto"/>
        </w:rPr>
        <w:br w:type="textWrapping"/>
      </w:r>
      <w:r>
        <w:rPr>
          <w:rFonts w:hint="eastAsia" w:ascii="宋体" w:hAnsi="宋体" w:eastAsia="宋体" w:cs="宋体"/>
          <w:color w:val="auto"/>
        </w:rPr>
        <w:t>2.3单位负责人姓名：</w:t>
      </w:r>
      <w:r>
        <w:rPr>
          <w:rFonts w:hint="eastAsia" w:ascii="宋体" w:hAnsi="宋体" w:eastAsia="宋体" w:cs="宋体"/>
          <w:color w:val="auto"/>
          <w:u w:val="single"/>
        </w:rPr>
        <w:t>      </w:t>
      </w:r>
      <w:r>
        <w:rPr>
          <w:rFonts w:hint="eastAsia" w:ascii="宋体" w:hAnsi="宋体" w:eastAsia="宋体" w:cs="宋体"/>
          <w:color w:val="auto"/>
        </w:rPr>
        <w:t>  性别：</w:t>
      </w:r>
      <w:r>
        <w:rPr>
          <w:rFonts w:hint="eastAsia" w:ascii="宋体" w:hAnsi="宋体" w:eastAsia="宋体" w:cs="宋体"/>
          <w:color w:val="auto"/>
          <w:u w:val="single"/>
        </w:rPr>
        <w:t>  </w:t>
      </w:r>
      <w:r>
        <w:rPr>
          <w:rFonts w:hint="eastAsia" w:ascii="宋体" w:hAnsi="宋体" w:eastAsia="宋体" w:cs="宋体"/>
          <w:color w:val="auto"/>
        </w:rPr>
        <w:t>年龄：</w:t>
      </w:r>
      <w:r>
        <w:rPr>
          <w:rFonts w:hint="eastAsia" w:ascii="宋体" w:hAnsi="宋体" w:eastAsia="宋体" w:cs="宋体"/>
          <w:color w:val="auto"/>
          <w:u w:val="single"/>
        </w:rPr>
        <w:t>  </w:t>
      </w:r>
      <w:r>
        <w:rPr>
          <w:rFonts w:hint="eastAsia" w:ascii="宋体" w:hAnsi="宋体" w:eastAsia="宋体" w:cs="宋体"/>
          <w:color w:val="auto"/>
        </w:rPr>
        <w:t>职务：</w:t>
      </w:r>
      <w:r>
        <w:rPr>
          <w:rFonts w:hint="eastAsia" w:ascii="宋体" w:hAnsi="宋体" w:eastAsia="宋体" w:cs="宋体"/>
          <w:color w:val="auto"/>
          <w:u w:val="single"/>
        </w:rPr>
        <w:t>  </w:t>
      </w:r>
      <w:r>
        <w:rPr>
          <w:rFonts w:hint="eastAsia" w:ascii="宋体" w:hAnsi="宋体" w:eastAsia="宋体" w:cs="宋体"/>
          <w:color w:val="auto"/>
        </w:rPr>
        <w:t>。</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备注：“单位负责人”指单位法定代表人（供应商为法人的）或法律、法规规定代表单位行使职权的主要负责人（供应商为其他组织的）。</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对于接受联合体形式的谈判且供应商是联合体的，则联合体各成员都应当提交本资格证明文件。</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w:t>
      </w:r>
      <w:r>
        <w:rPr>
          <w:rFonts w:hint="eastAsia" w:ascii="宋体" w:hAnsi="宋体" w:eastAsia="宋体" w:cs="宋体"/>
          <w:color w:val="auto"/>
          <w:u w:val="single"/>
        </w:rPr>
        <w:t>      （签字）</w:t>
      </w: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附件3-2               </w:t>
      </w:r>
      <w:r>
        <w:rPr>
          <w:rStyle w:val="25"/>
          <w:rFonts w:hint="eastAsia" w:ascii="宋体" w:hAnsi="宋体" w:eastAsia="宋体" w:cs="宋体"/>
          <w:bCs/>
          <w:color w:val="auto"/>
        </w:rPr>
        <w:t>供应商的资格声明</w:t>
      </w:r>
      <w:r>
        <w:rPr>
          <w:rFonts w:hint="eastAsia" w:ascii="宋体" w:hAnsi="宋体" w:eastAsia="宋体" w:cs="宋体"/>
          <w:color w:val="auto"/>
        </w:rPr>
        <w:t> </w:t>
      </w:r>
    </w:p>
    <w:p>
      <w:pPr>
        <w:pStyle w:val="17"/>
        <w:widowControl/>
        <w:spacing w:before="75" w:beforeAutospacing="0" w:after="75" w:afterAutospacing="0" w:line="375" w:lineRule="atLeast"/>
        <w:jc w:val="both"/>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line="375" w:lineRule="atLeast"/>
        <w:ind w:firstLine="482" w:firstLineChars="200"/>
        <w:jc w:val="both"/>
        <w:rPr>
          <w:rFonts w:hint="eastAsia" w:ascii="宋体" w:hAnsi="宋体" w:eastAsia="宋体" w:cs="宋体"/>
          <w:color w:val="auto"/>
        </w:rPr>
      </w:pPr>
      <w:r>
        <w:rPr>
          <w:rStyle w:val="25"/>
          <w:rFonts w:hint="eastAsia" w:ascii="宋体" w:hAnsi="宋体" w:eastAsia="宋体" w:cs="宋体"/>
          <w:bCs/>
          <w:color w:val="auto"/>
        </w:rPr>
        <w:t>1、</w:t>
      </w:r>
      <w:r>
        <w:rPr>
          <w:rFonts w:hint="eastAsia" w:ascii="宋体" w:hAnsi="宋体" w:eastAsia="宋体" w:cs="宋体"/>
          <w:color w:val="auto"/>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2"/>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37"/>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《中华人民共和国政府采购法》第二十二条对供应商的要求</w:t>
            </w:r>
          </w:p>
        </w:tc>
        <w:tc>
          <w:tcPr>
            <w:tcW w:w="4156"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（1）具有独立承担民事责任的能力</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（2）具有良好的商业信誉和健全的财务会计制度</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（3）具有履行合同所必需的设备和专业技术能力</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（4）有依法缴纳税收和社会保障资金的良好记录</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（5）参加采购活动前三年内，在经营活动中没有重大违法记录</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（6）法律、行政法规规定的其他条件。</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谈判文件对合格供应商的一般规定</w:t>
            </w:r>
          </w:p>
        </w:tc>
        <w:tc>
          <w:tcPr>
            <w:tcW w:w="4156"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供应商应当遵守中国的有关法律、法规和规章的规定，参加采购活动时已经自觉检查并按照采购相关法律规定，主动回避相应利害关系。</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为采购项目提供整体设计、规范编制或项目管理、监理、检测等服务的供应商，不得再参加该采购项目除整体设计、规范编制和项目管理、监理、检测等服务之外的其他采购活动。</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列入失信被执行人、重大税收违法案件当事人名单、政府采购严重违法失信行为记录名单的供应商，不得参加采购活动。</w:t>
            </w:r>
          </w:p>
        </w:tc>
        <w:tc>
          <w:tcPr>
            <w:tcW w:w="415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bl>
    <w:p>
      <w:pPr>
        <w:pStyle w:val="17"/>
        <w:widowControl/>
        <w:spacing w:before="75" w:beforeAutospacing="0" w:after="75" w:afterAutospacing="0" w:line="375" w:lineRule="atLeast"/>
        <w:ind w:firstLine="480"/>
        <w:jc w:val="both"/>
        <w:rPr>
          <w:rFonts w:hint="eastAsia" w:ascii="宋体" w:hAnsi="宋体" w:eastAsia="宋体" w:cs="宋体"/>
          <w:color w:val="auto"/>
        </w:rPr>
      </w:pPr>
      <w:r>
        <w:rPr>
          <w:rFonts w:hint="eastAsia" w:ascii="宋体" w:hAnsi="宋体" w:eastAsia="宋体" w:cs="宋体"/>
          <w:color w:val="auto"/>
        </w:rPr>
        <w:t>2、我方对上述声明的真实性、合法性、准确性、有效性负责，并愿意根据谈判文件和谈判过程中贵方要求提供全部现有资料、数据、文件等予以证实。</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备注：对于接受联合体形式的谈判且供应商是联合体的，则联合体各成员都应当提交本资格证明文件。</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w:t>
      </w:r>
      <w:r>
        <w:rPr>
          <w:rFonts w:hint="eastAsia" w:ascii="宋体" w:hAnsi="宋体" w:eastAsia="宋体" w:cs="宋体"/>
          <w:color w:val="auto"/>
          <w:u w:val="single"/>
        </w:rPr>
        <w:t>      （签字）</w:t>
      </w: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年    月    日</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xml:space="preserve">附件3-3               </w:t>
      </w:r>
      <w:r>
        <w:rPr>
          <w:rStyle w:val="25"/>
          <w:rFonts w:hint="eastAsia" w:ascii="宋体" w:hAnsi="宋体" w:eastAsia="宋体" w:cs="宋体"/>
          <w:bCs/>
          <w:color w:val="auto"/>
        </w:rPr>
        <w:t>单位负责人授权书</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line="360" w:lineRule="atLeast"/>
        <w:ind w:firstLine="480"/>
        <w:rPr>
          <w:rFonts w:hint="eastAsia" w:ascii="宋体" w:hAnsi="宋体" w:eastAsia="宋体" w:cs="宋体"/>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（填写“供应商代表全名”）</w:t>
      </w:r>
      <w:r>
        <w:rPr>
          <w:rFonts w:hint="eastAsia" w:ascii="宋体" w:hAnsi="宋体" w:eastAsia="宋体" w:cs="宋体"/>
          <w:color w:val="auto"/>
        </w:rPr>
        <w:t>为我方的供应商代表，代表我方参加</w:t>
      </w:r>
      <w:r>
        <w:rPr>
          <w:rFonts w:hint="eastAsia" w:ascii="宋体" w:hAnsi="宋体" w:eastAsia="宋体" w:cs="宋体"/>
          <w:color w:val="auto"/>
          <w:u w:val="single"/>
        </w:rPr>
        <w:t>  （填写“项目名称”）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  供应商代表无转委权。特此授权。</w:t>
      </w:r>
    </w:p>
    <w:p>
      <w:pPr>
        <w:pStyle w:val="17"/>
        <w:widowControl/>
        <w:spacing w:before="75" w:beforeAutospacing="0" w:after="75" w:afterAutospacing="0" w:line="360" w:lineRule="atLeast"/>
        <w:jc w:val="center"/>
        <w:rPr>
          <w:rFonts w:hint="eastAsia" w:ascii="宋体" w:hAnsi="宋体" w:eastAsia="宋体" w:cs="宋体"/>
          <w:color w:val="auto"/>
        </w:rPr>
      </w:pPr>
      <w:r>
        <w:rPr>
          <w:rFonts w:hint="eastAsia" w:ascii="宋体" w:hAnsi="宋体" w:eastAsia="宋体" w:cs="宋体"/>
          <w:color w:val="auto"/>
        </w:rPr>
        <w:t>（以下无正文）</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单位负责人：         身份证号：手机：</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供应商代表：         身份证号：     手机： </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授权方</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供应商：（全称并加盖单位公章）</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单位负责人签字或盖章：                   </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接受授权方</w:t>
      </w:r>
    </w:p>
    <w:p>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rPr>
        <w:br w:type="textWrapping"/>
      </w:r>
      <w:r>
        <w:rPr>
          <w:rFonts w:hint="eastAsia" w:ascii="宋体" w:hAnsi="宋体" w:eastAsia="宋体" w:cs="宋体"/>
          <w:color w:val="auto"/>
        </w:rPr>
        <w:t>签署日期：    年   月   日</w:t>
      </w:r>
      <w:r>
        <w:rPr>
          <w:rFonts w:hint="eastAsia" w:ascii="宋体" w:hAnsi="宋体" w:eastAsia="宋体" w:cs="宋体"/>
          <w:color w:val="auto"/>
        </w:rPr>
        <w:br w:type="textWrapping"/>
      </w:r>
      <w:r>
        <w:rPr>
          <w:rFonts w:hint="eastAsia" w:ascii="宋体" w:hAnsi="宋体" w:eastAsia="宋体" w:cs="宋体"/>
          <w:color w:val="auto"/>
        </w:rPr>
        <w:t>          </w:t>
      </w:r>
    </w:p>
    <w:p>
      <w:pPr>
        <w:pStyle w:val="17"/>
        <w:widowControl/>
        <w:spacing w:before="75" w:beforeAutospacing="0" w:after="75" w:afterAutospacing="0" w:line="405" w:lineRule="atLeast"/>
        <w:rPr>
          <w:rFonts w:hint="eastAsia" w:ascii="宋体" w:hAnsi="宋体" w:eastAsia="宋体" w:cs="宋体"/>
          <w:color w:val="auto"/>
        </w:rPr>
      </w:pPr>
      <w:r>
        <w:rPr>
          <w:rFonts w:hint="eastAsia" w:ascii="宋体" w:hAnsi="宋体" w:eastAsia="宋体" w:cs="宋体"/>
          <w:color w:val="auto"/>
        </w:rPr>
        <w:t>附：单位负责人、供应商代表的身份证正反面复印件</w:t>
      </w:r>
    </w:p>
    <w:tbl>
      <w:tblPr>
        <w:tblStyle w:val="22"/>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3" w:hRule="atLeast"/>
        </w:trPr>
        <w:tc>
          <w:tcPr>
            <w:tcW w:w="9920" w:type="dxa"/>
            <w:tcMar>
              <w:top w:w="0" w:type="dxa"/>
              <w:left w:w="105" w:type="dxa"/>
              <w:bottom w:w="0" w:type="dxa"/>
              <w:right w:w="105" w:type="dxa"/>
            </w:tcMar>
            <w:vAlign w:val="center"/>
          </w:tcPr>
          <w:p>
            <w:pPr>
              <w:pStyle w:val="17"/>
              <w:widowControl/>
              <w:spacing w:beforeAutospacing="0" w:afterAutospacing="0" w:line="405" w:lineRule="atLeast"/>
              <w:jc w:val="center"/>
              <w:rPr>
                <w:rFonts w:hint="eastAsia" w:ascii="宋体" w:hAnsi="宋体" w:eastAsia="宋体" w:cs="宋体"/>
                <w:color w:val="auto"/>
                <w:szCs w:val="24"/>
              </w:rPr>
            </w:pPr>
            <w:r>
              <w:rPr>
                <w:rStyle w:val="25"/>
                <w:rFonts w:hint="eastAsia" w:ascii="宋体" w:hAnsi="宋体" w:eastAsia="宋体" w:cs="宋体"/>
                <w:bCs/>
                <w:color w:val="auto"/>
                <w:szCs w:val="24"/>
              </w:rPr>
              <w:t> 要求：真实、有效、清晰 </w:t>
            </w:r>
          </w:p>
        </w:tc>
      </w:tr>
    </w:tbl>
    <w:p>
      <w:pPr>
        <w:pStyle w:val="17"/>
        <w:widowControl/>
        <w:spacing w:before="75" w:beforeAutospacing="0" w:after="75" w:afterAutospacing="0" w:line="285" w:lineRule="atLeast"/>
        <w:jc w:val="both"/>
        <w:rPr>
          <w:rFonts w:hint="eastAsia" w:ascii="宋体" w:hAnsi="宋体" w:eastAsia="宋体" w:cs="宋体"/>
          <w:color w:val="auto"/>
        </w:rPr>
      </w:pPr>
      <w:r>
        <w:rPr>
          <w:rFonts w:hint="eastAsia" w:ascii="宋体" w:hAnsi="宋体" w:eastAsia="宋体" w:cs="宋体"/>
          <w:color w:val="auto"/>
        </w:rPr>
        <w:t>★注意：</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1、企业（银行、保险、石油石化、电力、电信等行业除外）、事业单位和社会团体法人的“单位负责人”指</w:t>
      </w:r>
      <w:r>
        <w:rPr>
          <w:rStyle w:val="25"/>
          <w:rFonts w:hint="eastAsia" w:ascii="宋体" w:hAnsi="宋体" w:eastAsia="宋体" w:cs="宋体"/>
          <w:bCs/>
          <w:color w:val="auto"/>
        </w:rPr>
        <w:t>法定代表人</w:t>
      </w:r>
      <w:r>
        <w:rPr>
          <w:rFonts w:hint="eastAsia" w:ascii="宋体" w:hAnsi="宋体" w:eastAsia="宋体" w:cs="宋体"/>
          <w:color w:val="auto"/>
        </w:rPr>
        <w:t>，即与实际提交的“营业执照等证明文件”载明的一致。</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2、银行、保险、石油石化、电力、电信等行业：以法人身份参加谈判的，“单位负责人”指</w:t>
      </w:r>
      <w:r>
        <w:rPr>
          <w:rStyle w:val="25"/>
          <w:rFonts w:hint="eastAsia" w:ascii="宋体" w:hAnsi="宋体" w:eastAsia="宋体" w:cs="宋体"/>
          <w:bCs/>
          <w:color w:val="auto"/>
        </w:rPr>
        <w:t>法定代表人</w:t>
      </w:r>
      <w:r>
        <w:rPr>
          <w:rFonts w:hint="eastAsia" w:ascii="宋体" w:hAnsi="宋体" w:eastAsia="宋体" w:cs="宋体"/>
          <w:color w:val="auto"/>
        </w:rPr>
        <w:t>，即与实际提交的“营业执照等证明文件”载明的一致；以非法人身份参加谈判的，“单位负责人”指</w:t>
      </w:r>
      <w:r>
        <w:rPr>
          <w:rStyle w:val="25"/>
          <w:rFonts w:hint="eastAsia" w:ascii="宋体" w:hAnsi="宋体" w:eastAsia="宋体" w:cs="宋体"/>
          <w:bCs/>
          <w:color w:val="auto"/>
        </w:rPr>
        <w:t>代表单位行使职权的主要负责人</w:t>
      </w:r>
      <w:r>
        <w:rPr>
          <w:rFonts w:hint="eastAsia" w:ascii="宋体" w:hAnsi="宋体" w:eastAsia="宋体" w:cs="宋体"/>
          <w:color w:val="auto"/>
        </w:rPr>
        <w:t>，即与实际提交的“营业执照等证明文件”载明的一致。</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7"/>
        <w:widowControl/>
        <w:spacing w:before="75" w:beforeAutospacing="0" w:after="75" w:afterAutospacing="0" w:line="285" w:lineRule="atLeast"/>
        <w:jc w:val="both"/>
        <w:rPr>
          <w:rFonts w:hint="eastAsia" w:ascii="宋体" w:hAnsi="宋体" w:eastAsia="宋体" w:cs="宋体"/>
          <w:color w:val="auto"/>
        </w:rPr>
      </w:pPr>
      <w:r>
        <w:rPr>
          <w:rFonts w:hint="eastAsia" w:ascii="宋体" w:hAnsi="宋体" w:eastAsia="宋体" w:cs="宋体"/>
          <w:color w:val="auto"/>
        </w:rPr>
        <w:t>4、对于接受联合体形式的谈判且供应商是联合体的，则只需要联合体的牵头方提交本授权书，在纸质响应文件正本中的本授权书应为原件。</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附件3-4 </w:t>
      </w:r>
      <w:r>
        <w:rPr>
          <w:rStyle w:val="25"/>
          <w:rFonts w:hint="eastAsia" w:ascii="宋体" w:hAnsi="宋体" w:eastAsia="宋体" w:cs="宋体"/>
          <w:bCs/>
          <w:color w:val="auto"/>
        </w:rPr>
        <w:t>               营业执照等证明文件</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现附上由（填写“签发机关全称”）签发的我方统一社会信用代码（请填写法人的具体证照名称）复印件，该证明材料真实有效，否则我方负全部责任。</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□现附上由（填写“签发机关全称”）签发的我方（请填写非自然人的非法人的具体证照名称）复印件，该证明材料真实有效，否则我方负全部责任。</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□现附上由（填写“签发机关全称”）签发的我方（请填写自然人的身份证件名称）复印件，该证明材料真实有效，否则我方负全部责任。</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★注意：</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4、对于接受联合体形式的谈判且供应商是联合体的，则联合体各成员都应当提交本资格证明文件。</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附件3-5             </w:t>
      </w:r>
      <w:r>
        <w:rPr>
          <w:rStyle w:val="25"/>
          <w:rFonts w:hint="eastAsia" w:ascii="宋体" w:hAnsi="宋体" w:eastAsia="宋体" w:cs="宋体"/>
          <w:bCs/>
          <w:color w:val="auto"/>
        </w:rPr>
        <w:t>财务状况报告</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（）供应商提供财务报告的</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（填写“具体的年度、或半年度、或季度”）</w:t>
      </w:r>
      <w:r>
        <w:rPr>
          <w:rFonts w:hint="eastAsia" w:ascii="宋体" w:hAnsi="宋体" w:cs="宋体"/>
          <w:color w:val="auto"/>
          <w:sz w:val="24"/>
          <w:szCs w:val="24"/>
          <w:u w:val="none"/>
          <w:lang w:eastAsia="zh-CN"/>
        </w:rPr>
        <w:t>经第三方会计师事务所审计的</w:t>
      </w:r>
      <w:r>
        <w:rPr>
          <w:rFonts w:hint="eastAsia" w:ascii="宋体" w:hAnsi="宋体" w:eastAsia="宋体" w:cs="宋体"/>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（）供应商提供资信证明的</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出具的资信证明，上述证明材料真实有效，否则我方负全部责任。</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□自然人适用（包括企业、事业单位、社会团体和其他组织）：现附上我方银行：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pPr>
        <w:pStyle w:val="52"/>
        <w:spacing w:line="360" w:lineRule="auto"/>
        <w:ind w:firstLine="480"/>
        <w:rPr>
          <w:rFonts w:hint="eastAsia" w:ascii="宋体" w:hAnsi="宋体" w:eastAsia="宋体" w:cs="宋体"/>
          <w:color w:val="auto"/>
          <w:sz w:val="24"/>
          <w:szCs w:val="24"/>
        </w:rPr>
      </w:pP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※注意事项：</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上文提供财务报告或资信证明，请供应商按照自身实际情况编制填写，在其中相应的（）中打“√”并选择相应的“□”（若有）后，再按照本格式的要求提供相应证明材料的复印件即可。即供应商符合上述类型其中一种，并按要求提供相应证明资料即为满足。</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2、供应商提供的财务报告复印件（成立年限按照首次响应文件递交截止时间推算）应符合下列规定：</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2.1成立年限满1年及以上的供应商，提供经审计的2023年度的年度财务报告。</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2.2成立年限满半年但不足1年的供应商，提供该半年度中任一季度的季度财务报告或该半年度的半年度财务报告。</w:t>
      </w:r>
    </w:p>
    <w:p>
      <w:pPr>
        <w:pStyle w:val="52"/>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※无法按照本格式注意事项第2.1、2.2条规定提供财务报告复印件的供应商，应按照本格式注意事项的要求选择提供资信证明。</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3、供应商提供的相应证明材料复印件均应符合：内容完整、清晰、整洁、有效，并由供应商加盖其单位公章。</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4、对于接受联合体形式的谈判且供应商是联合体的，则联合体各成员都应当提交本资格证明文件。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附件3-6          </w:t>
      </w:r>
      <w:r>
        <w:rPr>
          <w:rStyle w:val="25"/>
          <w:rFonts w:hint="eastAsia" w:ascii="宋体" w:hAnsi="宋体" w:eastAsia="宋体" w:cs="宋体"/>
          <w:bCs/>
          <w:color w:val="auto"/>
        </w:rPr>
        <w:t>依法缴纳税收证明材料</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致：(采购人或采购代理机构)   </w:t>
      </w:r>
      <w:r>
        <w:rPr>
          <w:rFonts w:hint="eastAsia" w:ascii="宋体" w:hAnsi="宋体" w:eastAsia="宋体" w:cs="宋体"/>
          <w:color w:val="auto"/>
          <w:sz w:val="21"/>
          <w:szCs w:val="21"/>
        </w:rPr>
        <w:t>   </w:t>
      </w:r>
    </w:p>
    <w:p>
      <w:pPr>
        <w:pStyle w:val="17"/>
        <w:widowControl/>
        <w:spacing w:before="75" w:beforeAutospacing="0" w:after="75" w:afterAutospacing="0"/>
        <w:ind w:firstLine="420"/>
        <w:rPr>
          <w:rFonts w:hint="eastAsia" w:ascii="宋体" w:hAnsi="宋体" w:eastAsia="宋体" w:cs="宋体"/>
          <w:color w:val="auto"/>
        </w:rPr>
      </w:pPr>
      <w:r>
        <w:rPr>
          <w:rStyle w:val="25"/>
          <w:rFonts w:hint="eastAsia" w:ascii="宋体" w:hAnsi="宋体" w:eastAsia="宋体" w:cs="宋体"/>
          <w:bCs/>
          <w:color w:val="auto"/>
        </w:rPr>
        <w:t>1、依法缴纳税收的供应商</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日期间我方缴纳的（按照供应商实际缴纳的税种名称填写，如：增值税、所得税等）税收凭据复印件，上述证明材料真实有效，否则我方负全部责任。</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）非法人（包括其他组织、自然人）的</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日期间我方缴纳的（按照供应商实际缴纳的税种名称填写）税收凭据复印件，上述证明材料真实有效，否则我方负全部责任。</w:t>
      </w:r>
    </w:p>
    <w:p>
      <w:pPr>
        <w:pStyle w:val="17"/>
        <w:widowControl/>
        <w:spacing w:before="75" w:beforeAutospacing="0" w:after="75" w:afterAutospacing="0"/>
        <w:ind w:firstLine="420"/>
        <w:rPr>
          <w:rFonts w:hint="eastAsia" w:ascii="宋体" w:hAnsi="宋体" w:eastAsia="宋体" w:cs="宋体"/>
          <w:color w:val="auto"/>
        </w:rPr>
      </w:pPr>
      <w:r>
        <w:rPr>
          <w:rStyle w:val="25"/>
          <w:rFonts w:hint="eastAsia" w:ascii="宋体" w:hAnsi="宋体" w:eastAsia="宋体" w:cs="宋体"/>
          <w:bCs/>
          <w:color w:val="auto"/>
        </w:rPr>
        <w:t>2、依法免税的供应商</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）现附上我方依法免税证明材料复印件，上述证明材料真实有效，否则我方负全部责任。</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★注意：</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1、请供应商根据实际情况填写，在相应的（）中打“√”，并按照本格式的要求提供相应证明材料的复印件。</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2、供应商提供的税收凭据复印件应符合下列规定：</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2.2首次响应文件递交截止时间的当月成立且已依法缴纳税收的供应商，提供截止时间当月的税收凭据复印件。</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2.3首次响应文件递交截止时间的当月成立但因税务机关原因而尚未依法缴纳税收的供应商，提供依法缴纳税收承诺书原件（格式自拟），该承诺书视同税收凭据。</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3、供应商提供的相应证明材料复印件均应符合：内容完整、清晰、整洁，并由供应商加盖其单位公章。</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4、</w:t>
      </w:r>
      <w:r>
        <w:rPr>
          <w:rStyle w:val="25"/>
          <w:rFonts w:hint="eastAsia" w:ascii="宋体" w:hAnsi="宋体" w:eastAsia="宋体" w:cs="宋体"/>
          <w:bCs/>
          <w:color w:val="auto"/>
          <w:sz w:val="21"/>
          <w:szCs w:val="21"/>
        </w:rPr>
        <w:t>“依法缴纳税收证明材料”</w:t>
      </w:r>
      <w:r>
        <w:rPr>
          <w:rFonts w:hint="eastAsia" w:ascii="宋体" w:hAnsi="宋体" w:eastAsia="宋体" w:cs="宋体"/>
          <w:color w:val="auto"/>
          <w:sz w:val="21"/>
          <w:szCs w:val="21"/>
        </w:rPr>
        <w:t>有欠缴记录的，视为</w:t>
      </w:r>
      <w:r>
        <w:rPr>
          <w:rStyle w:val="25"/>
          <w:rFonts w:hint="eastAsia" w:ascii="宋体" w:hAnsi="宋体" w:eastAsia="宋体" w:cs="宋体"/>
          <w:bCs/>
          <w:color w:val="auto"/>
          <w:sz w:val="21"/>
          <w:szCs w:val="21"/>
        </w:rPr>
        <w:t>未依法缴纳税收</w:t>
      </w:r>
      <w:r>
        <w:rPr>
          <w:rFonts w:hint="eastAsia" w:ascii="宋体" w:hAnsi="宋体" w:eastAsia="宋体" w:cs="宋体"/>
          <w:color w:val="auto"/>
          <w:sz w:val="21"/>
          <w:szCs w:val="21"/>
        </w:rPr>
        <w:t>。</w:t>
      </w:r>
    </w:p>
    <w:p>
      <w:pPr>
        <w:pStyle w:val="17"/>
        <w:widowControl/>
        <w:spacing w:before="75" w:beforeAutospacing="0" w:after="75" w:afterAutospacing="0" w:line="315" w:lineRule="atLeast"/>
        <w:rPr>
          <w:rFonts w:hint="eastAsia" w:ascii="宋体" w:hAnsi="宋体" w:eastAsia="宋体" w:cs="宋体"/>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附件3-7       </w:t>
      </w:r>
      <w:r>
        <w:rPr>
          <w:rStyle w:val="25"/>
          <w:rFonts w:hint="eastAsia" w:ascii="宋体" w:hAnsi="宋体" w:eastAsia="宋体" w:cs="宋体"/>
          <w:bCs/>
          <w:color w:val="auto"/>
        </w:rPr>
        <w:t>依法缴纳社会保障资金证明材料</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ind w:firstLine="480"/>
        <w:rPr>
          <w:rFonts w:hint="eastAsia" w:ascii="宋体" w:hAnsi="宋体" w:eastAsia="宋体" w:cs="宋体"/>
          <w:color w:val="auto"/>
        </w:rPr>
      </w:pPr>
      <w:r>
        <w:rPr>
          <w:rStyle w:val="25"/>
          <w:rFonts w:hint="eastAsia" w:ascii="宋体" w:hAnsi="宋体" w:eastAsia="宋体" w:cs="宋体"/>
          <w:bCs/>
          <w:color w:val="auto"/>
        </w:rPr>
        <w:t>1、依法缴纳社会保障资金的供应商</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）非法人（包括其他组织、自然人）的</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7"/>
        <w:widowControl/>
        <w:spacing w:before="75" w:beforeAutospacing="0" w:after="75" w:afterAutospacing="0"/>
        <w:ind w:firstLine="480"/>
        <w:rPr>
          <w:rFonts w:hint="eastAsia" w:ascii="宋体" w:hAnsi="宋体" w:eastAsia="宋体" w:cs="宋体"/>
          <w:color w:val="auto"/>
        </w:rPr>
      </w:pPr>
      <w:r>
        <w:rPr>
          <w:rStyle w:val="25"/>
          <w:rFonts w:hint="eastAsia" w:ascii="宋体" w:hAnsi="宋体" w:eastAsia="宋体" w:cs="宋体"/>
          <w:bCs/>
          <w:color w:val="auto"/>
        </w:rPr>
        <w:t>2、依法不需要缴纳社会保障资金的供应商</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）现附上我方依法不需要缴纳社会保障资金证明材料复印件，上述证明材料真实有效，否则我方负全部责任。</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★注意：</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1、请供应商根据实际情况填写，在相应的（）中打“√”，并按照本格式的要求提供相应证明材料的复印件。</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2、供应商提供的社会保险凭据复印件应符合下列规定：</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2.1首次响应文件递交截止时间前（不含截止时间的当月）已依法缴纳社会保障资金的供应商，提供首次响应文件递交截止时间前六个月（不含截止时间的当月）中任一月份的社会保险凭据复印件。</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2.2首次响应文件递交截止时间的当月成立且已依法缴纳社会保障资金的供应商，提供首次响应文件递交截止时间当月的社会保险凭据复印件。</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4、</w:t>
      </w:r>
      <w:r>
        <w:rPr>
          <w:rStyle w:val="25"/>
          <w:rFonts w:hint="eastAsia" w:ascii="宋体" w:hAnsi="宋体" w:eastAsia="宋体" w:cs="宋体"/>
          <w:bCs/>
          <w:color w:val="auto"/>
        </w:rPr>
        <w:t>“依法缴纳社会保障资金证明材料”</w:t>
      </w:r>
      <w:r>
        <w:rPr>
          <w:rFonts w:hint="eastAsia" w:ascii="宋体" w:hAnsi="宋体" w:eastAsia="宋体" w:cs="宋体"/>
          <w:color w:val="auto"/>
        </w:rPr>
        <w:t>有欠缴记录的，视为</w:t>
      </w:r>
      <w:r>
        <w:rPr>
          <w:rStyle w:val="25"/>
          <w:rFonts w:hint="eastAsia" w:ascii="宋体" w:hAnsi="宋体" w:eastAsia="宋体" w:cs="宋体"/>
          <w:bCs/>
          <w:color w:val="auto"/>
        </w:rPr>
        <w:t>未依法缴纳社会保障资金</w:t>
      </w:r>
      <w:r>
        <w:rPr>
          <w:rFonts w:hint="eastAsia" w:ascii="宋体" w:hAnsi="宋体" w:eastAsia="宋体" w:cs="宋体"/>
          <w:color w:val="auto"/>
        </w:rPr>
        <w:t>。</w:t>
      </w:r>
    </w:p>
    <w:p>
      <w:pPr>
        <w:pStyle w:val="17"/>
        <w:widowControl/>
        <w:spacing w:before="75" w:beforeAutospacing="0" w:after="75" w:afterAutospacing="0" w:line="285" w:lineRule="atLeast"/>
        <w:rPr>
          <w:rFonts w:hint="eastAsia" w:ascii="宋体" w:hAnsi="宋体" w:eastAsia="宋体" w:cs="宋体"/>
          <w:color w:val="auto"/>
        </w:rPr>
      </w:pPr>
      <w:r>
        <w:rPr>
          <w:rFonts w:hint="eastAsia" w:ascii="宋体" w:hAnsi="宋体" w:eastAsia="宋体" w:cs="宋体"/>
          <w:color w:val="auto"/>
        </w:rPr>
        <w:t>5、对于接受联合体形式的谈判且供应商是联合体的，则联合体各成员都应当提交本资格证明文件。</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28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b/>
          <w:bCs/>
          <w:color w:val="auto"/>
        </w:rPr>
      </w:pPr>
      <w:r>
        <w:rPr>
          <w:rFonts w:hint="eastAsia" w:ascii="宋体" w:hAnsi="宋体" w:eastAsia="宋体" w:cs="宋体"/>
          <w:color w:val="auto"/>
        </w:rPr>
        <w:t xml:space="preserve">附件3-8         </w:t>
      </w:r>
      <w:r>
        <w:rPr>
          <w:rStyle w:val="25"/>
          <w:rFonts w:hint="eastAsia" w:ascii="宋体" w:hAnsi="宋体" w:eastAsia="宋体" w:cs="宋体"/>
          <w:bCs/>
          <w:color w:val="auto"/>
        </w:rPr>
        <w:t>具备履行合同所必需的设备和专业技术能力证明</w:t>
      </w:r>
      <w:r>
        <w:rPr>
          <w:rFonts w:hint="eastAsia" w:ascii="宋体" w:hAnsi="宋体" w:eastAsia="宋体" w:cs="宋体"/>
          <w:b/>
          <w:bCs/>
          <w:color w:val="auto"/>
        </w:rPr>
        <w:t>承诺函</w:t>
      </w:r>
    </w:p>
    <w:p>
      <w:pPr>
        <w:pStyle w:val="17"/>
        <w:widowControl/>
        <w:spacing w:before="75" w:beforeAutospacing="0" w:after="75" w:afterAutospacing="0" w:line="435" w:lineRule="atLeast"/>
        <w:rPr>
          <w:rFonts w:hint="eastAsia" w:ascii="宋体" w:hAnsi="宋体" w:eastAsia="宋体" w:cs="宋体"/>
          <w:b/>
          <w:bCs/>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ind w:firstLine="480"/>
        <w:rPr>
          <w:rFonts w:hint="eastAsia" w:ascii="宋体" w:hAnsi="宋体" w:eastAsia="宋体" w:cs="宋体"/>
          <w:color w:val="auto"/>
        </w:rPr>
      </w:pPr>
      <w:r>
        <w:rPr>
          <w:rFonts w:hint="eastAsia" w:ascii="宋体" w:hAnsi="宋体" w:eastAsia="宋体" w:cs="宋体"/>
          <w:color w:val="auto"/>
        </w:rPr>
        <w:t>我方具备履行合同所必需的设备和专业技术能力，并对本声明承诺的真实性负责，否则产生的不利后果由我方承担责任。</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特此声明。</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★注意：</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w:t>
      </w:r>
      <w:r>
        <w:rPr>
          <w:rStyle w:val="25"/>
          <w:rFonts w:hint="eastAsia" w:ascii="宋体" w:hAnsi="宋体" w:eastAsia="宋体" w:cs="宋体"/>
          <w:bCs/>
          <w:color w:val="auto"/>
        </w:rPr>
        <w:t>谈判文件“供应商的资格”中特定资格条件如果没有特别规定，则由供应商在响应文件中按上述格式提供其具备履行合同所必需的设备和专业技术能力的承诺即可，承诺函应加盖供应商单位公章。</w:t>
      </w:r>
    </w:p>
    <w:p>
      <w:pPr>
        <w:pStyle w:val="17"/>
        <w:widowControl/>
        <w:spacing w:before="75" w:beforeAutospacing="0" w:after="75" w:afterAutospacing="0" w:line="435" w:lineRule="atLeast"/>
        <w:ind w:firstLine="480"/>
        <w:rPr>
          <w:rFonts w:hint="eastAsia" w:ascii="宋体" w:hAnsi="宋体" w:eastAsia="宋体" w:cs="宋体"/>
          <w:color w:val="auto"/>
        </w:rPr>
      </w:pPr>
      <w:r>
        <w:rPr>
          <w:rStyle w:val="25"/>
          <w:rFonts w:hint="eastAsia" w:ascii="宋体" w:hAnsi="宋体" w:eastAsia="宋体" w:cs="宋体"/>
          <w:bCs/>
          <w:color w:val="auto"/>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  </w:t>
      </w:r>
      <w:r>
        <w:rPr>
          <w:rStyle w:val="25"/>
          <w:rFonts w:hint="eastAsia" w:ascii="宋体" w:hAnsi="宋体" w:eastAsia="宋体" w:cs="宋体"/>
          <w:bCs/>
          <w:color w:val="auto"/>
        </w:rPr>
        <w:t>3.对于接受联合体形式的谈判且供应商是联合体的，则联合体各成员都应当提交本资格证明文件。</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xml:space="preserve">附件3-9                  </w:t>
      </w:r>
      <w:r>
        <w:rPr>
          <w:rStyle w:val="25"/>
          <w:rFonts w:hint="eastAsia" w:ascii="宋体" w:hAnsi="宋体" w:eastAsia="宋体" w:cs="宋体"/>
          <w:bCs/>
          <w:color w:val="auto"/>
        </w:rPr>
        <w:t>参加采购活动前三年内在经营活动中</w:t>
      </w:r>
    </w:p>
    <w:p>
      <w:pPr>
        <w:pStyle w:val="17"/>
        <w:widowControl/>
        <w:spacing w:before="75" w:beforeAutospacing="0" w:after="75" w:afterAutospacing="0" w:line="435" w:lineRule="atLeast"/>
        <w:rPr>
          <w:rFonts w:hint="eastAsia" w:ascii="宋体" w:hAnsi="宋体" w:eastAsia="宋体" w:cs="宋体"/>
          <w:color w:val="auto"/>
        </w:rPr>
      </w:pPr>
      <w:r>
        <w:rPr>
          <w:rStyle w:val="25"/>
          <w:rFonts w:hint="eastAsia" w:ascii="宋体" w:hAnsi="宋体" w:eastAsia="宋体" w:cs="宋体"/>
          <w:bCs/>
          <w:color w:val="auto"/>
        </w:rPr>
        <w:t>         没有重大违法记录的书面声明</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参加采购活动前三年内，我方在经营活动中没有重大违法记录。</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特此声明。</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★注意：</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2、请供应商根据实际情况进行声明，若声明不真实，视为提供虚假材料。</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3、对于接受联合体形式的谈判且供应商是联合体的，则联合体各成员都应当提交本资格证明文件。</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附件3-10               </w:t>
      </w:r>
      <w:r>
        <w:rPr>
          <w:rStyle w:val="25"/>
          <w:rFonts w:hint="eastAsia" w:ascii="宋体" w:hAnsi="宋体" w:eastAsia="宋体" w:cs="宋体"/>
          <w:bCs/>
          <w:color w:val="auto"/>
        </w:rPr>
        <w:t>信用记录查询结果</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1、由谈判小组通过网站查询并打印供应商的信用记录。</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于较大数额罚款时，供应商应在电子响应文件中提供此项罚款不属于较大数额罚款的依据（如提供：相关法律制度的规定、行政执法机构对该罚款不属于较大数额罚款的认定或者其他有效依据）。</w:t>
      </w:r>
    </w:p>
    <w:p>
      <w:pPr>
        <w:pStyle w:val="52"/>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附件3-11       </w:t>
      </w:r>
      <w:r>
        <w:rPr>
          <w:rStyle w:val="25"/>
          <w:rFonts w:hint="eastAsia" w:ascii="宋体" w:hAnsi="宋体" w:eastAsia="宋体" w:cs="宋体"/>
          <w:bCs/>
          <w:color w:val="auto"/>
        </w:rPr>
        <w:t>            联合体协议</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jc w:val="center"/>
        <w:rPr>
          <w:rFonts w:hint="eastAsia" w:ascii="宋体" w:hAnsi="宋体" w:eastAsia="宋体" w:cs="宋体"/>
          <w:color w:val="auto"/>
        </w:rPr>
      </w:pPr>
      <w:r>
        <w:rPr>
          <w:rFonts w:hint="eastAsia" w:ascii="宋体" w:hAnsi="宋体" w:eastAsia="宋体" w:cs="宋体"/>
          <w:color w:val="auto"/>
        </w:rPr>
        <w:t>我公司非联合体参与投标</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附件3-12             </w:t>
      </w:r>
      <w:r>
        <w:rPr>
          <w:rStyle w:val="25"/>
          <w:rFonts w:hint="eastAsia" w:ascii="宋体" w:hAnsi="宋体" w:eastAsia="宋体" w:cs="宋体"/>
          <w:bCs/>
          <w:color w:val="auto"/>
        </w:rPr>
        <w:t>其它资格证明文件</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line="435" w:lineRule="atLeast"/>
        <w:jc w:val="center"/>
        <w:rPr>
          <w:rFonts w:hint="eastAsia" w:ascii="宋体" w:hAnsi="宋体" w:eastAsia="宋体" w:cs="宋体"/>
          <w:color w:val="auto"/>
        </w:rPr>
      </w:pPr>
      <w:r>
        <w:rPr>
          <w:rFonts w:hint="eastAsia" w:ascii="宋体" w:hAnsi="宋体" w:eastAsia="宋体" w:cs="宋体"/>
          <w:color w:val="auto"/>
        </w:rPr>
        <w:t>1.承诺函</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我公司承诺首次响应文件递交截止时间当日未在福建省监狱管理局和</w:t>
      </w:r>
      <w:r>
        <w:rPr>
          <w:rFonts w:hint="eastAsia" w:ascii="宋体" w:hAnsi="宋体" w:cs="宋体"/>
          <w:color w:val="auto"/>
          <w:lang w:eastAsia="zh-CN"/>
        </w:rPr>
        <w:t>福建省女子监狱</w:t>
      </w:r>
      <w:r>
        <w:rPr>
          <w:rFonts w:hint="eastAsia" w:ascii="宋体" w:hAnsi="宋体" w:eastAsia="宋体" w:cs="宋体"/>
          <w:color w:val="auto"/>
        </w:rPr>
        <w:t>黑名单内。</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特此承诺。</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★注意：请供应商根据实际情况进行承诺，若承诺不真实，视为提供虚假材料。</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2.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3.若谈判文件规定接受联合体形式且供应商为联合体的，涉及联合体成员的其它资格证明文件在此处提供相关证明材料，并加盖供应商单位公章。</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附件4                   </w:t>
      </w:r>
      <w:r>
        <w:rPr>
          <w:rStyle w:val="25"/>
          <w:rFonts w:hint="eastAsia" w:ascii="宋体" w:hAnsi="宋体" w:eastAsia="宋体" w:cs="宋体"/>
          <w:bCs/>
          <w:color w:val="auto"/>
        </w:rPr>
        <w:t>谈判保证金凭证</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ind w:firstLine="4620" w:firstLineChars="2200"/>
        <w:jc w:val="both"/>
        <w:rPr>
          <w:rFonts w:hint="eastAsia" w:ascii="宋体" w:hAnsi="宋体" w:eastAsia="宋体" w:cs="宋体"/>
          <w:color w:val="auto"/>
        </w:rPr>
      </w:pPr>
      <w:r>
        <w:rPr>
          <w:rFonts w:hint="eastAsia" w:ascii="宋体" w:hAnsi="宋体" w:eastAsia="宋体" w:cs="宋体"/>
          <w:color w:val="auto"/>
          <w:sz w:val="21"/>
          <w:szCs w:val="21"/>
        </w:rPr>
        <w:t>编制说明</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1、在此项下提交的</w:t>
      </w:r>
      <w:r>
        <w:rPr>
          <w:rStyle w:val="25"/>
          <w:rFonts w:hint="eastAsia" w:ascii="宋体" w:hAnsi="宋体" w:eastAsia="宋体" w:cs="宋体"/>
          <w:bCs/>
          <w:color w:val="auto"/>
          <w:sz w:val="21"/>
          <w:szCs w:val="21"/>
        </w:rPr>
        <w:t>“谈判保证金”</w:t>
      </w:r>
      <w:r>
        <w:rPr>
          <w:rFonts w:hint="eastAsia" w:ascii="宋体" w:hAnsi="宋体" w:eastAsia="宋体" w:cs="宋体"/>
          <w:color w:val="auto"/>
          <w:sz w:val="21"/>
          <w:szCs w:val="21"/>
        </w:rPr>
        <w:t>材料，如转账凭证复印件等。</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2、谈判保证金是否已提交按照谈判文件规定执行。</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附件5-1  </w:t>
      </w:r>
      <w:r>
        <w:rPr>
          <w:rStyle w:val="25"/>
          <w:rFonts w:hint="eastAsia" w:ascii="宋体" w:hAnsi="宋体" w:eastAsia="宋体" w:cs="宋体"/>
          <w:bCs/>
          <w:color w:val="auto"/>
        </w:rPr>
        <w:t xml:space="preserve">        </w:t>
      </w:r>
      <w:r>
        <w:rPr>
          <w:rStyle w:val="25"/>
          <w:rFonts w:hint="eastAsia" w:ascii="宋体" w:hAnsi="宋体" w:cs="宋体"/>
          <w:bCs/>
          <w:color w:val="auto"/>
          <w:lang w:val="en-US" w:eastAsia="zh-CN"/>
        </w:rPr>
        <w:t xml:space="preserve">   </w:t>
      </w:r>
      <w:r>
        <w:rPr>
          <w:rStyle w:val="25"/>
          <w:rFonts w:hint="eastAsia" w:ascii="宋体" w:hAnsi="宋体" w:eastAsia="宋体" w:cs="宋体"/>
          <w:bCs/>
          <w:color w:val="auto"/>
        </w:rPr>
        <w:t xml:space="preserve">  技术和服务要求响应表</w:t>
      </w:r>
      <w:r>
        <w:rPr>
          <w:rFonts w:hint="eastAsia" w:ascii="宋体" w:hAnsi="宋体" w:eastAsia="宋体" w:cs="宋体"/>
          <w:color w:val="auto"/>
        </w:rPr>
        <w:t> </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 （全称加盖单位公章）  项目编号∶       </w:t>
      </w:r>
    </w:p>
    <w:tbl>
      <w:tblPr>
        <w:tblStyle w:val="2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8"/>
        <w:gridCol w:w="1796"/>
        <w:gridCol w:w="3021"/>
        <w:gridCol w:w="2620"/>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878" w:type="dxa"/>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合同包</w:t>
            </w:r>
          </w:p>
        </w:tc>
        <w:tc>
          <w:tcPr>
            <w:tcW w:w="1796" w:type="dxa"/>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章节条目号</w:t>
            </w:r>
          </w:p>
        </w:tc>
        <w:tc>
          <w:tcPr>
            <w:tcW w:w="3021" w:type="dxa"/>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竞争性谈判文件规定的技术和服务要求</w:t>
            </w:r>
          </w:p>
        </w:tc>
        <w:tc>
          <w:tcPr>
            <w:tcW w:w="2620" w:type="dxa"/>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响应文件响应承诺</w:t>
            </w:r>
          </w:p>
        </w:tc>
        <w:tc>
          <w:tcPr>
            <w:tcW w:w="1529" w:type="dxa"/>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pPr>
              <w:widowControl/>
              <w:jc w:val="left"/>
              <w:rPr>
                <w:rFonts w:hint="eastAsia" w:ascii="宋体" w:hAnsi="宋体" w:eastAsia="宋体" w:cs="宋体"/>
                <w:color w:val="auto"/>
              </w:rPr>
            </w:pPr>
          </w:p>
        </w:tc>
      </w:tr>
    </w:tbl>
    <w:p>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谈判保证金（如果未签订合同）将不予退还，给采购人和采购代理机构造成损失的，还必须进行赔偿并负相关责任。</w:t>
      </w:r>
    </w:p>
    <w:p>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供应商代表签字： _________________</w:t>
      </w: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附件5-2      </w:t>
      </w:r>
      <w:r>
        <w:rPr>
          <w:rStyle w:val="25"/>
          <w:rFonts w:hint="eastAsia" w:ascii="宋体" w:hAnsi="宋体" w:eastAsia="宋体" w:cs="宋体"/>
          <w:bCs/>
          <w:color w:val="auto"/>
        </w:rPr>
        <w:t> 商务条件和其它事项响应表 </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 （全称加盖单位公章）  项目编号∶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4"/>
        <w:gridCol w:w="1805"/>
        <w:gridCol w:w="3038"/>
        <w:gridCol w:w="265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449" w:type="pct"/>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合同包</w:t>
            </w:r>
          </w:p>
        </w:tc>
        <w:tc>
          <w:tcPr>
            <w:tcW w:w="917" w:type="pct"/>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章节条目号</w:t>
            </w:r>
          </w:p>
        </w:tc>
        <w:tc>
          <w:tcPr>
            <w:tcW w:w="1543" w:type="pct"/>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竞争性谈判文件规定的商务条件要求</w:t>
            </w:r>
          </w:p>
        </w:tc>
        <w:tc>
          <w:tcPr>
            <w:tcW w:w="1348" w:type="pct"/>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响应文件响应承诺</w:t>
            </w:r>
          </w:p>
        </w:tc>
        <w:tc>
          <w:tcPr>
            <w:tcW w:w="742" w:type="pct"/>
            <w:tcMar>
              <w:top w:w="0" w:type="dxa"/>
              <w:left w:w="105" w:type="dxa"/>
              <w:bottom w:w="0" w:type="dxa"/>
              <w:right w:w="105" w:type="dxa"/>
            </w:tcMar>
            <w:vAlign w:val="center"/>
          </w:tcPr>
          <w:p>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pPr>
              <w:widowControl/>
              <w:jc w:val="left"/>
              <w:rPr>
                <w:rFonts w:hint="eastAsia" w:ascii="宋体" w:hAnsi="宋体" w:eastAsia="宋体" w:cs="宋体"/>
                <w:color w:val="auto"/>
              </w:rPr>
            </w:pPr>
          </w:p>
        </w:tc>
      </w:tr>
    </w:tbl>
    <w:p>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谈判保证金（如果未签订合同）将不予退还，给采购人和采购代理机构造成损失的，还必须进行赔偿并负相关责任。</w:t>
      </w:r>
    </w:p>
    <w:p>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供应商代表签字： _________________</w:t>
      </w:r>
    </w:p>
    <w:p>
      <w:pPr>
        <w:pStyle w:val="17"/>
        <w:widowControl/>
        <w:spacing w:before="75" w:beforeAutospacing="0" w:after="75" w:afterAutospacing="0" w:line="420" w:lineRule="atLeast"/>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line="420" w:lineRule="atLeast"/>
        <w:rPr>
          <w:rFonts w:hint="eastAsia" w:ascii="宋体" w:hAnsi="宋体" w:eastAsia="宋体" w:cs="宋体"/>
          <w:color w:val="auto"/>
        </w:rPr>
      </w:pPr>
    </w:p>
    <w:p>
      <w:pPr>
        <w:pStyle w:val="17"/>
        <w:widowControl/>
        <w:spacing w:before="75" w:beforeAutospacing="0" w:after="75" w:afterAutospacing="0" w:line="420" w:lineRule="atLeast"/>
        <w:rPr>
          <w:rFonts w:hint="eastAsia" w:ascii="宋体" w:hAnsi="宋体" w:eastAsia="宋体" w:cs="宋体"/>
          <w:color w:val="auto"/>
        </w:rPr>
      </w:pPr>
    </w:p>
    <w:p>
      <w:pPr>
        <w:pStyle w:val="17"/>
        <w:widowControl/>
        <w:spacing w:before="75" w:beforeAutospacing="0" w:after="75" w:afterAutospacing="0" w:line="420" w:lineRule="atLeast"/>
        <w:rPr>
          <w:rFonts w:hint="eastAsia" w:ascii="宋体" w:hAnsi="宋体" w:eastAsia="宋体" w:cs="宋体"/>
          <w:color w:val="auto"/>
        </w:rPr>
      </w:pPr>
    </w:p>
    <w:p>
      <w:pPr>
        <w:pStyle w:val="17"/>
        <w:widowControl/>
        <w:spacing w:before="75" w:beforeAutospacing="0" w:after="75" w:afterAutospacing="0" w:line="420" w:lineRule="atLeast"/>
        <w:rPr>
          <w:rFonts w:hint="eastAsia" w:ascii="宋体" w:hAnsi="宋体" w:eastAsia="宋体" w:cs="宋体"/>
          <w:color w:val="auto"/>
        </w:rPr>
      </w:pPr>
      <w:r>
        <w:rPr>
          <w:rFonts w:hint="eastAsia" w:ascii="宋体" w:hAnsi="宋体" w:eastAsia="宋体" w:cs="宋体"/>
          <w:color w:val="auto"/>
        </w:rPr>
        <w:t>附件6    </w:t>
      </w:r>
      <w:r>
        <w:rPr>
          <w:rStyle w:val="25"/>
          <w:rFonts w:hint="eastAsia" w:ascii="宋体" w:hAnsi="宋体" w:eastAsia="宋体" w:cs="宋体"/>
          <w:bCs/>
          <w:color w:val="auto"/>
        </w:rPr>
        <w:t>  相关技术、商务、服务响应承诺及资料</w:t>
      </w:r>
    </w:p>
    <w:p>
      <w:pPr>
        <w:pStyle w:val="17"/>
        <w:widowControl/>
        <w:spacing w:before="75" w:beforeAutospacing="0" w:after="75" w:afterAutospacing="0" w:line="420"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95" w:lineRule="atLeast"/>
        <w:rPr>
          <w:rFonts w:hint="eastAsia" w:ascii="宋体" w:hAnsi="宋体" w:eastAsia="宋体" w:cs="宋体"/>
          <w:color w:val="auto"/>
        </w:rPr>
      </w:pPr>
      <w:r>
        <w:rPr>
          <w:rStyle w:val="25"/>
          <w:rFonts w:hint="eastAsia" w:ascii="宋体" w:hAnsi="宋体" w:eastAsia="宋体" w:cs="宋体"/>
          <w:bCs/>
          <w:color w:val="auto"/>
        </w:rPr>
        <w:t>说明：    </w:t>
      </w:r>
    </w:p>
    <w:p>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2.如果没有特别要求的，供应商根据谈判文件的要求以及特点，提供相关技术、商务、服务响应承诺及资料，格式自拟。</w:t>
      </w:r>
    </w:p>
    <w:p>
      <w:pPr>
        <w:pStyle w:val="17"/>
        <w:widowControl/>
        <w:spacing w:before="75" w:beforeAutospacing="0" w:after="75" w:afterAutospacing="0" w:line="495" w:lineRule="atLeast"/>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line="495" w:lineRule="atLeast"/>
        <w:rPr>
          <w:rFonts w:hint="eastAsia" w:ascii="宋体" w:hAnsi="宋体" w:eastAsia="宋体" w:cs="宋体"/>
          <w:color w:val="auto"/>
        </w:rPr>
      </w:pPr>
      <w:r>
        <w:rPr>
          <w:rStyle w:val="25"/>
          <w:rFonts w:hint="eastAsia" w:ascii="宋体" w:hAnsi="宋体" w:eastAsia="宋体" w:cs="宋体"/>
          <w:bCs/>
          <w:color w:val="auto"/>
        </w:rPr>
        <w:t> </w:t>
      </w: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p>
    <w:p>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 xml:space="preserve"> 附件7          </w:t>
      </w:r>
      <w:r>
        <w:rPr>
          <w:rStyle w:val="25"/>
          <w:rFonts w:hint="eastAsia" w:ascii="宋体" w:hAnsi="宋体" w:eastAsia="宋体" w:cs="宋体"/>
          <w:bCs/>
          <w:color w:val="auto"/>
        </w:rPr>
        <w:t>供应商提交符合采购政策的证明材料</w:t>
      </w:r>
    </w:p>
    <w:p>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附件7-1-1              </w:t>
      </w:r>
      <w:r>
        <w:rPr>
          <w:rStyle w:val="25"/>
          <w:rFonts w:hint="eastAsia" w:ascii="宋体" w:hAnsi="宋体" w:eastAsia="宋体" w:cs="宋体"/>
          <w:bCs/>
          <w:color w:val="auto"/>
        </w:rPr>
        <w:t>中小企业声明函</w:t>
      </w:r>
    </w:p>
    <w:p>
      <w:pPr>
        <w:pStyle w:val="17"/>
        <w:widowControl/>
        <w:spacing w:before="75" w:beforeAutospacing="0" w:after="75" w:afterAutospacing="0" w:line="315" w:lineRule="atLeast"/>
        <w:jc w:val="both"/>
        <w:rPr>
          <w:rFonts w:hint="eastAsia" w:ascii="宋体" w:hAnsi="宋体" w:eastAsia="宋体" w:cs="宋体"/>
          <w:color w:val="auto"/>
        </w:rPr>
      </w:pPr>
      <w:r>
        <w:rPr>
          <w:rFonts w:hint="eastAsia" w:ascii="宋体" w:hAnsi="宋体" w:eastAsia="宋体" w:cs="宋体"/>
          <w:color w:val="auto"/>
        </w:rPr>
        <w:t> </w:t>
      </w:r>
    </w:p>
    <w:p>
      <w:pPr>
        <w:pStyle w:val="52"/>
        <w:jc w:val="left"/>
        <w:rPr>
          <w:rFonts w:hint="eastAsia" w:ascii="宋体" w:hAnsi="宋体" w:eastAsia="宋体" w:cs="宋体"/>
          <w:color w:val="auto"/>
          <w:highlight w:val="none"/>
        </w:rPr>
      </w:pPr>
    </w:p>
    <w:p>
      <w:pPr>
        <w:pStyle w:val="52"/>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中小企业声明函（工程、服务）</w:t>
      </w:r>
    </w:p>
    <w:p>
      <w:pPr>
        <w:pStyle w:val="52"/>
        <w:jc w:val="center"/>
        <w:outlineLvl w:val="3"/>
        <w:rPr>
          <w:rFonts w:hint="eastAsia" w:ascii="宋体" w:hAnsi="宋体" w:eastAsia="宋体" w:cs="宋体"/>
          <w:b/>
          <w:color w:val="auto"/>
          <w:sz w:val="24"/>
          <w:highlight w:val="none"/>
        </w:rPr>
      </w:pP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（福建省女子监狱）</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（监门大数据管控平台APP采购）</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（监门大数据管控平台APP采购）</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万元1，属于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br w:type="textWrapping"/>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※注意：</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rPr>
        <w:br w:type="textWrapping"/>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4"/>
          <w:szCs w:val="24"/>
          <w:highlight w:val="none"/>
        </w:rPr>
        <w:t xml:space="preserve">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附件7-1-2</w:t>
      </w:r>
    </w:p>
    <w:p>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rPr>
        <w:t>残疾人福利性单位声明函（如果有的话）</w:t>
      </w:r>
    </w:p>
    <w:p>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Style w:val="25"/>
          <w:rFonts w:hint="eastAsia" w:ascii="宋体" w:hAnsi="宋体" w:eastAsia="宋体" w:cs="宋体"/>
          <w:bCs/>
          <w:color w:val="auto"/>
        </w:rPr>
        <w:t> </w:t>
      </w:r>
    </w:p>
    <w:p>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u w:val="single"/>
        </w:rPr>
        <w:t>（填写“项目名称”）</w:t>
      </w:r>
      <w:r>
        <w:rPr>
          <w:rFonts w:hint="eastAsia" w:ascii="宋体" w:hAnsi="宋体" w:eastAsia="宋体" w:cs="宋体"/>
          <w:color w:val="auto"/>
        </w:rPr>
        <w:t>项目采购活动：</w:t>
      </w:r>
    </w:p>
    <w:p>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 ）</w:t>
      </w:r>
      <w:r>
        <w:rPr>
          <w:rFonts w:hint="eastAsia" w:ascii="宋体" w:hAnsi="宋体" w:eastAsia="宋体" w:cs="宋体"/>
          <w:color w:val="auto"/>
          <w:sz w:val="21"/>
          <w:szCs w:val="21"/>
        </w:rPr>
        <w:t>提供本供应商制造的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hint="eastAsia" w:ascii="宋体" w:hAnsi="宋体" w:eastAsia="宋体" w:cs="宋体"/>
          <w:color w:val="auto"/>
          <w:sz w:val="19"/>
          <w:szCs w:val="19"/>
          <w:shd w:val="clear" w:color="auto" w:fill="FFFFFF"/>
        </w:rPr>
        <w:t>★</w:t>
      </w:r>
      <w:r>
        <w:rPr>
          <w:rFonts w:hint="eastAsia" w:ascii="宋体" w:hAnsi="宋体" w:eastAsia="宋体" w:cs="宋体"/>
          <w:color w:val="auto"/>
          <w:sz w:val="21"/>
          <w:szCs w:val="21"/>
        </w:rPr>
        <w:t>）</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sz w:val="21"/>
          <w:szCs w:val="21"/>
        </w:rPr>
        <w:t>（ ）由本供应商承建的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sz w:val="21"/>
          <w:szCs w:val="21"/>
        </w:rPr>
        <w:t>（ ）由本供应商承接的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本供应商对上述声明的真实性负责。如有虚假，将依法承担相应责任。</w:t>
      </w:r>
    </w:p>
    <w:p>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日  期： </w:t>
      </w:r>
      <w:r>
        <w:rPr>
          <w:rFonts w:hint="eastAsia" w:ascii="宋体" w:hAnsi="宋体" w:eastAsia="宋体" w:cs="宋体"/>
          <w:color w:val="auto"/>
          <w:u w:val="single"/>
        </w:rPr>
        <w:t>    </w:t>
      </w:r>
      <w:r>
        <w:rPr>
          <w:rFonts w:hint="eastAsia" w:ascii="宋体" w:hAnsi="宋体" w:eastAsia="宋体" w:cs="宋体"/>
          <w:color w:val="auto"/>
        </w:rPr>
        <w:t>年 </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（2）请供应商按照实际情况编制填写本声明函，并在相应的（）中打“√”。</w:t>
      </w:r>
    </w:p>
    <w:p>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（3）纸质响应文件正本中的本声明函（若有）应为原件。</w:t>
      </w:r>
    </w:p>
    <w:p>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（4）若《残疾人福利性单位声明函》内容不真实，视为提供虚假材料。</w:t>
      </w:r>
    </w:p>
    <w:p>
      <w:pPr>
        <w:pStyle w:val="17"/>
        <w:widowControl/>
        <w:spacing w:before="75" w:beforeAutospacing="0" w:after="75" w:afterAutospacing="0" w:line="435" w:lineRule="atLeast"/>
        <w:ind w:firstLine="420"/>
        <w:jc w:val="both"/>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jc w:val="center"/>
        <w:rPr>
          <w:rFonts w:hint="eastAsia" w:ascii="宋体" w:hAnsi="宋体" w:eastAsia="宋体" w:cs="宋体"/>
          <w:color w:val="auto"/>
        </w:rPr>
      </w:pPr>
      <w:r>
        <w:rPr>
          <w:rFonts w:hint="eastAsia" w:ascii="宋体" w:hAnsi="宋体" w:eastAsia="宋体" w:cs="宋体"/>
          <w:color w:val="auto"/>
        </w:rPr>
        <w:br w:type="textWrapping"/>
      </w:r>
    </w:p>
    <w:p>
      <w:pPr>
        <w:pStyle w:val="17"/>
        <w:widowControl/>
        <w:spacing w:before="75" w:beforeAutospacing="0" w:after="75" w:afterAutospacing="0"/>
        <w:jc w:val="center"/>
        <w:rPr>
          <w:rFonts w:hint="eastAsia" w:ascii="宋体" w:hAnsi="宋体" w:eastAsia="宋体" w:cs="宋体"/>
          <w:color w:val="auto"/>
        </w:rPr>
      </w:pPr>
    </w:p>
    <w:p>
      <w:pPr>
        <w:pStyle w:val="17"/>
        <w:widowControl/>
        <w:spacing w:before="75" w:beforeAutospacing="0" w:after="75" w:afterAutospacing="0"/>
        <w:jc w:val="center"/>
        <w:rPr>
          <w:rFonts w:hint="eastAsia" w:ascii="宋体" w:hAnsi="宋体" w:eastAsia="宋体" w:cs="宋体"/>
          <w:color w:val="auto"/>
        </w:rPr>
      </w:pPr>
    </w:p>
    <w:p>
      <w:pPr>
        <w:pStyle w:val="17"/>
        <w:widowControl/>
        <w:spacing w:before="75" w:beforeAutospacing="0" w:after="75" w:afterAutospacing="0"/>
        <w:jc w:val="center"/>
        <w:rPr>
          <w:rFonts w:hint="eastAsia" w:ascii="宋体" w:hAnsi="宋体" w:eastAsia="宋体" w:cs="宋体"/>
          <w:b/>
          <w:color w:val="auto"/>
          <w:sz w:val="28"/>
        </w:rPr>
      </w:pPr>
      <w:r>
        <w:rPr>
          <w:rFonts w:hint="eastAsia" w:ascii="宋体" w:hAnsi="宋体" w:eastAsia="宋体" w:cs="宋体"/>
          <w:b/>
          <w:color w:val="auto"/>
          <w:sz w:val="28"/>
        </w:rPr>
        <w:t>监狱企业证明材料</w:t>
      </w:r>
      <w:r>
        <w:rPr>
          <w:rStyle w:val="25"/>
          <w:rFonts w:hint="eastAsia" w:ascii="宋体" w:hAnsi="宋体" w:eastAsia="宋体" w:cs="宋体"/>
          <w:bCs/>
          <w:color w:val="auto"/>
        </w:rPr>
        <w:t>（如果有的话）</w:t>
      </w:r>
    </w:p>
    <w:p>
      <w:pPr>
        <w:pStyle w:val="17"/>
        <w:widowControl/>
        <w:spacing w:before="75" w:beforeAutospacing="0" w:after="75" w:afterAutospacing="0"/>
        <w:jc w:val="center"/>
        <w:rPr>
          <w:rFonts w:hint="eastAsia" w:ascii="宋体" w:hAnsi="宋体" w:eastAsia="宋体" w:cs="宋体"/>
          <w:b/>
          <w:color w:val="auto"/>
          <w:sz w:val="28"/>
        </w:rPr>
      </w:pPr>
    </w:p>
    <w:p>
      <w:pPr>
        <w:pStyle w:val="17"/>
        <w:widowControl/>
        <w:spacing w:before="75" w:beforeAutospacing="0" w:after="75" w:afterAutospacing="0" w:line="360" w:lineRule="auto"/>
        <w:jc w:val="center"/>
        <w:rPr>
          <w:rFonts w:hint="eastAsia" w:ascii="宋体" w:hAnsi="宋体" w:eastAsia="宋体" w:cs="宋体"/>
          <w:color w:val="auto"/>
        </w:rPr>
      </w:pPr>
      <w:r>
        <w:rPr>
          <w:rFonts w:hint="eastAsia" w:ascii="宋体" w:hAnsi="宋体" w:eastAsia="宋体" w:cs="宋体"/>
          <w:color w:val="auto"/>
        </w:rPr>
        <w:t>供应商为监狱企业，提供本单位制造的货物（承接的服务），并在响应文件中提供省级以上监狱管理局、戒毒管理局（含新疆生产建设兵团）出具的属于监狱企业的证明文件。</w:t>
      </w: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日  期： </w:t>
      </w:r>
      <w:r>
        <w:rPr>
          <w:rFonts w:hint="eastAsia" w:ascii="宋体" w:hAnsi="宋体" w:eastAsia="宋体" w:cs="宋体"/>
          <w:color w:val="auto"/>
          <w:u w:val="single"/>
        </w:rPr>
        <w:t>    </w:t>
      </w:r>
      <w:r>
        <w:rPr>
          <w:rFonts w:hint="eastAsia" w:ascii="宋体" w:hAnsi="宋体" w:eastAsia="宋体" w:cs="宋体"/>
          <w:color w:val="auto"/>
        </w:rPr>
        <w:t>年 </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tabs>
          <w:tab w:val="left" w:pos="3910"/>
        </w:tabs>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ab/>
      </w:r>
    </w:p>
    <w:p>
      <w:pPr>
        <w:pStyle w:val="17"/>
        <w:widowControl/>
        <w:tabs>
          <w:tab w:val="left" w:pos="3910"/>
        </w:tabs>
        <w:spacing w:before="75" w:beforeAutospacing="0" w:after="75" w:afterAutospacing="0" w:line="360" w:lineRule="auto"/>
        <w:rPr>
          <w:rFonts w:hint="eastAsia" w:ascii="宋体" w:hAnsi="宋体" w:eastAsia="宋体" w:cs="宋体"/>
          <w:color w:val="auto"/>
        </w:rPr>
      </w:pPr>
    </w:p>
    <w:p>
      <w:pPr>
        <w:pStyle w:val="17"/>
        <w:widowControl/>
        <w:tabs>
          <w:tab w:val="left" w:pos="3910"/>
        </w:tabs>
        <w:spacing w:before="75" w:beforeAutospacing="0" w:after="75" w:afterAutospacing="0" w:line="360" w:lineRule="auto"/>
        <w:rPr>
          <w:rFonts w:hint="eastAsia" w:ascii="宋体" w:hAnsi="宋体" w:eastAsia="宋体" w:cs="宋体"/>
          <w:color w:val="auto"/>
        </w:rPr>
      </w:pPr>
    </w:p>
    <w:p>
      <w:pPr>
        <w:pStyle w:val="17"/>
        <w:widowControl/>
        <w:tabs>
          <w:tab w:val="left" w:pos="3910"/>
        </w:tabs>
        <w:spacing w:before="75" w:beforeAutospacing="0" w:after="75" w:afterAutospacing="0" w:line="360" w:lineRule="auto"/>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17"/>
        <w:widowControl/>
        <w:spacing w:before="75" w:beforeAutospacing="0" w:after="75" w:afterAutospacing="0" w:line="360" w:lineRule="auto"/>
        <w:jc w:val="center"/>
        <w:rPr>
          <w:rFonts w:hint="eastAsia" w:ascii="宋体" w:hAnsi="宋体" w:eastAsia="宋体" w:cs="宋体"/>
          <w:color w:val="auto"/>
        </w:rPr>
      </w:pPr>
    </w:p>
    <w:p>
      <w:pPr>
        <w:pStyle w:val="52"/>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附件7-2 优先类节能产品、环境标志产品价格扣除证明材料（若有）</w:t>
      </w:r>
    </w:p>
    <w:tbl>
      <w:tblPr>
        <w:tblStyle w:val="2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983"/>
        <w:gridCol w:w="1969"/>
        <w:gridCol w:w="1969"/>
        <w:gridCol w:w="1969"/>
        <w:gridCol w:w="983"/>
        <w:gridCol w:w="9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pPr>
              <w:spacing w:line="360" w:lineRule="auto"/>
              <w:rPr>
                <w:rFonts w:hint="eastAsia" w:ascii="宋体" w:hAnsi="宋体" w:eastAsia="宋体" w:cs="宋体"/>
                <w:color w:val="auto"/>
                <w:highlight w:val="none"/>
              </w:rPr>
            </w:pPr>
          </w:p>
        </w:tc>
        <w:tc>
          <w:tcPr>
            <w:tcW w:w="4500" w:type="pct"/>
            <w:gridSpan w:val="6"/>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采购包</w:t>
            </w:r>
          </w:p>
          <w:p>
            <w:pPr>
              <w:pStyle w:val="52"/>
              <w:spacing w:line="360" w:lineRule="auto"/>
              <w:jc w:val="center"/>
              <w:rPr>
                <w:rFonts w:hint="eastAsia" w:ascii="宋体" w:hAnsi="宋体" w:eastAsia="宋体" w:cs="宋体"/>
                <w:color w:val="auto"/>
                <w:highlight w:val="none"/>
              </w:rPr>
            </w:pPr>
          </w:p>
        </w:tc>
        <w:tc>
          <w:tcPr>
            <w:tcW w:w="4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9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9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最后报价单</w:t>
            </w:r>
          </w:p>
        </w:tc>
        <w:tc>
          <w:tcPr>
            <w:tcW w:w="9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4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最后报价总价</w:t>
            </w:r>
          </w:p>
        </w:tc>
        <w:tc>
          <w:tcPr>
            <w:tcW w:w="501"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restar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9" w:type="pct"/>
          </w:tcPr>
          <w:p>
            <w:pPr>
              <w:pStyle w:val="52"/>
              <w:spacing w:line="360" w:lineRule="auto"/>
              <w:jc w:val="left"/>
              <w:rPr>
                <w:rFonts w:hint="eastAsia" w:ascii="宋体" w:hAnsi="宋体" w:eastAsia="宋体" w:cs="宋体"/>
                <w:color w:val="auto"/>
                <w:highlight w:val="none"/>
              </w:rPr>
            </w:pPr>
          </w:p>
        </w:tc>
        <w:tc>
          <w:tcPr>
            <w:tcW w:w="999" w:type="pct"/>
          </w:tcPr>
          <w:p>
            <w:pPr>
              <w:spacing w:line="360" w:lineRule="auto"/>
              <w:rPr>
                <w:rFonts w:hint="eastAsia" w:ascii="宋体" w:hAnsi="宋体" w:eastAsia="宋体" w:cs="宋体"/>
                <w:color w:val="auto"/>
                <w:highlight w:val="none"/>
              </w:rPr>
            </w:pPr>
          </w:p>
        </w:tc>
        <w:tc>
          <w:tcPr>
            <w:tcW w:w="999" w:type="pct"/>
          </w:tcPr>
          <w:p>
            <w:pPr>
              <w:spacing w:line="360" w:lineRule="auto"/>
              <w:rPr>
                <w:rFonts w:hint="eastAsia" w:ascii="宋体" w:hAnsi="宋体" w:eastAsia="宋体" w:cs="宋体"/>
                <w:color w:val="auto"/>
                <w:highlight w:val="none"/>
              </w:rPr>
            </w:pPr>
          </w:p>
        </w:tc>
        <w:tc>
          <w:tcPr>
            <w:tcW w:w="499" w:type="pct"/>
          </w:tcPr>
          <w:p>
            <w:pPr>
              <w:spacing w:line="360" w:lineRule="auto"/>
              <w:rPr>
                <w:rFonts w:hint="eastAsia" w:ascii="宋体" w:hAnsi="宋体" w:eastAsia="宋体" w:cs="宋体"/>
                <w:color w:val="auto"/>
                <w:highlight w:val="none"/>
              </w:rPr>
            </w:pPr>
          </w:p>
        </w:tc>
        <w:tc>
          <w:tcPr>
            <w:tcW w:w="501" w:type="pct"/>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continue"/>
          </w:tcPr>
          <w:p>
            <w:pPr>
              <w:spacing w:line="360" w:lineRule="auto"/>
              <w:rPr>
                <w:rFonts w:hint="eastAsia" w:ascii="宋体" w:hAnsi="宋体" w:eastAsia="宋体" w:cs="宋体"/>
                <w:color w:val="auto"/>
                <w:highlight w:val="none"/>
              </w:rPr>
            </w:pPr>
          </w:p>
        </w:tc>
        <w:tc>
          <w:tcPr>
            <w:tcW w:w="4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99" w:type="pct"/>
          </w:tcPr>
          <w:p>
            <w:pPr>
              <w:pStyle w:val="52"/>
              <w:spacing w:line="360" w:lineRule="auto"/>
              <w:jc w:val="left"/>
              <w:rPr>
                <w:rFonts w:hint="eastAsia" w:ascii="宋体" w:hAnsi="宋体" w:eastAsia="宋体" w:cs="宋体"/>
                <w:color w:val="auto"/>
                <w:highlight w:val="none"/>
              </w:rPr>
            </w:pPr>
          </w:p>
        </w:tc>
        <w:tc>
          <w:tcPr>
            <w:tcW w:w="999" w:type="pct"/>
          </w:tcPr>
          <w:p>
            <w:pPr>
              <w:spacing w:line="360" w:lineRule="auto"/>
              <w:rPr>
                <w:rFonts w:hint="eastAsia" w:ascii="宋体" w:hAnsi="宋体" w:eastAsia="宋体" w:cs="宋体"/>
                <w:color w:val="auto"/>
                <w:highlight w:val="none"/>
              </w:rPr>
            </w:pPr>
          </w:p>
        </w:tc>
        <w:tc>
          <w:tcPr>
            <w:tcW w:w="999" w:type="pct"/>
          </w:tcPr>
          <w:p>
            <w:pPr>
              <w:spacing w:line="360" w:lineRule="auto"/>
              <w:rPr>
                <w:rFonts w:hint="eastAsia" w:ascii="宋体" w:hAnsi="宋体" w:eastAsia="宋体" w:cs="宋体"/>
                <w:color w:val="auto"/>
                <w:highlight w:val="none"/>
              </w:rPr>
            </w:pPr>
          </w:p>
        </w:tc>
        <w:tc>
          <w:tcPr>
            <w:tcW w:w="499" w:type="pct"/>
          </w:tcPr>
          <w:p>
            <w:pPr>
              <w:spacing w:line="360" w:lineRule="auto"/>
              <w:rPr>
                <w:rFonts w:hint="eastAsia" w:ascii="宋体" w:hAnsi="宋体" w:eastAsia="宋体" w:cs="宋体"/>
                <w:color w:val="auto"/>
                <w:highlight w:val="none"/>
              </w:rPr>
            </w:pPr>
          </w:p>
        </w:tc>
        <w:tc>
          <w:tcPr>
            <w:tcW w:w="501" w:type="pct"/>
          </w:tcPr>
          <w:p>
            <w:pPr>
              <w:spacing w:line="360" w:lineRule="auto"/>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4500" w:type="pct"/>
            <w:gridSpan w:val="6"/>
          </w:tcPr>
          <w:p>
            <w:pPr>
              <w:pStyle w:val="52"/>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采购包内属于节能、环境标志产品的报价总金额：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1、对“节能、环境标志产品”计算价格扣除时，只依据响应文件提交的材料。</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2、本表以采购包为单位，不同采购包请分别填写；单个采购包请按照其品目号顺序分别填写。</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3.1若同一采购包内的单个或多个货物取得或同时取得节能、环境标志产品等两项或多项认证的，均按照单个货物对应一项认证的原则统计、计算1次。</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3.3供应商应按照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上表要求认真统计、计算。</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3.5强制类节能产品不享受价格扣除。</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日期：年月日</w:t>
      </w:r>
    </w:p>
    <w:p>
      <w:pPr>
        <w:pStyle w:val="17"/>
        <w:widowControl/>
        <w:spacing w:before="75" w:beforeAutospacing="0" w:after="75" w:afterAutospacing="0"/>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附件8       </w:t>
      </w:r>
      <w:r>
        <w:rPr>
          <w:rStyle w:val="25"/>
          <w:rFonts w:hint="eastAsia" w:ascii="宋体" w:hAnsi="宋体" w:eastAsia="宋体" w:cs="宋体"/>
          <w:bCs/>
          <w:color w:val="auto"/>
        </w:rPr>
        <w:t>要求作为响应文件组成部分的其他内容（若有）</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8"/>
        <w:rPr>
          <w:rFonts w:hint="eastAsia" w:ascii="宋体" w:hAnsi="宋体" w:eastAsia="宋体" w:cs="宋体"/>
          <w:color w:val="auto"/>
        </w:rPr>
      </w:pP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说明：</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2、供应商根据自身实际情况编写有关资料包括如供应商单位简介、竞争性谈判文件要求提供或供应商自己认为体现自身优势，需要补充说明的其它资料，格式自拟。</w:t>
      </w:r>
    </w:p>
    <w:p>
      <w:pPr>
        <w:pStyle w:val="17"/>
        <w:widowControl/>
        <w:spacing w:before="75" w:beforeAutospacing="0" w:after="75" w:afterAutospacing="0" w:line="435" w:lineRule="atLeast"/>
        <w:rPr>
          <w:rFonts w:hint="eastAsia" w:ascii="宋体" w:hAnsi="宋体" w:eastAsia="宋体" w:cs="宋体"/>
          <w:color w:val="auto"/>
        </w:rPr>
      </w:pPr>
    </w:p>
    <w:p>
      <w:pPr>
        <w:pStyle w:val="17"/>
        <w:widowControl/>
        <w:spacing w:before="75" w:beforeAutospacing="0" w:after="75" w:afterAutospacing="0"/>
        <w:rPr>
          <w:rFonts w:hint="eastAsia" w:ascii="宋体" w:hAnsi="宋体" w:eastAsia="宋体" w:cs="宋体"/>
          <w:color w:val="auto"/>
        </w:rPr>
      </w:pP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7"/>
        <w:widowControl/>
        <w:spacing w:beforeAutospacing="0" w:after="150" w:afterAutospacing="0"/>
        <w:rPr>
          <w:rFonts w:hint="eastAsia" w:ascii="宋体" w:hAnsi="宋体" w:eastAsia="宋体" w:cs="宋体"/>
          <w:color w:val="auto"/>
        </w:rPr>
      </w:pPr>
      <w:r>
        <w:rPr>
          <w:rFonts w:hint="eastAsia" w:ascii="宋体" w:hAnsi="宋体" w:eastAsia="宋体" w:cs="宋体"/>
          <w:color w:val="auto"/>
          <w:sz w:val="21"/>
          <w:szCs w:val="21"/>
        </w:rPr>
        <w:t> </w:t>
      </w:r>
    </w:p>
    <w:p>
      <w:pPr>
        <w:rPr>
          <w:rFonts w:hint="eastAsia" w:ascii="宋体" w:hAnsi="宋体" w:eastAsia="宋体" w:cs="宋体"/>
          <w:color w:val="auto"/>
        </w:rPr>
      </w:pPr>
    </w:p>
    <w:sectPr>
      <w:footerReference r:id="rId3" w:type="default"/>
      <w:pgSz w:w="11906" w:h="16838"/>
      <w:pgMar w:top="1134"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decorative"/>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1006F"/>
    <w:multiLevelType w:val="singleLevel"/>
    <w:tmpl w:val="CD81006F"/>
    <w:lvl w:ilvl="0" w:tentative="0">
      <w:start w:val="17"/>
      <w:numFmt w:val="decimal"/>
      <w:lvlText w:val="%1."/>
      <w:lvlJc w:val="left"/>
      <w:pPr>
        <w:tabs>
          <w:tab w:val="left" w:pos="312"/>
        </w:tabs>
      </w:pPr>
      <w:rPr>
        <w:rFonts w:cs="Times New Roman"/>
      </w:rPr>
    </w:lvl>
  </w:abstractNum>
  <w:abstractNum w:abstractNumId="1">
    <w:nsid w:val="D6EE6315"/>
    <w:multiLevelType w:val="singleLevel"/>
    <w:tmpl w:val="D6EE6315"/>
    <w:lvl w:ilvl="0" w:tentative="0">
      <w:start w:val="1"/>
      <w:numFmt w:val="lowerLetter"/>
      <w:lvlText w:val="%1."/>
      <w:lvlJc w:val="left"/>
      <w:pPr>
        <w:tabs>
          <w:tab w:val="left" w:pos="312"/>
        </w:tabs>
      </w:pPr>
    </w:lvl>
  </w:abstractNum>
  <w:abstractNum w:abstractNumId="2">
    <w:nsid w:val="E40A9DC2"/>
    <w:multiLevelType w:val="singleLevel"/>
    <w:tmpl w:val="E40A9DC2"/>
    <w:lvl w:ilvl="0" w:tentative="0">
      <w:start w:val="1"/>
      <w:numFmt w:val="decimal"/>
      <w:suff w:val="nothing"/>
      <w:lvlText w:val="%1、"/>
      <w:lvlJc w:val="left"/>
      <w:rPr>
        <w:rFonts w:cs="Times New Roman"/>
      </w:rPr>
    </w:lvl>
  </w:abstractNum>
  <w:abstractNum w:abstractNumId="3">
    <w:nsid w:val="00000002"/>
    <w:multiLevelType w:val="multilevel"/>
    <w:tmpl w:val="00000002"/>
    <w:lvl w:ilvl="0" w:tentative="0">
      <w:start w:val="1"/>
      <w:numFmt w:val="decimal"/>
      <w:suff w:val="nothing"/>
      <w:lvlText w:val="%1）"/>
      <w:lvlJc w:val="left"/>
      <w:rPr>
        <w:rFonts w:ascii="宋体" w:hAnsi="宋体" w:eastAsia="宋体" w:cs="Times New Roman"/>
        <w:sz w:val="24"/>
        <w:szCs w:val="24"/>
      </w:rPr>
    </w:lvl>
    <w:lvl w:ilvl="1" w:tentative="0">
      <w:start w:val="1"/>
      <w:numFmt w:val="upperLetter"/>
      <w:pStyle w:val="3"/>
      <w:suff w:val="nothing"/>
      <w:lvlText w:val="%2"/>
      <w:lvlJc w:val="left"/>
      <w:rPr>
        <w:rFonts w:hint="default" w:ascii="CG Times" w:hAnsi="CG Times" w:cs="Times New Roman"/>
        <w:b/>
        <w:i w:val="0"/>
        <w:sz w:val="28"/>
      </w:rPr>
    </w:lvl>
    <w:lvl w:ilvl="2" w:tentative="0">
      <w:start w:val="1"/>
      <w:numFmt w:val="decimal"/>
      <w:lvlRestart w:val="0"/>
      <w:suff w:val="nothing"/>
      <w:lvlText w:val="%3"/>
      <w:lvlJc w:val="left"/>
      <w:rPr>
        <w:rFonts w:hint="eastAsia" w:ascii="宋体" w:eastAsia="宋体" w:cs="Times New Roman"/>
        <w:b/>
        <w:i w:val="0"/>
        <w:sz w:val="28"/>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NDk3Yzg3NmQ4MTU4MTVhNGI5YzkzNGI2M2NjNDgifQ=="/>
  </w:docVars>
  <w:rsids>
    <w:rsidRoot w:val="00172A27"/>
    <w:rsid w:val="00017918"/>
    <w:rsid w:val="000748D7"/>
    <w:rsid w:val="000D3B1C"/>
    <w:rsid w:val="000D73A4"/>
    <w:rsid w:val="00142C83"/>
    <w:rsid w:val="00143A68"/>
    <w:rsid w:val="00147E7E"/>
    <w:rsid w:val="00172A27"/>
    <w:rsid w:val="001E1373"/>
    <w:rsid w:val="00211F18"/>
    <w:rsid w:val="002C3C9F"/>
    <w:rsid w:val="002E2C7F"/>
    <w:rsid w:val="002F28F7"/>
    <w:rsid w:val="002F34B1"/>
    <w:rsid w:val="0032209E"/>
    <w:rsid w:val="003748A0"/>
    <w:rsid w:val="003C2F2C"/>
    <w:rsid w:val="003D08ED"/>
    <w:rsid w:val="004712BE"/>
    <w:rsid w:val="004A3BCD"/>
    <w:rsid w:val="004D3C4E"/>
    <w:rsid w:val="004F238C"/>
    <w:rsid w:val="00502E5F"/>
    <w:rsid w:val="005A156A"/>
    <w:rsid w:val="005B71D1"/>
    <w:rsid w:val="005D3081"/>
    <w:rsid w:val="006131B6"/>
    <w:rsid w:val="00646DE6"/>
    <w:rsid w:val="00660368"/>
    <w:rsid w:val="006B4B0C"/>
    <w:rsid w:val="006B6DCF"/>
    <w:rsid w:val="006C233C"/>
    <w:rsid w:val="007832DF"/>
    <w:rsid w:val="007A3F7E"/>
    <w:rsid w:val="007B6757"/>
    <w:rsid w:val="00837DFA"/>
    <w:rsid w:val="008566F5"/>
    <w:rsid w:val="00877CCA"/>
    <w:rsid w:val="008B40DC"/>
    <w:rsid w:val="008E0245"/>
    <w:rsid w:val="008E71A1"/>
    <w:rsid w:val="00926359"/>
    <w:rsid w:val="00972B90"/>
    <w:rsid w:val="00992B0A"/>
    <w:rsid w:val="00A376D7"/>
    <w:rsid w:val="00AA17BC"/>
    <w:rsid w:val="00B37D11"/>
    <w:rsid w:val="00B84A76"/>
    <w:rsid w:val="00BD2130"/>
    <w:rsid w:val="00C266AC"/>
    <w:rsid w:val="00C46171"/>
    <w:rsid w:val="00D5256F"/>
    <w:rsid w:val="00D60A77"/>
    <w:rsid w:val="00D70FD8"/>
    <w:rsid w:val="00D83317"/>
    <w:rsid w:val="00E044AF"/>
    <w:rsid w:val="00E047DF"/>
    <w:rsid w:val="00E23FCA"/>
    <w:rsid w:val="00E31C25"/>
    <w:rsid w:val="00E460EC"/>
    <w:rsid w:val="00E474E3"/>
    <w:rsid w:val="00EA682C"/>
    <w:rsid w:val="00F44B28"/>
    <w:rsid w:val="00F7244E"/>
    <w:rsid w:val="00F76411"/>
    <w:rsid w:val="00FB5937"/>
    <w:rsid w:val="0106307E"/>
    <w:rsid w:val="021F0CFD"/>
    <w:rsid w:val="022C5269"/>
    <w:rsid w:val="029B70E4"/>
    <w:rsid w:val="03575046"/>
    <w:rsid w:val="03D874DC"/>
    <w:rsid w:val="04240D29"/>
    <w:rsid w:val="044064F5"/>
    <w:rsid w:val="04CD61FB"/>
    <w:rsid w:val="04F25D7B"/>
    <w:rsid w:val="04F77F30"/>
    <w:rsid w:val="0510665E"/>
    <w:rsid w:val="05885365"/>
    <w:rsid w:val="059C18BA"/>
    <w:rsid w:val="06043E9E"/>
    <w:rsid w:val="065E2E82"/>
    <w:rsid w:val="068368A8"/>
    <w:rsid w:val="06A765D7"/>
    <w:rsid w:val="074D36D0"/>
    <w:rsid w:val="077B69C2"/>
    <w:rsid w:val="07CD6512"/>
    <w:rsid w:val="085E31D9"/>
    <w:rsid w:val="091B1496"/>
    <w:rsid w:val="093C394F"/>
    <w:rsid w:val="09C13E54"/>
    <w:rsid w:val="09CA075F"/>
    <w:rsid w:val="0AE41BA8"/>
    <w:rsid w:val="0B7078E0"/>
    <w:rsid w:val="0C8973F9"/>
    <w:rsid w:val="0CD520F0"/>
    <w:rsid w:val="0CF33CD7"/>
    <w:rsid w:val="0D98663B"/>
    <w:rsid w:val="0DAC5B75"/>
    <w:rsid w:val="0E433541"/>
    <w:rsid w:val="0E6928D6"/>
    <w:rsid w:val="0E6F20D1"/>
    <w:rsid w:val="0E9D4E90"/>
    <w:rsid w:val="0F114F36"/>
    <w:rsid w:val="0F1467D4"/>
    <w:rsid w:val="0F900551"/>
    <w:rsid w:val="0FC65D20"/>
    <w:rsid w:val="0FDF2A53"/>
    <w:rsid w:val="0FF07241"/>
    <w:rsid w:val="10BB784F"/>
    <w:rsid w:val="117D70E8"/>
    <w:rsid w:val="11DA3D05"/>
    <w:rsid w:val="12753A2E"/>
    <w:rsid w:val="134358DA"/>
    <w:rsid w:val="13C1669E"/>
    <w:rsid w:val="13CF716E"/>
    <w:rsid w:val="140039BA"/>
    <w:rsid w:val="14B545B5"/>
    <w:rsid w:val="150048EC"/>
    <w:rsid w:val="15112592"/>
    <w:rsid w:val="151558B5"/>
    <w:rsid w:val="153F2630"/>
    <w:rsid w:val="161F55D0"/>
    <w:rsid w:val="165E3053"/>
    <w:rsid w:val="16B570F8"/>
    <w:rsid w:val="17400AAE"/>
    <w:rsid w:val="17427665"/>
    <w:rsid w:val="177B11B3"/>
    <w:rsid w:val="17C27EFB"/>
    <w:rsid w:val="18371EB1"/>
    <w:rsid w:val="185B5474"/>
    <w:rsid w:val="190F0738"/>
    <w:rsid w:val="191775ED"/>
    <w:rsid w:val="1A562397"/>
    <w:rsid w:val="1AAE4E88"/>
    <w:rsid w:val="1AF06347"/>
    <w:rsid w:val="1B351667"/>
    <w:rsid w:val="1B5A7C65"/>
    <w:rsid w:val="1B636F0C"/>
    <w:rsid w:val="1B79458F"/>
    <w:rsid w:val="1BD6378F"/>
    <w:rsid w:val="1BE75C12"/>
    <w:rsid w:val="1C415B57"/>
    <w:rsid w:val="1C933589"/>
    <w:rsid w:val="1CE93818"/>
    <w:rsid w:val="1D0B600A"/>
    <w:rsid w:val="1D276273"/>
    <w:rsid w:val="1E154D05"/>
    <w:rsid w:val="1E5F672D"/>
    <w:rsid w:val="1E6C55D3"/>
    <w:rsid w:val="1E827BFE"/>
    <w:rsid w:val="1E8C4A51"/>
    <w:rsid w:val="1F5C15E9"/>
    <w:rsid w:val="1FBD5A4C"/>
    <w:rsid w:val="20053350"/>
    <w:rsid w:val="20621A95"/>
    <w:rsid w:val="20DA0690"/>
    <w:rsid w:val="21D4121F"/>
    <w:rsid w:val="22005298"/>
    <w:rsid w:val="224F7DF7"/>
    <w:rsid w:val="22721D38"/>
    <w:rsid w:val="22A530BF"/>
    <w:rsid w:val="22BF5F55"/>
    <w:rsid w:val="22C5455D"/>
    <w:rsid w:val="22FE5379"/>
    <w:rsid w:val="230D3CAC"/>
    <w:rsid w:val="23893087"/>
    <w:rsid w:val="23897339"/>
    <w:rsid w:val="239C52BE"/>
    <w:rsid w:val="239D1036"/>
    <w:rsid w:val="23D42CAA"/>
    <w:rsid w:val="24101C7D"/>
    <w:rsid w:val="244B21A4"/>
    <w:rsid w:val="24B54A8C"/>
    <w:rsid w:val="25046815"/>
    <w:rsid w:val="268E4073"/>
    <w:rsid w:val="26E441E2"/>
    <w:rsid w:val="26F00DCF"/>
    <w:rsid w:val="26F15921"/>
    <w:rsid w:val="27E965F8"/>
    <w:rsid w:val="28CE3BDE"/>
    <w:rsid w:val="28FF775C"/>
    <w:rsid w:val="29823D71"/>
    <w:rsid w:val="2A090CEF"/>
    <w:rsid w:val="2A82208E"/>
    <w:rsid w:val="2AA628FE"/>
    <w:rsid w:val="2AE35581"/>
    <w:rsid w:val="2B1B2F6C"/>
    <w:rsid w:val="2B863EAA"/>
    <w:rsid w:val="2BA31A6A"/>
    <w:rsid w:val="2C0D0E8E"/>
    <w:rsid w:val="2C9521CC"/>
    <w:rsid w:val="2D303BF7"/>
    <w:rsid w:val="2DB841B5"/>
    <w:rsid w:val="2DC405D2"/>
    <w:rsid w:val="2DCF1F8A"/>
    <w:rsid w:val="2DFA0539"/>
    <w:rsid w:val="2DFA7A1D"/>
    <w:rsid w:val="2E0C3A22"/>
    <w:rsid w:val="2E0E1909"/>
    <w:rsid w:val="2E161FE6"/>
    <w:rsid w:val="2EF20488"/>
    <w:rsid w:val="2F0029BF"/>
    <w:rsid w:val="2F315F50"/>
    <w:rsid w:val="2FEA14ED"/>
    <w:rsid w:val="302E0926"/>
    <w:rsid w:val="3075311F"/>
    <w:rsid w:val="31577ED5"/>
    <w:rsid w:val="31813D3E"/>
    <w:rsid w:val="32445AFE"/>
    <w:rsid w:val="330257C9"/>
    <w:rsid w:val="3313084F"/>
    <w:rsid w:val="332C199D"/>
    <w:rsid w:val="332F6239"/>
    <w:rsid w:val="33A912F1"/>
    <w:rsid w:val="33F01B0A"/>
    <w:rsid w:val="342D5ABF"/>
    <w:rsid w:val="343B29FE"/>
    <w:rsid w:val="34C330E2"/>
    <w:rsid w:val="35040A08"/>
    <w:rsid w:val="3516538B"/>
    <w:rsid w:val="355E1FF9"/>
    <w:rsid w:val="357724D8"/>
    <w:rsid w:val="36143FD0"/>
    <w:rsid w:val="36E36908"/>
    <w:rsid w:val="37335CA7"/>
    <w:rsid w:val="37376C8B"/>
    <w:rsid w:val="384358B1"/>
    <w:rsid w:val="39316051"/>
    <w:rsid w:val="3946634B"/>
    <w:rsid w:val="3ADE7B13"/>
    <w:rsid w:val="3B516504"/>
    <w:rsid w:val="3B5F1C10"/>
    <w:rsid w:val="3B60050E"/>
    <w:rsid w:val="3B761C77"/>
    <w:rsid w:val="3BBC157F"/>
    <w:rsid w:val="3C200013"/>
    <w:rsid w:val="3C3976F6"/>
    <w:rsid w:val="3C947F0C"/>
    <w:rsid w:val="3CBD3A60"/>
    <w:rsid w:val="3D3A5ABF"/>
    <w:rsid w:val="3DD872E5"/>
    <w:rsid w:val="3DE763A5"/>
    <w:rsid w:val="3E133F77"/>
    <w:rsid w:val="3E6E1261"/>
    <w:rsid w:val="3FF077F6"/>
    <w:rsid w:val="40302BBE"/>
    <w:rsid w:val="40A04357"/>
    <w:rsid w:val="40FF2506"/>
    <w:rsid w:val="41D46DAB"/>
    <w:rsid w:val="42935686"/>
    <w:rsid w:val="434A21E9"/>
    <w:rsid w:val="43793468"/>
    <w:rsid w:val="4387343D"/>
    <w:rsid w:val="43AE47EC"/>
    <w:rsid w:val="43E70397"/>
    <w:rsid w:val="4415656C"/>
    <w:rsid w:val="442B64E7"/>
    <w:rsid w:val="44652783"/>
    <w:rsid w:val="44777B9E"/>
    <w:rsid w:val="449746A0"/>
    <w:rsid w:val="44AF01DA"/>
    <w:rsid w:val="44F217F1"/>
    <w:rsid w:val="44F50C95"/>
    <w:rsid w:val="44F85C75"/>
    <w:rsid w:val="451E0E54"/>
    <w:rsid w:val="45912EBF"/>
    <w:rsid w:val="45C53DA9"/>
    <w:rsid w:val="45D87F80"/>
    <w:rsid w:val="46237C42"/>
    <w:rsid w:val="468A6DA0"/>
    <w:rsid w:val="482252DB"/>
    <w:rsid w:val="486D028E"/>
    <w:rsid w:val="48FD4E24"/>
    <w:rsid w:val="49014A37"/>
    <w:rsid w:val="49425B0D"/>
    <w:rsid w:val="49952BCA"/>
    <w:rsid w:val="49DF11B1"/>
    <w:rsid w:val="4A987D82"/>
    <w:rsid w:val="4AC72FF8"/>
    <w:rsid w:val="4AD34A30"/>
    <w:rsid w:val="4AEE505E"/>
    <w:rsid w:val="4B047E79"/>
    <w:rsid w:val="4B4D6D1A"/>
    <w:rsid w:val="4B545378"/>
    <w:rsid w:val="4B833B15"/>
    <w:rsid w:val="4B8A7F53"/>
    <w:rsid w:val="4BCD4365"/>
    <w:rsid w:val="4BFB2B45"/>
    <w:rsid w:val="4C28087F"/>
    <w:rsid w:val="4CA2091B"/>
    <w:rsid w:val="4CE81FE3"/>
    <w:rsid w:val="4CF431C6"/>
    <w:rsid w:val="4CF5446E"/>
    <w:rsid w:val="4D3C7653"/>
    <w:rsid w:val="4D440BF3"/>
    <w:rsid w:val="4D602BEA"/>
    <w:rsid w:val="4D82092F"/>
    <w:rsid w:val="4DD47CE0"/>
    <w:rsid w:val="4DE367B5"/>
    <w:rsid w:val="4DF427E3"/>
    <w:rsid w:val="4E766588"/>
    <w:rsid w:val="4ED82D9F"/>
    <w:rsid w:val="4F58231A"/>
    <w:rsid w:val="4F9273F2"/>
    <w:rsid w:val="4FC74BC1"/>
    <w:rsid w:val="4FF4152A"/>
    <w:rsid w:val="502E5F42"/>
    <w:rsid w:val="503404A9"/>
    <w:rsid w:val="5076286F"/>
    <w:rsid w:val="5229768E"/>
    <w:rsid w:val="525B064E"/>
    <w:rsid w:val="5268443A"/>
    <w:rsid w:val="53A2397B"/>
    <w:rsid w:val="53F377A8"/>
    <w:rsid w:val="540939FA"/>
    <w:rsid w:val="54506C79"/>
    <w:rsid w:val="546B5E10"/>
    <w:rsid w:val="548434A1"/>
    <w:rsid w:val="56DC7D8A"/>
    <w:rsid w:val="57CD4D3F"/>
    <w:rsid w:val="57E138EB"/>
    <w:rsid w:val="58747FC1"/>
    <w:rsid w:val="588F1E43"/>
    <w:rsid w:val="58D5034F"/>
    <w:rsid w:val="58EE4002"/>
    <w:rsid w:val="59C844BD"/>
    <w:rsid w:val="59D43181"/>
    <w:rsid w:val="5A0634FC"/>
    <w:rsid w:val="5AE50051"/>
    <w:rsid w:val="5BCD5FD8"/>
    <w:rsid w:val="5C2829BC"/>
    <w:rsid w:val="5C42694A"/>
    <w:rsid w:val="5C841E70"/>
    <w:rsid w:val="5CB21F80"/>
    <w:rsid w:val="5D072AA1"/>
    <w:rsid w:val="5D3876CC"/>
    <w:rsid w:val="5D413B33"/>
    <w:rsid w:val="5D446964"/>
    <w:rsid w:val="5E207A91"/>
    <w:rsid w:val="5E8819C0"/>
    <w:rsid w:val="5EE44E48"/>
    <w:rsid w:val="5FB07420"/>
    <w:rsid w:val="5FB503EB"/>
    <w:rsid w:val="60A81B1D"/>
    <w:rsid w:val="60BB2D0B"/>
    <w:rsid w:val="60D25A4E"/>
    <w:rsid w:val="610E43FE"/>
    <w:rsid w:val="61322218"/>
    <w:rsid w:val="618B3CA1"/>
    <w:rsid w:val="61B2747F"/>
    <w:rsid w:val="61C14683"/>
    <w:rsid w:val="61C634AD"/>
    <w:rsid w:val="61CC52E8"/>
    <w:rsid w:val="61F63C27"/>
    <w:rsid w:val="61FB3198"/>
    <w:rsid w:val="624157A0"/>
    <w:rsid w:val="62F13785"/>
    <w:rsid w:val="63586D78"/>
    <w:rsid w:val="637075F2"/>
    <w:rsid w:val="6417181C"/>
    <w:rsid w:val="6553710C"/>
    <w:rsid w:val="656D441E"/>
    <w:rsid w:val="65B86A3A"/>
    <w:rsid w:val="661A55F3"/>
    <w:rsid w:val="66287D10"/>
    <w:rsid w:val="665515CB"/>
    <w:rsid w:val="66A3383B"/>
    <w:rsid w:val="66B94E0C"/>
    <w:rsid w:val="6727621A"/>
    <w:rsid w:val="67395F4D"/>
    <w:rsid w:val="684C1B69"/>
    <w:rsid w:val="68727968"/>
    <w:rsid w:val="687E21DA"/>
    <w:rsid w:val="68A152C4"/>
    <w:rsid w:val="69566D0B"/>
    <w:rsid w:val="698931BC"/>
    <w:rsid w:val="6A04687E"/>
    <w:rsid w:val="6AC10C0B"/>
    <w:rsid w:val="6AC62BE4"/>
    <w:rsid w:val="6B1C3BBC"/>
    <w:rsid w:val="6B6F018F"/>
    <w:rsid w:val="6B7D28AC"/>
    <w:rsid w:val="6BFA4EC3"/>
    <w:rsid w:val="6C3F5DB4"/>
    <w:rsid w:val="6C6677E4"/>
    <w:rsid w:val="6C6B0957"/>
    <w:rsid w:val="6C81017A"/>
    <w:rsid w:val="6C9C3206"/>
    <w:rsid w:val="6CF472A0"/>
    <w:rsid w:val="6D0B19EF"/>
    <w:rsid w:val="6D1F4A35"/>
    <w:rsid w:val="6D245E19"/>
    <w:rsid w:val="6D9B170F"/>
    <w:rsid w:val="6D9E104B"/>
    <w:rsid w:val="6E1D1562"/>
    <w:rsid w:val="6E5A5127"/>
    <w:rsid w:val="6EC627BC"/>
    <w:rsid w:val="6F3A4036"/>
    <w:rsid w:val="6F541B76"/>
    <w:rsid w:val="6FC674B5"/>
    <w:rsid w:val="6FED27F3"/>
    <w:rsid w:val="701A3B33"/>
    <w:rsid w:val="70803FD4"/>
    <w:rsid w:val="708D788E"/>
    <w:rsid w:val="70DA60AB"/>
    <w:rsid w:val="70FB14A1"/>
    <w:rsid w:val="712106BA"/>
    <w:rsid w:val="71324139"/>
    <w:rsid w:val="720930EC"/>
    <w:rsid w:val="720A6E64"/>
    <w:rsid w:val="723E34FD"/>
    <w:rsid w:val="72A9042B"/>
    <w:rsid w:val="72FC67AC"/>
    <w:rsid w:val="73840550"/>
    <w:rsid w:val="740063F5"/>
    <w:rsid w:val="74055687"/>
    <w:rsid w:val="754B3A1B"/>
    <w:rsid w:val="76214F2D"/>
    <w:rsid w:val="76802195"/>
    <w:rsid w:val="76956348"/>
    <w:rsid w:val="770F16FC"/>
    <w:rsid w:val="77C84DC0"/>
    <w:rsid w:val="78171F86"/>
    <w:rsid w:val="784A1D68"/>
    <w:rsid w:val="785C65C4"/>
    <w:rsid w:val="78654DF4"/>
    <w:rsid w:val="788039DC"/>
    <w:rsid w:val="78976136"/>
    <w:rsid w:val="78E01192"/>
    <w:rsid w:val="79607369"/>
    <w:rsid w:val="79660E24"/>
    <w:rsid w:val="7A1179E4"/>
    <w:rsid w:val="7A56090D"/>
    <w:rsid w:val="7A572FE3"/>
    <w:rsid w:val="7A924BF5"/>
    <w:rsid w:val="7B195F1B"/>
    <w:rsid w:val="7B882DE4"/>
    <w:rsid w:val="7C0F6E34"/>
    <w:rsid w:val="7C817D22"/>
    <w:rsid w:val="7C92191A"/>
    <w:rsid w:val="7CCE00F8"/>
    <w:rsid w:val="7D5D253D"/>
    <w:rsid w:val="7D741635"/>
    <w:rsid w:val="7F4A48F2"/>
    <w:rsid w:val="7F5B2AAD"/>
    <w:rsid w:val="7F820039"/>
    <w:rsid w:val="7F90043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iPriority="39"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9"/>
    <w:pPr>
      <w:keepNext/>
      <w:keepLines/>
      <w:numPr>
        <w:ilvl w:val="1"/>
        <w:numId w:val="1"/>
      </w:numPr>
      <w:spacing w:line="413" w:lineRule="auto"/>
      <w:jc w:val="center"/>
      <w:outlineLvl w:val="1"/>
    </w:pPr>
    <w:rPr>
      <w:rFonts w:ascii="CG Times" w:hAnsi="CG Times"/>
      <w:b/>
      <w:sz w:val="30"/>
      <w:szCs w:val="20"/>
    </w:rPr>
  </w:style>
  <w:style w:type="paragraph" w:styleId="4">
    <w:name w:val="heading 3"/>
    <w:basedOn w:val="1"/>
    <w:next w:val="1"/>
    <w:link w:val="29"/>
    <w:qFormat/>
    <w:uiPriority w:val="99"/>
    <w:pPr>
      <w:spacing w:beforeAutospacing="1" w:afterAutospacing="1"/>
      <w:jc w:val="left"/>
      <w:outlineLvl w:val="2"/>
    </w:pPr>
    <w:rPr>
      <w:rFonts w:ascii="宋体" w:hAnsi="宋体"/>
      <w:b/>
      <w:bCs/>
      <w:kern w:val="0"/>
      <w:sz w:val="27"/>
      <w:szCs w:val="27"/>
    </w:rPr>
  </w:style>
  <w:style w:type="paragraph" w:styleId="5">
    <w:name w:val="heading 4"/>
    <w:basedOn w:val="1"/>
    <w:next w:val="1"/>
    <w:link w:val="30"/>
    <w:qFormat/>
    <w:uiPriority w:val="99"/>
    <w:pPr>
      <w:spacing w:before="100" w:beforeAutospacing="1" w:after="100" w:afterAutospacing="1"/>
      <w:jc w:val="left"/>
      <w:outlineLvl w:val="3"/>
    </w:pPr>
    <w:rPr>
      <w:rFonts w:ascii="宋体" w:hAnsi="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99"/>
    <w:pPr>
      <w:jc w:val="left"/>
    </w:pPr>
  </w:style>
  <w:style w:type="paragraph" w:styleId="7">
    <w:name w:val="Body Text"/>
    <w:basedOn w:val="1"/>
    <w:next w:val="1"/>
    <w:link w:val="32"/>
    <w:qFormat/>
    <w:uiPriority w:val="99"/>
    <w:pPr>
      <w:spacing w:after="120"/>
    </w:pPr>
  </w:style>
  <w:style w:type="paragraph" w:styleId="8">
    <w:name w:val="Body Text Indent"/>
    <w:basedOn w:val="1"/>
    <w:link w:val="33"/>
    <w:qFormat/>
    <w:uiPriority w:val="99"/>
    <w:pPr>
      <w:spacing w:line="720" w:lineRule="exact"/>
      <w:ind w:firstLine="601"/>
    </w:pPr>
    <w:rPr>
      <w:rFonts w:ascii="宋体" w:hAnsi="宋体"/>
      <w:sz w:val="24"/>
    </w:rPr>
  </w:style>
  <w:style w:type="paragraph" w:styleId="9">
    <w:name w:val="Plain Text"/>
    <w:basedOn w:val="1"/>
    <w:link w:val="34"/>
    <w:qFormat/>
    <w:locked/>
    <w:uiPriority w:val="99"/>
    <w:rPr>
      <w:rFonts w:ascii="宋体" w:hAnsi="Courier New" w:cs="Courier New"/>
      <w:szCs w:val="21"/>
    </w:rPr>
  </w:style>
  <w:style w:type="paragraph" w:styleId="10">
    <w:name w:val="Body Text Indent 2"/>
    <w:basedOn w:val="1"/>
    <w:next w:val="1"/>
    <w:link w:val="35"/>
    <w:autoRedefine/>
    <w:qFormat/>
    <w:uiPriority w:val="99"/>
    <w:pPr>
      <w:spacing w:after="120" w:line="480" w:lineRule="auto"/>
      <w:ind w:left="420" w:leftChars="200"/>
    </w:pPr>
  </w:style>
  <w:style w:type="paragraph" w:styleId="11">
    <w:name w:val="Balloon Text"/>
    <w:basedOn w:val="1"/>
    <w:next w:val="1"/>
    <w:link w:val="36"/>
    <w:autoRedefine/>
    <w:qFormat/>
    <w:uiPriority w:val="99"/>
    <w:rPr>
      <w:sz w:val="18"/>
      <w:szCs w:val="18"/>
    </w:rPr>
  </w:style>
  <w:style w:type="paragraph" w:styleId="12">
    <w:name w:val="footer"/>
    <w:basedOn w:val="1"/>
    <w:link w:val="37"/>
    <w:qFormat/>
    <w:uiPriority w:val="99"/>
    <w:pPr>
      <w:tabs>
        <w:tab w:val="center" w:pos="4153"/>
        <w:tab w:val="right" w:pos="8306"/>
      </w:tabs>
      <w:snapToGrid w:val="0"/>
      <w:jc w:val="left"/>
    </w:pPr>
    <w:rPr>
      <w:sz w:val="18"/>
    </w:rPr>
  </w:style>
  <w:style w:type="paragraph" w:styleId="13">
    <w:name w:val="envelope return"/>
    <w:basedOn w:val="1"/>
    <w:autoRedefine/>
    <w:qFormat/>
    <w:uiPriority w:val="99"/>
    <w:pPr>
      <w:snapToGrid w:val="0"/>
    </w:pPr>
    <w:rPr>
      <w:rFonts w:ascii="Arial" w:hAnsi="Arial"/>
    </w:rPr>
  </w:style>
  <w:style w:type="paragraph" w:styleId="14">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99"/>
  </w:style>
  <w:style w:type="paragraph" w:styleId="16">
    <w:name w:val="toc 2"/>
    <w:basedOn w:val="1"/>
    <w:next w:val="1"/>
    <w:unhideWhenUsed/>
    <w:qFormat/>
    <w:locked/>
    <w:uiPriority w:val="39"/>
    <w:pPr>
      <w:ind w:left="420" w:leftChars="200"/>
    </w:pPr>
  </w:style>
  <w:style w:type="paragraph" w:styleId="17">
    <w:name w:val="Normal (Web)"/>
    <w:basedOn w:val="1"/>
    <w:next w:val="18"/>
    <w:link w:val="55"/>
    <w:qFormat/>
    <w:uiPriority w:val="99"/>
    <w:pPr>
      <w:spacing w:beforeAutospacing="1" w:afterAutospacing="1"/>
      <w:jc w:val="left"/>
    </w:pPr>
    <w:rPr>
      <w:kern w:val="0"/>
      <w:sz w:val="24"/>
      <w:szCs w:val="20"/>
    </w:rPr>
  </w:style>
  <w:style w:type="paragraph" w:customStyle="1" w:styleId="18">
    <w:name w:val="样式 标题 3 + (中文) 黑体 小四 非加粗 段前: 7.8 磅 段后: 0 磅 行距: 固定值 20 磅"/>
    <w:basedOn w:val="4"/>
    <w:qFormat/>
    <w:uiPriority w:val="0"/>
    <w:pPr>
      <w:tabs>
        <w:tab w:val="left" w:pos="425"/>
      </w:tabs>
      <w:spacing w:line="400" w:lineRule="exact"/>
    </w:pPr>
    <w:rPr>
      <w:rFonts w:ascii="Times New Roman" w:hAnsi="Times New Roman" w:eastAsia="黑体" w:cs="宋体"/>
      <w:b w:val="0"/>
      <w:kern w:val="2"/>
      <w:sz w:val="24"/>
      <w:szCs w:val="20"/>
    </w:rPr>
  </w:style>
  <w:style w:type="paragraph" w:styleId="19">
    <w:name w:val="annotation subject"/>
    <w:basedOn w:val="6"/>
    <w:next w:val="6"/>
    <w:link w:val="39"/>
    <w:semiHidden/>
    <w:qFormat/>
    <w:locked/>
    <w:uiPriority w:val="99"/>
    <w:rPr>
      <w:b/>
      <w:bCs/>
    </w:rPr>
  </w:style>
  <w:style w:type="paragraph" w:styleId="20">
    <w:name w:val="Body Text First Indent"/>
    <w:basedOn w:val="7"/>
    <w:next w:val="21"/>
    <w:link w:val="40"/>
    <w:autoRedefine/>
    <w:qFormat/>
    <w:uiPriority w:val="99"/>
    <w:pPr>
      <w:ind w:firstLine="420" w:firstLineChars="100"/>
    </w:pPr>
    <w:rPr>
      <w:rFonts w:ascii="Times New Roman" w:hAnsi="Times New Roman"/>
      <w:szCs w:val="20"/>
    </w:rPr>
  </w:style>
  <w:style w:type="paragraph" w:styleId="21">
    <w:name w:val="Body Text First Indent 2"/>
    <w:basedOn w:val="8"/>
    <w:link w:val="41"/>
    <w:qFormat/>
    <w:uiPriority w:val="99"/>
    <w:pPr>
      <w:ind w:left="420"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Hyperlink"/>
    <w:basedOn w:val="24"/>
    <w:qFormat/>
    <w:uiPriority w:val="99"/>
    <w:rPr>
      <w:rFonts w:cs="Times New Roman"/>
      <w:color w:val="0000FF"/>
      <w:u w:val="single"/>
    </w:rPr>
  </w:style>
  <w:style w:type="character" w:styleId="27">
    <w:name w:val="annotation reference"/>
    <w:basedOn w:val="24"/>
    <w:qFormat/>
    <w:uiPriority w:val="99"/>
    <w:rPr>
      <w:rFonts w:cs="Times New Roman"/>
      <w:sz w:val="21"/>
      <w:szCs w:val="21"/>
    </w:rPr>
  </w:style>
  <w:style w:type="character" w:customStyle="1" w:styleId="28">
    <w:name w:val="标题 2 Char"/>
    <w:basedOn w:val="24"/>
    <w:link w:val="3"/>
    <w:autoRedefine/>
    <w:semiHidden/>
    <w:qFormat/>
    <w:locked/>
    <w:uiPriority w:val="99"/>
    <w:rPr>
      <w:rFonts w:ascii="Cambria" w:hAnsi="Cambria" w:eastAsia="宋体" w:cs="Times New Roman"/>
      <w:b/>
      <w:bCs/>
      <w:sz w:val="32"/>
      <w:szCs w:val="32"/>
    </w:rPr>
  </w:style>
  <w:style w:type="character" w:customStyle="1" w:styleId="29">
    <w:name w:val="标题 3 Char"/>
    <w:basedOn w:val="24"/>
    <w:link w:val="4"/>
    <w:autoRedefine/>
    <w:semiHidden/>
    <w:qFormat/>
    <w:locked/>
    <w:uiPriority w:val="99"/>
    <w:rPr>
      <w:rFonts w:ascii="Calibri" w:hAnsi="Calibri" w:cs="Times New Roman"/>
      <w:b/>
      <w:bCs/>
      <w:sz w:val="32"/>
      <w:szCs w:val="32"/>
    </w:rPr>
  </w:style>
  <w:style w:type="character" w:customStyle="1" w:styleId="30">
    <w:name w:val="标题 4 Char"/>
    <w:basedOn w:val="24"/>
    <w:link w:val="5"/>
    <w:semiHidden/>
    <w:qFormat/>
    <w:locked/>
    <w:uiPriority w:val="99"/>
    <w:rPr>
      <w:rFonts w:ascii="Cambria" w:hAnsi="Cambria" w:eastAsia="宋体" w:cs="Times New Roman"/>
      <w:b/>
      <w:bCs/>
      <w:sz w:val="28"/>
      <w:szCs w:val="28"/>
    </w:rPr>
  </w:style>
  <w:style w:type="character" w:customStyle="1" w:styleId="31">
    <w:name w:val="批注文字 Char"/>
    <w:basedOn w:val="24"/>
    <w:link w:val="6"/>
    <w:autoRedefine/>
    <w:semiHidden/>
    <w:qFormat/>
    <w:locked/>
    <w:uiPriority w:val="99"/>
    <w:rPr>
      <w:rFonts w:ascii="Calibri" w:hAnsi="Calibri" w:cs="Times New Roman"/>
      <w:sz w:val="24"/>
      <w:szCs w:val="24"/>
    </w:rPr>
  </w:style>
  <w:style w:type="character" w:customStyle="1" w:styleId="32">
    <w:name w:val="正文文本 Char"/>
    <w:basedOn w:val="24"/>
    <w:link w:val="7"/>
    <w:semiHidden/>
    <w:qFormat/>
    <w:locked/>
    <w:uiPriority w:val="99"/>
    <w:rPr>
      <w:rFonts w:ascii="Calibri" w:hAnsi="Calibri" w:cs="Times New Roman"/>
      <w:sz w:val="24"/>
      <w:szCs w:val="24"/>
    </w:rPr>
  </w:style>
  <w:style w:type="character" w:customStyle="1" w:styleId="33">
    <w:name w:val="正文文本缩进 Char"/>
    <w:basedOn w:val="24"/>
    <w:link w:val="8"/>
    <w:semiHidden/>
    <w:qFormat/>
    <w:locked/>
    <w:uiPriority w:val="99"/>
    <w:rPr>
      <w:rFonts w:ascii="Calibri" w:hAnsi="Calibri" w:cs="Times New Roman"/>
      <w:sz w:val="24"/>
      <w:szCs w:val="24"/>
    </w:rPr>
  </w:style>
  <w:style w:type="character" w:customStyle="1" w:styleId="34">
    <w:name w:val="纯文本 Char"/>
    <w:basedOn w:val="24"/>
    <w:link w:val="9"/>
    <w:autoRedefine/>
    <w:semiHidden/>
    <w:qFormat/>
    <w:locked/>
    <w:uiPriority w:val="99"/>
    <w:rPr>
      <w:rFonts w:ascii="宋体" w:hAnsi="Courier New" w:cs="Courier New"/>
      <w:sz w:val="21"/>
      <w:szCs w:val="21"/>
    </w:rPr>
  </w:style>
  <w:style w:type="character" w:customStyle="1" w:styleId="35">
    <w:name w:val="正文文本缩进 2 Char"/>
    <w:basedOn w:val="24"/>
    <w:link w:val="10"/>
    <w:autoRedefine/>
    <w:semiHidden/>
    <w:qFormat/>
    <w:locked/>
    <w:uiPriority w:val="99"/>
    <w:rPr>
      <w:rFonts w:ascii="Calibri" w:hAnsi="Calibri" w:cs="Times New Roman"/>
      <w:sz w:val="24"/>
      <w:szCs w:val="24"/>
    </w:rPr>
  </w:style>
  <w:style w:type="character" w:customStyle="1" w:styleId="36">
    <w:name w:val="批注框文本 Char"/>
    <w:basedOn w:val="24"/>
    <w:link w:val="11"/>
    <w:semiHidden/>
    <w:qFormat/>
    <w:locked/>
    <w:uiPriority w:val="99"/>
    <w:rPr>
      <w:rFonts w:ascii="Calibri" w:hAnsi="Calibri" w:cs="Times New Roman"/>
      <w:sz w:val="2"/>
    </w:rPr>
  </w:style>
  <w:style w:type="character" w:customStyle="1" w:styleId="37">
    <w:name w:val="页脚 Char"/>
    <w:basedOn w:val="24"/>
    <w:link w:val="12"/>
    <w:semiHidden/>
    <w:qFormat/>
    <w:locked/>
    <w:uiPriority w:val="99"/>
    <w:rPr>
      <w:rFonts w:ascii="Calibri" w:hAnsi="Calibri" w:cs="Times New Roman"/>
      <w:sz w:val="18"/>
      <w:szCs w:val="18"/>
    </w:rPr>
  </w:style>
  <w:style w:type="character" w:customStyle="1" w:styleId="38">
    <w:name w:val="页眉 Char"/>
    <w:basedOn w:val="24"/>
    <w:link w:val="14"/>
    <w:semiHidden/>
    <w:qFormat/>
    <w:locked/>
    <w:uiPriority w:val="99"/>
    <w:rPr>
      <w:rFonts w:ascii="Calibri" w:hAnsi="Calibri" w:cs="Times New Roman"/>
      <w:sz w:val="18"/>
      <w:szCs w:val="18"/>
    </w:rPr>
  </w:style>
  <w:style w:type="character" w:customStyle="1" w:styleId="39">
    <w:name w:val="批注主题 Char"/>
    <w:basedOn w:val="31"/>
    <w:link w:val="19"/>
    <w:semiHidden/>
    <w:qFormat/>
    <w:locked/>
    <w:uiPriority w:val="99"/>
    <w:rPr>
      <w:b/>
      <w:bCs/>
    </w:rPr>
  </w:style>
  <w:style w:type="character" w:customStyle="1" w:styleId="40">
    <w:name w:val="正文首行缩进 Char"/>
    <w:basedOn w:val="32"/>
    <w:link w:val="20"/>
    <w:semiHidden/>
    <w:qFormat/>
    <w:locked/>
    <w:uiPriority w:val="99"/>
  </w:style>
  <w:style w:type="character" w:customStyle="1" w:styleId="41">
    <w:name w:val="正文首行缩进 2 Char"/>
    <w:basedOn w:val="33"/>
    <w:link w:val="21"/>
    <w:semiHidden/>
    <w:qFormat/>
    <w:locked/>
    <w:uiPriority w:val="99"/>
  </w:style>
  <w:style w:type="paragraph" w:customStyle="1" w:styleId="42">
    <w:name w:val="样式 标题 3 + (中文) 黑体 小四 非加粗 段前: 7.8 磅 段后: 0 磅 行距: 固定值 20 磅_0"/>
    <w:basedOn w:val="43"/>
    <w:qFormat/>
    <w:uiPriority w:val="99"/>
    <w:pPr>
      <w:spacing w:before="0" w:after="0" w:line="400" w:lineRule="exact"/>
    </w:pPr>
    <w:rPr>
      <w:rFonts w:ascii="Times New Roman" w:hAnsi="Times New Roman" w:eastAsia="黑体" w:cs="宋体"/>
      <w:b w:val="0"/>
      <w:bCs w:val="0"/>
      <w:sz w:val="21"/>
      <w:szCs w:val="20"/>
    </w:rPr>
  </w:style>
  <w:style w:type="paragraph" w:customStyle="1" w:styleId="43">
    <w:name w:val="标题 3_0"/>
    <w:basedOn w:val="44"/>
    <w:next w:val="45"/>
    <w:qFormat/>
    <w:uiPriority w:val="99"/>
    <w:pPr>
      <w:keepNext/>
      <w:keepLines/>
      <w:spacing w:before="260" w:after="260" w:line="416" w:lineRule="auto"/>
      <w:outlineLvl w:val="2"/>
    </w:pPr>
    <w:rPr>
      <w:rFonts w:ascii="Calibri" w:hAnsi="Calibri"/>
      <w:b/>
      <w:bCs/>
      <w:sz w:val="32"/>
      <w:szCs w:val="32"/>
    </w:rPr>
  </w:style>
  <w:style w:type="paragraph" w:customStyle="1" w:styleId="44">
    <w:name w:val="正文_0"/>
    <w:next w:val="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1"/>
    <w:next w:val="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Fließtext"/>
    <w:basedOn w:val="1"/>
    <w:qFormat/>
    <w:uiPriority w:val="99"/>
    <w:pPr>
      <w:overflowPunct w:val="0"/>
      <w:autoSpaceDE w:val="0"/>
      <w:autoSpaceDN w:val="0"/>
      <w:adjustRightInd w:val="0"/>
      <w:textAlignment w:val="baseline"/>
    </w:pPr>
    <w:rPr>
      <w:kern w:val="28"/>
      <w:szCs w:val="20"/>
    </w:rPr>
  </w:style>
  <w:style w:type="character" w:customStyle="1" w:styleId="47">
    <w:name w:val="font31"/>
    <w:basedOn w:val="24"/>
    <w:qFormat/>
    <w:uiPriority w:val="99"/>
    <w:rPr>
      <w:rFonts w:ascii="Calibri" w:hAnsi="Calibri" w:cs="Calibri"/>
      <w:color w:val="000000"/>
      <w:sz w:val="22"/>
      <w:szCs w:val="22"/>
      <w:u w:val="none"/>
    </w:rPr>
  </w:style>
  <w:style w:type="character" w:customStyle="1" w:styleId="48">
    <w:name w:val="font01"/>
    <w:basedOn w:val="24"/>
    <w:qFormat/>
    <w:uiPriority w:val="99"/>
    <w:rPr>
      <w:rFonts w:ascii="宋体" w:hAnsi="宋体" w:eastAsia="宋体" w:cs="宋体"/>
      <w:b/>
      <w:bCs/>
      <w:color w:val="333333"/>
      <w:sz w:val="24"/>
      <w:szCs w:val="24"/>
      <w:u w:val="none"/>
    </w:rPr>
  </w:style>
  <w:style w:type="character" w:customStyle="1" w:styleId="49">
    <w:name w:val="font11"/>
    <w:basedOn w:val="24"/>
    <w:qFormat/>
    <w:uiPriority w:val="99"/>
    <w:rPr>
      <w:rFonts w:ascii="宋体" w:hAnsi="宋体" w:eastAsia="宋体" w:cs="宋体"/>
      <w:b/>
      <w:bCs/>
      <w:color w:val="000000"/>
      <w:sz w:val="24"/>
      <w:szCs w:val="24"/>
      <w:u w:val="none"/>
    </w:rPr>
  </w:style>
  <w:style w:type="character" w:customStyle="1" w:styleId="50">
    <w:name w:val="font51"/>
    <w:basedOn w:val="24"/>
    <w:qFormat/>
    <w:uiPriority w:val="99"/>
    <w:rPr>
      <w:rFonts w:ascii="宋体" w:hAnsi="宋体" w:eastAsia="宋体" w:cs="宋体"/>
      <w:color w:val="333333"/>
      <w:sz w:val="24"/>
      <w:szCs w:val="24"/>
      <w:u w:val="none"/>
    </w:rPr>
  </w:style>
  <w:style w:type="character" w:customStyle="1" w:styleId="51">
    <w:name w:val="font21"/>
    <w:basedOn w:val="24"/>
    <w:qFormat/>
    <w:uiPriority w:val="99"/>
    <w:rPr>
      <w:rFonts w:ascii="宋体" w:hAnsi="宋体" w:eastAsia="宋体" w:cs="宋体"/>
      <w:color w:val="000000"/>
      <w:sz w:val="24"/>
      <w:szCs w:val="24"/>
      <w:u w:val="none"/>
    </w:rPr>
  </w:style>
  <w:style w:type="paragraph" w:customStyle="1" w:styleId="52">
    <w:name w:val="null3"/>
    <w:qFormat/>
    <w:uiPriority w:val="99"/>
    <w:rPr>
      <w:rFonts w:ascii="Calibri" w:hAnsi="Calibri" w:eastAsia="宋体" w:cs="Times New Roman"/>
      <w:lang w:val="en-US" w:eastAsia="zh-CN" w:bidi="ar-SA"/>
    </w:rPr>
  </w:style>
  <w:style w:type="character" w:customStyle="1" w:styleId="53">
    <w:name w:val="样式3 Char"/>
    <w:link w:val="54"/>
    <w:qFormat/>
    <w:locked/>
    <w:uiPriority w:val="99"/>
    <w:rPr>
      <w:rFonts w:ascii="宋体" w:hAnsi="Courier New" w:eastAsia="宋体"/>
      <w:kern w:val="2"/>
      <w:sz w:val="28"/>
      <w:lang w:val="en-US" w:eastAsia="zh-CN"/>
    </w:rPr>
  </w:style>
  <w:style w:type="paragraph" w:customStyle="1" w:styleId="54">
    <w:name w:val="样式3"/>
    <w:basedOn w:val="9"/>
    <w:link w:val="53"/>
    <w:qFormat/>
    <w:uiPriority w:val="99"/>
    <w:pPr>
      <w:spacing w:line="240" w:lineRule="atLeast"/>
      <w:outlineLvl w:val="0"/>
    </w:pPr>
    <w:rPr>
      <w:rFonts w:cs="Times New Roman"/>
      <w:sz w:val="28"/>
      <w:szCs w:val="20"/>
    </w:rPr>
  </w:style>
  <w:style w:type="character" w:customStyle="1" w:styleId="55">
    <w:name w:val="普通(网站) Char"/>
    <w:link w:val="17"/>
    <w:qFormat/>
    <w:locked/>
    <w:uiPriority w:val="99"/>
    <w:rPr>
      <w:rFonts w:ascii="Calibri" w:hAnsi="Calibri" w:eastAsia="宋体"/>
      <w:sz w:val="24"/>
      <w:lang w:val="en-US" w:eastAsia="zh-CN"/>
    </w:rPr>
  </w:style>
  <w:style w:type="paragraph" w:styleId="56">
    <w:name w:val="List Paragraph"/>
    <w:basedOn w:val="1"/>
    <w:qFormat/>
    <w:uiPriority w:val="99"/>
    <w:pPr>
      <w:ind w:firstLine="420" w:firstLineChars="200"/>
    </w:pPr>
    <w:rPr>
      <w:rFonts w:eastAsia="仿宋_GB2312"/>
      <w:sz w:val="32"/>
      <w:u w:color="000000"/>
    </w:rPr>
  </w:style>
  <w:style w:type="character" w:customStyle="1" w:styleId="57">
    <w:name w:val="font61"/>
    <w:basedOn w:val="24"/>
    <w:qFormat/>
    <w:uiPriority w:val="0"/>
    <w:rPr>
      <w:rFonts w:hint="eastAsia" w:ascii="宋体" w:hAnsi="宋体" w:eastAsia="宋体" w:cs="宋体"/>
      <w:color w:val="FF0000"/>
      <w:sz w:val="22"/>
      <w:szCs w:val="22"/>
      <w:u w:val="none"/>
    </w:rPr>
  </w:style>
  <w:style w:type="character" w:customStyle="1" w:styleId="58">
    <w:name w:val="font41"/>
    <w:basedOn w:val="24"/>
    <w:qFormat/>
    <w:uiPriority w:val="0"/>
    <w:rPr>
      <w:rFonts w:hint="eastAsia" w:ascii="宋体" w:hAnsi="宋体" w:eastAsia="宋体" w:cs="宋体"/>
      <w:color w:val="000000"/>
      <w:sz w:val="22"/>
      <w:szCs w:val="22"/>
      <w:u w:val="none"/>
    </w:rPr>
  </w:style>
  <w:style w:type="paragraph" w:customStyle="1" w:styleId="59">
    <w:name w:val="列表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39703</Words>
  <Characters>41448</Characters>
  <Lines>345</Lines>
  <Paragraphs>97</Paragraphs>
  <TotalTime>3</TotalTime>
  <ScaleCrop>false</ScaleCrop>
  <LinksUpToDate>false</LinksUpToDate>
  <CharactersWithSpaces>43541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2021-11-12T05:35:00Z</dcterms:created>
  <dc:creator>Administrator</dc:creator>
  <cp:lastModifiedBy>呆</cp:lastModifiedBy>
  <cp:lastPrinted>2023-07-14T02:25:00Z</cp:lastPrinted>
  <dcterms:modified xsi:type="dcterms:W3CDTF">2024-09-11T08:58:46Z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8CAF48947DAD4754AA2008894F29B860_13</vt:lpwstr>
  </property>
</Properties>
</file>