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A5DA3">
      <w:pPr>
        <w:pStyle w:val="17"/>
        <w:widowControl/>
        <w:shd w:val="clear" w:color="auto" w:fill="FFFFFF"/>
        <w:spacing w:before="75" w:beforeAutospacing="0" w:after="75" w:afterAutospacing="0" w:line="600" w:lineRule="auto"/>
        <w:jc w:val="both"/>
        <w:rPr>
          <w:rStyle w:val="25"/>
          <w:rFonts w:hint="eastAsia" w:ascii="宋体" w:hAnsi="宋体" w:eastAsia="宋体" w:cs="宋体"/>
          <w:bCs/>
          <w:color w:val="auto"/>
          <w:sz w:val="72"/>
          <w:szCs w:val="72"/>
          <w:shd w:val="clear" w:color="auto" w:fill="FFFFFF"/>
        </w:rPr>
      </w:pPr>
    </w:p>
    <w:p w14:paraId="4E773E52">
      <w:pPr>
        <w:pStyle w:val="17"/>
        <w:widowControl/>
        <w:shd w:val="clear" w:color="auto" w:fill="FFFFFF"/>
        <w:spacing w:before="75" w:beforeAutospacing="0" w:after="75" w:afterAutospacing="0" w:line="480" w:lineRule="auto"/>
        <w:jc w:val="center"/>
        <w:rPr>
          <w:rStyle w:val="25"/>
          <w:rFonts w:hint="eastAsia" w:ascii="宋体" w:hAnsi="宋体" w:eastAsia="宋体" w:cs="宋体"/>
          <w:bCs/>
          <w:color w:val="auto"/>
          <w:sz w:val="72"/>
          <w:szCs w:val="72"/>
          <w:shd w:val="clear" w:color="auto" w:fill="FFFFFF"/>
        </w:rPr>
      </w:pPr>
      <w:r>
        <w:rPr>
          <w:rStyle w:val="25"/>
          <w:rFonts w:hint="eastAsia" w:ascii="宋体" w:hAnsi="宋体" w:cs="宋体"/>
          <w:bCs/>
          <w:color w:val="auto"/>
          <w:sz w:val="72"/>
          <w:szCs w:val="72"/>
          <w:shd w:val="clear" w:color="auto" w:fill="FFFFFF"/>
          <w:lang w:eastAsia="zh-CN"/>
        </w:rPr>
        <w:t>福建省女子监狱</w:t>
      </w:r>
      <w:r>
        <w:rPr>
          <w:rStyle w:val="25"/>
          <w:rFonts w:hint="eastAsia" w:ascii="宋体" w:hAnsi="宋体" w:eastAsia="宋体" w:cs="宋体"/>
          <w:bCs/>
          <w:color w:val="auto"/>
          <w:sz w:val="72"/>
          <w:szCs w:val="72"/>
          <w:shd w:val="clear" w:color="auto" w:fill="FFFFFF"/>
        </w:rPr>
        <w:t>货物和服务</w:t>
      </w:r>
    </w:p>
    <w:p w14:paraId="476960A5">
      <w:pPr>
        <w:pStyle w:val="17"/>
        <w:widowControl/>
        <w:shd w:val="clear" w:color="auto" w:fill="FFFFFF"/>
        <w:spacing w:before="75" w:beforeAutospacing="0" w:after="75" w:afterAutospacing="0" w:line="480" w:lineRule="auto"/>
        <w:jc w:val="center"/>
        <w:rPr>
          <w:rStyle w:val="25"/>
          <w:rFonts w:hint="eastAsia" w:ascii="宋体" w:hAnsi="宋体" w:eastAsia="宋体" w:cs="宋体"/>
          <w:bCs/>
          <w:color w:val="auto"/>
          <w:sz w:val="72"/>
          <w:szCs w:val="72"/>
          <w:shd w:val="clear" w:color="auto" w:fill="FFFFFF"/>
        </w:rPr>
      </w:pPr>
      <w:r>
        <w:rPr>
          <w:rStyle w:val="25"/>
          <w:rFonts w:hint="eastAsia" w:ascii="宋体" w:hAnsi="宋体" w:eastAsia="宋体" w:cs="宋体"/>
          <w:bCs/>
          <w:color w:val="auto"/>
          <w:sz w:val="72"/>
          <w:szCs w:val="72"/>
          <w:shd w:val="clear" w:color="auto" w:fill="FFFFFF"/>
        </w:rPr>
        <w:t>采购项目</w:t>
      </w:r>
    </w:p>
    <w:p w14:paraId="6427C42D">
      <w:pPr>
        <w:pStyle w:val="17"/>
        <w:widowControl/>
        <w:shd w:val="clear" w:color="auto" w:fill="FFFFFF"/>
        <w:spacing w:before="75" w:beforeAutospacing="0" w:after="75" w:afterAutospacing="0" w:line="480" w:lineRule="auto"/>
        <w:jc w:val="center"/>
        <w:rPr>
          <w:rStyle w:val="25"/>
          <w:rFonts w:hint="eastAsia" w:ascii="宋体" w:hAnsi="宋体" w:eastAsia="宋体" w:cs="宋体"/>
          <w:bCs/>
          <w:color w:val="auto"/>
          <w:sz w:val="72"/>
          <w:szCs w:val="72"/>
          <w:shd w:val="clear" w:color="auto" w:fill="FFFFFF"/>
        </w:rPr>
      </w:pPr>
    </w:p>
    <w:p w14:paraId="6865BB5E">
      <w:pPr>
        <w:pStyle w:val="17"/>
        <w:widowControl/>
        <w:shd w:val="clear" w:color="auto" w:fill="FFFFFF"/>
        <w:spacing w:before="75" w:beforeAutospacing="0" w:after="75" w:afterAutospacing="0" w:line="360" w:lineRule="auto"/>
        <w:jc w:val="center"/>
        <w:rPr>
          <w:rStyle w:val="25"/>
          <w:rFonts w:hint="eastAsia" w:ascii="宋体" w:hAnsi="宋体" w:eastAsia="宋体" w:cs="宋体"/>
          <w:bCs/>
          <w:color w:val="auto"/>
          <w:sz w:val="72"/>
          <w:szCs w:val="72"/>
          <w:shd w:val="clear" w:color="auto" w:fill="FFFFFF"/>
        </w:rPr>
      </w:pPr>
      <w:r>
        <w:rPr>
          <w:rStyle w:val="25"/>
          <w:rFonts w:hint="eastAsia" w:ascii="宋体" w:hAnsi="宋体" w:eastAsia="宋体" w:cs="宋体"/>
          <w:bCs/>
          <w:color w:val="auto"/>
          <w:sz w:val="72"/>
          <w:szCs w:val="72"/>
          <w:shd w:val="clear" w:color="auto" w:fill="FFFFFF"/>
        </w:rPr>
        <w:t>竞争性谈判文件</w:t>
      </w:r>
    </w:p>
    <w:p w14:paraId="0E9A3357">
      <w:pPr>
        <w:pStyle w:val="18"/>
        <w:spacing w:line="360" w:lineRule="auto"/>
        <w:jc w:val="center"/>
        <w:rPr>
          <w:rFonts w:hint="eastAsia" w:eastAsia="宋体"/>
          <w:color w:val="auto"/>
          <w:lang w:eastAsia="zh-CN"/>
        </w:rPr>
      </w:pPr>
      <w:r>
        <w:rPr>
          <w:rStyle w:val="25"/>
          <w:rFonts w:hint="eastAsia" w:ascii="宋体" w:hAnsi="宋体" w:eastAsia="宋体" w:cs="宋体"/>
          <w:b/>
          <w:bCs/>
          <w:color w:val="auto"/>
          <w:sz w:val="72"/>
          <w:szCs w:val="72"/>
          <w:shd w:val="clear" w:color="auto" w:fill="FFFFFF"/>
          <w:lang w:eastAsia="zh-CN"/>
        </w:rPr>
        <w:t>（服务类）</w:t>
      </w:r>
    </w:p>
    <w:p w14:paraId="2C0E79B8">
      <w:pPr>
        <w:pStyle w:val="17"/>
        <w:widowControl/>
        <w:shd w:val="clear" w:color="auto" w:fill="FFFFFF"/>
        <w:spacing w:before="75" w:beforeAutospacing="0" w:after="75" w:afterAutospacing="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 </w:t>
      </w:r>
    </w:p>
    <w:p w14:paraId="3604F11F">
      <w:pPr>
        <w:pStyle w:val="17"/>
        <w:widowControl/>
        <w:shd w:val="clear" w:color="auto" w:fill="FFFFFF"/>
        <w:spacing w:before="75" w:beforeAutospacing="0" w:after="75" w:afterAutospacing="0"/>
        <w:rPr>
          <w:rFonts w:hint="eastAsia" w:ascii="宋体" w:hAnsi="宋体" w:eastAsia="宋体" w:cs="宋体"/>
          <w:color w:val="auto"/>
          <w:shd w:val="clear" w:color="auto" w:fill="FFFFFF"/>
        </w:rPr>
      </w:pPr>
    </w:p>
    <w:p w14:paraId="0B73ECB5">
      <w:pPr>
        <w:pStyle w:val="17"/>
        <w:widowControl/>
        <w:shd w:val="clear" w:color="auto" w:fill="FFFFFF"/>
        <w:spacing w:before="75" w:beforeAutospacing="0" w:after="75" w:afterAutospacing="0"/>
        <w:rPr>
          <w:rFonts w:hint="eastAsia" w:ascii="宋体" w:hAnsi="宋体" w:eastAsia="宋体" w:cs="宋体"/>
          <w:color w:val="auto"/>
          <w:shd w:val="clear" w:color="auto" w:fill="FFFFFF"/>
        </w:rPr>
      </w:pPr>
    </w:p>
    <w:p w14:paraId="6B38F8CF">
      <w:pPr>
        <w:pStyle w:val="17"/>
        <w:widowControl/>
        <w:shd w:val="clear" w:color="auto" w:fill="FFFFFF"/>
        <w:spacing w:before="75" w:beforeAutospacing="0" w:after="75" w:afterAutospacing="0"/>
        <w:rPr>
          <w:rFonts w:hint="eastAsia" w:ascii="宋体" w:hAnsi="宋体" w:eastAsia="宋体" w:cs="宋体"/>
          <w:color w:val="auto"/>
          <w:shd w:val="clear" w:color="auto" w:fill="FFFFFF"/>
        </w:rPr>
      </w:pPr>
    </w:p>
    <w:p w14:paraId="2A238395">
      <w:pPr>
        <w:pStyle w:val="17"/>
        <w:widowControl/>
        <w:shd w:val="clear" w:color="auto" w:fill="FFFFFF"/>
        <w:spacing w:before="75" w:beforeAutospacing="0" w:after="75" w:afterAutospacing="0"/>
        <w:rPr>
          <w:rFonts w:hint="eastAsia" w:ascii="宋体" w:hAnsi="宋体" w:eastAsia="宋体" w:cs="宋体"/>
          <w:color w:val="auto"/>
          <w:sz w:val="19"/>
          <w:szCs w:val="19"/>
        </w:rPr>
      </w:pPr>
      <w:r>
        <w:rPr>
          <w:rStyle w:val="25"/>
          <w:rFonts w:hint="eastAsia" w:ascii="宋体" w:hAnsi="宋体" w:eastAsia="宋体" w:cs="宋体"/>
          <w:bCs/>
          <w:color w:val="auto"/>
          <w:shd w:val="clear" w:color="auto" w:fill="FFFFFF"/>
        </w:rPr>
        <w:t> </w:t>
      </w:r>
      <w:r>
        <w:rPr>
          <w:rFonts w:hint="eastAsia" w:ascii="宋体" w:hAnsi="宋体" w:eastAsia="宋体" w:cs="宋体"/>
          <w:color w:val="auto"/>
          <w:shd w:val="clear" w:color="auto" w:fill="FFFFFF"/>
        </w:rPr>
        <w:t> </w:t>
      </w:r>
    </w:p>
    <w:p w14:paraId="475F9A54">
      <w:pPr>
        <w:pStyle w:val="17"/>
        <w:widowControl/>
        <w:shd w:val="clear" w:color="auto" w:fill="FFFFFF"/>
        <w:spacing w:before="75" w:beforeAutospacing="0" w:after="75" w:afterAutospacing="0"/>
        <w:rPr>
          <w:rFonts w:hint="eastAsia" w:ascii="宋体" w:hAnsi="宋体" w:eastAsia="宋体" w:cs="宋体"/>
          <w:color w:val="auto"/>
          <w:sz w:val="19"/>
          <w:szCs w:val="19"/>
        </w:rPr>
      </w:pPr>
      <w:r>
        <w:rPr>
          <w:rStyle w:val="25"/>
          <w:rFonts w:hint="eastAsia" w:ascii="宋体" w:hAnsi="宋体" w:eastAsia="宋体" w:cs="宋体"/>
          <w:bCs/>
          <w:color w:val="auto"/>
          <w:shd w:val="clear" w:color="auto" w:fill="FFFFFF"/>
        </w:rPr>
        <w:t> </w:t>
      </w:r>
    </w:p>
    <w:p w14:paraId="71FCBEFD">
      <w:pPr>
        <w:pStyle w:val="17"/>
        <w:widowControl/>
        <w:shd w:val="clear" w:color="auto" w:fill="FFFFFF"/>
        <w:spacing w:before="75" w:beforeAutospacing="0" w:after="75" w:afterAutospacing="0"/>
        <w:ind w:firstLine="3012" w:firstLineChars="1000"/>
        <w:jc w:val="both"/>
        <w:rPr>
          <w:rStyle w:val="25"/>
          <w:rFonts w:hint="eastAsia" w:ascii="宋体" w:hAnsi="宋体" w:eastAsia="宋体" w:cs="宋体"/>
          <w:bCs/>
          <w:color w:val="auto"/>
          <w:sz w:val="30"/>
          <w:szCs w:val="30"/>
          <w:shd w:val="clear" w:color="auto" w:fill="FFFFFF"/>
        </w:rPr>
      </w:pPr>
      <w:r>
        <w:rPr>
          <w:rStyle w:val="25"/>
          <w:rFonts w:hint="eastAsia" w:ascii="宋体" w:hAnsi="宋体" w:eastAsia="宋体" w:cs="宋体"/>
          <w:bCs/>
          <w:color w:val="auto"/>
          <w:sz w:val="30"/>
          <w:szCs w:val="30"/>
          <w:shd w:val="clear" w:color="auto" w:fill="FFFFFF"/>
        </w:rPr>
        <w:t>项目名称：</w:t>
      </w:r>
      <w:r>
        <w:rPr>
          <w:rStyle w:val="25"/>
          <w:rFonts w:hint="eastAsia" w:ascii="宋体" w:hAnsi="宋体" w:cs="宋体"/>
          <w:bCs/>
          <w:color w:val="auto"/>
          <w:sz w:val="30"/>
          <w:szCs w:val="30"/>
          <w:shd w:val="clear" w:color="auto" w:fill="FFFFFF"/>
          <w:lang w:eastAsia="zh-CN"/>
        </w:rPr>
        <w:t>监门大数据管控平台APP采购</w:t>
      </w:r>
    </w:p>
    <w:p w14:paraId="42E981E3">
      <w:pPr>
        <w:pStyle w:val="17"/>
        <w:widowControl/>
        <w:shd w:val="clear" w:color="auto" w:fill="FFFFFF"/>
        <w:spacing w:before="75" w:beforeAutospacing="0" w:after="75" w:afterAutospacing="0"/>
        <w:ind w:firstLine="3012" w:firstLineChars="1000"/>
        <w:jc w:val="both"/>
        <w:rPr>
          <w:rStyle w:val="25"/>
          <w:rFonts w:hint="eastAsia" w:ascii="宋体" w:hAnsi="宋体" w:eastAsia="宋体" w:cs="宋体"/>
          <w:bCs/>
          <w:color w:val="auto"/>
          <w:sz w:val="30"/>
          <w:szCs w:val="30"/>
          <w:shd w:val="clear" w:color="auto" w:fill="FFFFFF"/>
          <w:lang w:eastAsia="zh-CN"/>
        </w:rPr>
      </w:pPr>
      <w:r>
        <w:rPr>
          <w:rStyle w:val="25"/>
          <w:rFonts w:hint="eastAsia" w:ascii="宋体" w:hAnsi="宋体" w:eastAsia="宋体" w:cs="宋体"/>
          <w:bCs/>
          <w:color w:val="auto"/>
          <w:sz w:val="30"/>
          <w:szCs w:val="30"/>
          <w:shd w:val="clear" w:color="auto" w:fill="FFFFFF"/>
        </w:rPr>
        <w:t>项目编号：</w:t>
      </w:r>
      <w:r>
        <w:rPr>
          <w:rStyle w:val="25"/>
          <w:rFonts w:hint="eastAsia" w:ascii="宋体" w:hAnsi="宋体" w:cs="宋体"/>
          <w:bCs/>
          <w:color w:val="auto"/>
          <w:sz w:val="30"/>
          <w:szCs w:val="30"/>
          <w:shd w:val="clear" w:color="auto" w:fill="FFFFFF"/>
          <w:lang w:eastAsia="zh-CN"/>
        </w:rPr>
        <w:t>FJHR2024126</w:t>
      </w:r>
    </w:p>
    <w:p w14:paraId="7BA1D3FD">
      <w:pPr>
        <w:widowControl/>
        <w:ind w:firstLine="3012" w:firstLineChars="1000"/>
        <w:rPr>
          <w:rFonts w:hint="eastAsia" w:ascii="宋体" w:hAnsi="宋体" w:eastAsia="宋体" w:cs="宋体"/>
          <w:b/>
          <w:bCs/>
          <w:color w:val="auto"/>
          <w:sz w:val="30"/>
          <w:szCs w:val="30"/>
          <w:shd w:val="clear" w:color="auto" w:fill="FFFFFF"/>
          <w:lang w:eastAsia="zh-CN"/>
        </w:rPr>
      </w:pPr>
      <w:r>
        <w:rPr>
          <w:rStyle w:val="25"/>
          <w:rFonts w:hint="eastAsia" w:ascii="宋体" w:hAnsi="宋体" w:eastAsia="宋体" w:cs="宋体"/>
          <w:bCs/>
          <w:color w:val="auto"/>
          <w:sz w:val="30"/>
          <w:szCs w:val="30"/>
          <w:shd w:val="clear" w:color="auto" w:fill="FFFFFF"/>
        </w:rPr>
        <w:t>采购人：</w:t>
      </w:r>
      <w:r>
        <w:rPr>
          <w:rStyle w:val="25"/>
          <w:rFonts w:hint="eastAsia" w:ascii="宋体" w:hAnsi="宋体" w:cs="宋体"/>
          <w:bCs/>
          <w:color w:val="auto"/>
          <w:sz w:val="30"/>
          <w:szCs w:val="30"/>
          <w:shd w:val="clear" w:color="auto" w:fill="FFFFFF"/>
          <w:lang w:eastAsia="zh-CN"/>
        </w:rPr>
        <w:t>福建省女子监狱</w:t>
      </w:r>
    </w:p>
    <w:p w14:paraId="766C7E14">
      <w:pPr>
        <w:widowControl/>
        <w:jc w:val="center"/>
        <w:rPr>
          <w:rFonts w:hint="eastAsia" w:ascii="宋体" w:hAnsi="宋体" w:eastAsia="宋体" w:cs="宋体"/>
          <w:b/>
          <w:bCs/>
          <w:color w:val="auto"/>
          <w:sz w:val="30"/>
          <w:szCs w:val="30"/>
          <w:shd w:val="clear" w:color="auto" w:fill="FFFFFF"/>
        </w:rPr>
      </w:pPr>
    </w:p>
    <w:p w14:paraId="1DC12AAC">
      <w:pPr>
        <w:rPr>
          <w:rFonts w:hint="eastAsia" w:ascii="宋体" w:hAnsi="宋体" w:eastAsia="宋体" w:cs="宋体"/>
          <w:color w:val="auto"/>
        </w:rPr>
      </w:pPr>
    </w:p>
    <w:p w14:paraId="6DED678F">
      <w:pPr>
        <w:widowControl/>
        <w:jc w:val="center"/>
        <w:rPr>
          <w:rFonts w:hint="eastAsia" w:ascii="宋体" w:hAnsi="宋体" w:eastAsia="宋体" w:cs="宋体"/>
          <w:b/>
          <w:bCs/>
          <w:color w:val="auto"/>
          <w:sz w:val="30"/>
          <w:szCs w:val="30"/>
          <w:shd w:val="clear" w:color="auto" w:fill="FFFFFF"/>
        </w:rPr>
      </w:pPr>
    </w:p>
    <w:p w14:paraId="54B871B2">
      <w:pPr>
        <w:widowControl/>
        <w:jc w:val="center"/>
        <w:rPr>
          <w:rStyle w:val="25"/>
          <w:rFonts w:hint="eastAsia" w:ascii="宋体" w:hAnsi="宋体" w:eastAsia="宋体" w:cs="宋体"/>
          <w:bCs/>
          <w:color w:val="auto"/>
          <w:sz w:val="30"/>
          <w:szCs w:val="30"/>
          <w:shd w:val="clear" w:color="auto" w:fill="FFFFFF"/>
        </w:rPr>
      </w:pPr>
      <w:r>
        <w:rPr>
          <w:rFonts w:hint="eastAsia" w:ascii="宋体" w:hAnsi="宋体" w:eastAsia="宋体" w:cs="宋体"/>
          <w:b/>
          <w:bCs/>
          <w:color w:val="auto"/>
          <w:sz w:val="30"/>
          <w:szCs w:val="30"/>
          <w:shd w:val="clear" w:color="auto" w:fill="FFFFFF"/>
        </w:rPr>
        <w:t>福建省宏瑞招标代理有限公司</w:t>
      </w:r>
    </w:p>
    <w:p w14:paraId="4FB6563D">
      <w:pPr>
        <w:pStyle w:val="17"/>
        <w:widowControl/>
        <w:shd w:val="clear" w:color="auto" w:fill="FFFFFF"/>
        <w:spacing w:before="75" w:beforeAutospacing="0" w:after="75" w:afterAutospacing="0"/>
        <w:jc w:val="center"/>
        <w:rPr>
          <w:rStyle w:val="25"/>
          <w:rFonts w:hint="eastAsia" w:ascii="宋体" w:hAnsi="宋体" w:eastAsia="宋体" w:cs="宋体"/>
          <w:bCs/>
          <w:color w:val="auto"/>
          <w:sz w:val="43"/>
          <w:szCs w:val="43"/>
        </w:rPr>
        <w:sectPr>
          <w:pgSz w:w="11906" w:h="16838"/>
          <w:pgMar w:top="1134" w:right="746" w:bottom="1134" w:left="1134" w:header="851" w:footer="992" w:gutter="0"/>
          <w:cols w:space="720" w:num="1"/>
          <w:docGrid w:type="lines" w:linePitch="312" w:charSpace="0"/>
        </w:sectPr>
      </w:pPr>
      <w:r>
        <w:rPr>
          <w:rStyle w:val="25"/>
          <w:rFonts w:hint="eastAsia" w:ascii="宋体" w:hAnsi="宋体" w:eastAsia="宋体" w:cs="宋体"/>
          <w:bCs/>
          <w:color w:val="auto"/>
          <w:sz w:val="30"/>
          <w:szCs w:val="30"/>
          <w:shd w:val="clear" w:color="auto" w:fill="FFFFFF"/>
        </w:rPr>
        <w:t>2024年</w:t>
      </w:r>
      <w:r>
        <w:rPr>
          <w:rStyle w:val="25"/>
          <w:rFonts w:hint="eastAsia" w:ascii="宋体" w:hAnsi="宋体" w:cs="宋体"/>
          <w:bCs/>
          <w:color w:val="auto"/>
          <w:sz w:val="30"/>
          <w:szCs w:val="30"/>
          <w:shd w:val="clear" w:color="auto" w:fill="FFFFFF"/>
          <w:lang w:val="en-US" w:eastAsia="zh-CN"/>
        </w:rPr>
        <w:t>8</w:t>
      </w:r>
      <w:r>
        <w:rPr>
          <w:rStyle w:val="25"/>
          <w:rFonts w:hint="eastAsia" w:ascii="宋体" w:hAnsi="宋体" w:eastAsia="宋体" w:cs="宋体"/>
          <w:bCs/>
          <w:color w:val="auto"/>
          <w:sz w:val="30"/>
          <w:szCs w:val="30"/>
          <w:shd w:val="clear" w:color="auto" w:fill="FFFFFF"/>
        </w:rPr>
        <w:t>月</w:t>
      </w:r>
    </w:p>
    <w:p w14:paraId="2FA778AE">
      <w:pPr>
        <w:pStyle w:val="17"/>
        <w:widowControl/>
        <w:spacing w:before="75" w:beforeAutospacing="0" w:after="75" w:afterAutospacing="0"/>
        <w:jc w:val="center"/>
        <w:rPr>
          <w:rFonts w:hint="eastAsia" w:ascii="宋体" w:hAnsi="宋体" w:eastAsia="宋体" w:cs="宋体"/>
          <w:color w:val="auto"/>
        </w:rPr>
      </w:pPr>
      <w:r>
        <w:rPr>
          <w:rStyle w:val="25"/>
          <w:rFonts w:hint="eastAsia" w:ascii="宋体" w:hAnsi="宋体" w:eastAsia="宋体" w:cs="宋体"/>
          <w:bCs/>
          <w:color w:val="auto"/>
          <w:sz w:val="43"/>
          <w:szCs w:val="43"/>
        </w:rPr>
        <w:t>第一章   采购公告/采购邀请书</w:t>
      </w:r>
    </w:p>
    <w:p w14:paraId="55574F8C">
      <w:pPr>
        <w:pStyle w:val="17"/>
        <w:widowControl/>
        <w:spacing w:before="75" w:beforeAutospacing="0" w:after="75" w:afterAutospacing="0"/>
        <w:jc w:val="center"/>
        <w:rPr>
          <w:rFonts w:hint="eastAsia" w:ascii="宋体" w:hAnsi="宋体" w:eastAsia="宋体" w:cs="宋体"/>
          <w:color w:val="auto"/>
        </w:rPr>
      </w:pPr>
      <w:r>
        <w:rPr>
          <w:rStyle w:val="25"/>
          <w:rFonts w:hint="eastAsia" w:ascii="宋体" w:hAnsi="宋体" w:eastAsia="宋体" w:cs="宋体"/>
          <w:bCs/>
          <w:color w:val="auto"/>
          <w:sz w:val="43"/>
          <w:szCs w:val="43"/>
        </w:rPr>
        <w:t>竞争性谈判采购公告</w:t>
      </w:r>
    </w:p>
    <w:p w14:paraId="713FC801">
      <w:pPr>
        <w:pStyle w:val="17"/>
        <w:widowControl/>
        <w:spacing w:before="75" w:beforeAutospacing="0" w:after="75" w:afterAutospacing="0" w:line="360" w:lineRule="auto"/>
        <w:ind w:firstLine="480" w:firstLineChars="200"/>
        <w:rPr>
          <w:rFonts w:hint="eastAsia" w:ascii="宋体" w:hAnsi="宋体" w:eastAsia="宋体" w:cs="宋体"/>
          <w:color w:val="auto"/>
          <w:shd w:val="clear" w:color="auto" w:fill="FFFFFF"/>
        </w:rPr>
      </w:pPr>
      <w:r>
        <w:rPr>
          <w:rFonts w:hint="eastAsia" w:ascii="宋体" w:hAnsi="宋体" w:cs="宋体"/>
          <w:color w:val="auto"/>
          <w:lang w:eastAsia="zh-CN"/>
        </w:rPr>
        <w:t>福建省女子监狱</w:t>
      </w:r>
      <w:r>
        <w:rPr>
          <w:rFonts w:hint="eastAsia" w:ascii="宋体" w:hAnsi="宋体" w:eastAsia="宋体" w:cs="宋体"/>
          <w:color w:val="auto"/>
          <w:shd w:val="clear" w:color="auto" w:fill="FFFFFF"/>
        </w:rPr>
        <w:t>已根据相关法律法规，经相应程序确定采用竞争性谈判方式组织</w:t>
      </w:r>
      <w:r>
        <w:rPr>
          <w:rFonts w:hint="eastAsia" w:ascii="宋体" w:hAnsi="宋体" w:cs="宋体"/>
          <w:color w:val="auto"/>
          <w:szCs w:val="24"/>
          <w:lang w:eastAsia="zh-CN"/>
        </w:rPr>
        <w:t>监门大数据管控平台APP采购</w:t>
      </w:r>
      <w:r>
        <w:rPr>
          <w:rFonts w:hint="eastAsia" w:ascii="宋体" w:hAnsi="宋体" w:eastAsia="宋体" w:cs="宋体"/>
          <w:color w:val="auto"/>
          <w:shd w:val="clear" w:color="auto" w:fill="FFFFFF"/>
        </w:rPr>
        <w:t>（以下简称：“本项目”）的采购活动，现欢迎国内合格的供应商前来参加。本项目由采购人委托福建省宏瑞招标代理有限公司开展竞争性谈判活动。</w:t>
      </w:r>
    </w:p>
    <w:p w14:paraId="541242D7">
      <w:pPr>
        <w:pStyle w:val="17"/>
        <w:widowControl/>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shd w:val="clear" w:color="auto" w:fill="FFFFFF"/>
        </w:rPr>
        <w:t>   1.项目名称：</w:t>
      </w:r>
      <w:r>
        <w:rPr>
          <w:rFonts w:hint="eastAsia" w:ascii="宋体" w:hAnsi="宋体" w:cs="宋体"/>
          <w:color w:val="auto"/>
          <w:lang w:eastAsia="zh-CN"/>
        </w:rPr>
        <w:t>监门大数据管控平台APP采购</w:t>
      </w:r>
      <w:r>
        <w:rPr>
          <w:rFonts w:hint="eastAsia" w:ascii="宋体" w:hAnsi="宋体" w:eastAsia="宋体" w:cs="宋体"/>
          <w:color w:val="auto"/>
          <w:shd w:val="clear" w:color="auto" w:fill="FFFFFF"/>
        </w:rPr>
        <w:t>   </w:t>
      </w:r>
    </w:p>
    <w:p w14:paraId="7852E757">
      <w:pPr>
        <w:pStyle w:val="17"/>
        <w:widowControl/>
        <w:spacing w:before="75" w:beforeAutospacing="0" w:after="75" w:afterAutospacing="0" w:line="360" w:lineRule="auto"/>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   2.项目编号：</w:t>
      </w:r>
      <w:r>
        <w:rPr>
          <w:rFonts w:hint="eastAsia" w:ascii="宋体" w:hAnsi="宋体" w:cs="宋体"/>
          <w:color w:val="auto"/>
          <w:shd w:val="clear" w:color="auto" w:fill="FFFFFF"/>
          <w:lang w:eastAsia="zh-CN"/>
        </w:rPr>
        <w:t>FJHR2024126</w:t>
      </w:r>
    </w:p>
    <w:p w14:paraId="77D7CB8C">
      <w:pPr>
        <w:pStyle w:val="17"/>
        <w:widowControl/>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   3.采购内容及要求：</w:t>
      </w:r>
    </w:p>
    <w:p w14:paraId="2D9FF112">
      <w:pPr>
        <w:pStyle w:val="17"/>
        <w:widowControl/>
        <w:spacing w:beforeAutospacing="0" w:after="150" w:afterAutospacing="0" w:line="360" w:lineRule="auto"/>
        <w:jc w:val="right"/>
        <w:rPr>
          <w:rFonts w:hint="eastAsia" w:ascii="宋体" w:hAnsi="宋体" w:eastAsia="宋体" w:cs="宋体"/>
          <w:color w:val="auto"/>
        </w:rPr>
      </w:pPr>
      <w:r>
        <w:rPr>
          <w:rFonts w:hint="eastAsia" w:ascii="宋体" w:hAnsi="宋体" w:eastAsia="宋体" w:cs="宋体"/>
          <w:color w:val="auto"/>
        </w:rPr>
        <w:t>货币单位：人民币元</w:t>
      </w:r>
    </w:p>
    <w:tbl>
      <w:tblPr>
        <w:tblStyle w:val="2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695"/>
        <w:gridCol w:w="1651"/>
        <w:gridCol w:w="2679"/>
        <w:gridCol w:w="778"/>
        <w:gridCol w:w="1676"/>
        <w:gridCol w:w="1679"/>
      </w:tblGrid>
      <w:tr w14:paraId="5EB5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48" w:type="pct"/>
            <w:vAlign w:val="center"/>
          </w:tcPr>
          <w:p w14:paraId="2A1C3A8B">
            <w:pPr>
              <w:pStyle w:val="17"/>
              <w:widowControl/>
              <w:spacing w:beforeAutospacing="0" w:afterAutospacing="0" w:line="360" w:lineRule="auto"/>
              <w:jc w:val="center"/>
              <w:rPr>
                <w:rFonts w:hint="eastAsia" w:ascii="宋体" w:hAnsi="宋体" w:eastAsia="宋体" w:cs="宋体"/>
                <w:b/>
                <w:bCs/>
                <w:color w:val="auto"/>
                <w:szCs w:val="24"/>
              </w:rPr>
            </w:pPr>
            <w:r>
              <w:rPr>
                <w:rFonts w:hint="eastAsia" w:ascii="宋体" w:hAnsi="宋体" w:eastAsia="宋体" w:cs="宋体"/>
                <w:b/>
                <w:bCs/>
                <w:color w:val="auto"/>
                <w:szCs w:val="24"/>
              </w:rPr>
              <w:t>合同包</w:t>
            </w:r>
          </w:p>
        </w:tc>
        <w:tc>
          <w:tcPr>
            <w:tcW w:w="353" w:type="pct"/>
            <w:vAlign w:val="center"/>
          </w:tcPr>
          <w:p w14:paraId="2CD8DB4C">
            <w:pPr>
              <w:pStyle w:val="17"/>
              <w:widowControl/>
              <w:spacing w:beforeAutospacing="0" w:afterAutospacing="0" w:line="360" w:lineRule="auto"/>
              <w:jc w:val="center"/>
              <w:rPr>
                <w:rFonts w:hint="eastAsia" w:ascii="宋体" w:hAnsi="宋体" w:eastAsia="宋体" w:cs="宋体"/>
                <w:b/>
                <w:bCs/>
                <w:color w:val="auto"/>
                <w:szCs w:val="24"/>
              </w:rPr>
            </w:pPr>
            <w:r>
              <w:rPr>
                <w:rFonts w:hint="eastAsia" w:ascii="宋体" w:hAnsi="宋体" w:eastAsia="宋体" w:cs="宋体"/>
                <w:b/>
                <w:bCs/>
                <w:color w:val="auto"/>
                <w:szCs w:val="24"/>
              </w:rPr>
              <w:t>品目号</w:t>
            </w:r>
          </w:p>
        </w:tc>
        <w:tc>
          <w:tcPr>
            <w:tcW w:w="838" w:type="pct"/>
            <w:vAlign w:val="center"/>
          </w:tcPr>
          <w:p w14:paraId="3AFE4E37">
            <w:pPr>
              <w:pStyle w:val="17"/>
              <w:widowControl/>
              <w:spacing w:beforeAutospacing="0" w:afterAutospacing="0" w:line="360" w:lineRule="auto"/>
              <w:jc w:val="center"/>
              <w:rPr>
                <w:rFonts w:hint="default" w:ascii="宋体" w:hAnsi="宋体" w:eastAsia="宋体" w:cs="宋体"/>
                <w:b/>
                <w:bCs/>
                <w:color w:val="auto"/>
                <w:szCs w:val="24"/>
                <w:lang w:val="en-US" w:eastAsia="zh-CN"/>
              </w:rPr>
            </w:pPr>
            <w:r>
              <w:rPr>
                <w:rFonts w:hint="eastAsia" w:ascii="宋体" w:hAnsi="宋体" w:cs="宋体"/>
                <w:b/>
                <w:bCs/>
                <w:color w:val="auto"/>
                <w:szCs w:val="24"/>
                <w:lang w:val="en-US" w:eastAsia="zh-CN"/>
              </w:rPr>
              <w:t>品目名称</w:t>
            </w:r>
          </w:p>
        </w:tc>
        <w:tc>
          <w:tcPr>
            <w:tcW w:w="1360" w:type="pct"/>
            <w:vAlign w:val="center"/>
          </w:tcPr>
          <w:p w14:paraId="427A46A4">
            <w:pPr>
              <w:pStyle w:val="17"/>
              <w:widowControl/>
              <w:spacing w:beforeAutospacing="0" w:afterAutospacing="0" w:line="360" w:lineRule="auto"/>
              <w:jc w:val="center"/>
              <w:rPr>
                <w:rFonts w:hint="eastAsia" w:ascii="宋体" w:hAnsi="宋体" w:eastAsia="宋体" w:cs="宋体"/>
                <w:b/>
                <w:bCs/>
                <w:color w:val="auto"/>
                <w:szCs w:val="24"/>
              </w:rPr>
            </w:pPr>
            <w:r>
              <w:rPr>
                <w:rFonts w:hint="eastAsia" w:ascii="宋体" w:hAnsi="宋体" w:eastAsia="宋体" w:cs="宋体"/>
                <w:b/>
                <w:bCs/>
                <w:color w:val="auto"/>
                <w:szCs w:val="24"/>
              </w:rPr>
              <w:t>标的名称</w:t>
            </w:r>
          </w:p>
        </w:tc>
        <w:tc>
          <w:tcPr>
            <w:tcW w:w="395" w:type="pct"/>
            <w:vAlign w:val="center"/>
          </w:tcPr>
          <w:p w14:paraId="66273038">
            <w:pPr>
              <w:pStyle w:val="17"/>
              <w:widowControl/>
              <w:spacing w:beforeAutospacing="0" w:afterAutospacing="0" w:line="360" w:lineRule="auto"/>
              <w:jc w:val="center"/>
              <w:rPr>
                <w:rFonts w:hint="eastAsia" w:ascii="宋体" w:hAnsi="宋体" w:eastAsia="宋体" w:cs="宋体"/>
                <w:b/>
                <w:bCs/>
                <w:color w:val="auto"/>
                <w:szCs w:val="24"/>
              </w:rPr>
            </w:pPr>
            <w:r>
              <w:rPr>
                <w:rFonts w:hint="eastAsia" w:ascii="宋体" w:hAnsi="宋体" w:eastAsia="宋体" w:cs="宋体"/>
                <w:b/>
                <w:bCs/>
                <w:color w:val="auto"/>
                <w:szCs w:val="24"/>
              </w:rPr>
              <w:t>数量</w:t>
            </w:r>
          </w:p>
        </w:tc>
        <w:tc>
          <w:tcPr>
            <w:tcW w:w="851" w:type="pct"/>
            <w:vAlign w:val="center"/>
          </w:tcPr>
          <w:p w14:paraId="54BAE06C">
            <w:pPr>
              <w:pStyle w:val="17"/>
              <w:widowControl/>
              <w:spacing w:beforeAutospacing="0" w:afterAutospacing="0" w:line="360" w:lineRule="auto"/>
              <w:jc w:val="center"/>
              <w:rPr>
                <w:rFonts w:hint="eastAsia" w:ascii="宋体" w:hAnsi="宋体" w:eastAsia="宋体" w:cs="宋体"/>
                <w:b/>
                <w:bCs/>
                <w:color w:val="auto"/>
                <w:szCs w:val="24"/>
              </w:rPr>
            </w:pPr>
            <w:r>
              <w:rPr>
                <w:rFonts w:hint="eastAsia" w:ascii="宋体" w:hAnsi="宋体" w:eastAsia="宋体" w:cs="宋体"/>
                <w:b/>
                <w:bCs/>
                <w:color w:val="auto"/>
                <w:szCs w:val="24"/>
              </w:rPr>
              <w:t>预算金额</w:t>
            </w:r>
          </w:p>
          <w:p w14:paraId="5D36082E">
            <w:pPr>
              <w:pStyle w:val="17"/>
              <w:widowControl/>
              <w:spacing w:beforeAutospacing="0" w:afterAutospacing="0" w:line="360" w:lineRule="auto"/>
              <w:jc w:val="center"/>
              <w:rPr>
                <w:rFonts w:hint="eastAsia" w:ascii="宋体" w:hAnsi="宋体" w:eastAsia="宋体" w:cs="宋体"/>
                <w:b/>
                <w:bCs/>
                <w:color w:val="auto"/>
                <w:szCs w:val="24"/>
              </w:rPr>
            </w:pPr>
            <w:r>
              <w:rPr>
                <w:rFonts w:hint="eastAsia" w:ascii="宋体" w:hAnsi="宋体" w:eastAsia="宋体" w:cs="宋体"/>
                <w:b/>
                <w:bCs/>
                <w:color w:val="auto"/>
                <w:szCs w:val="24"/>
              </w:rPr>
              <w:t>（最高限价）</w:t>
            </w:r>
          </w:p>
        </w:tc>
        <w:tc>
          <w:tcPr>
            <w:tcW w:w="852" w:type="pct"/>
            <w:vAlign w:val="center"/>
          </w:tcPr>
          <w:p w14:paraId="0577B2DA">
            <w:pPr>
              <w:pStyle w:val="17"/>
              <w:widowControl/>
              <w:spacing w:beforeAutospacing="0" w:afterAutospacing="0" w:line="360" w:lineRule="auto"/>
              <w:jc w:val="center"/>
              <w:rPr>
                <w:rFonts w:hint="eastAsia" w:ascii="宋体" w:hAnsi="宋体" w:eastAsia="宋体" w:cs="宋体"/>
                <w:b/>
                <w:bCs/>
                <w:color w:val="auto"/>
              </w:rPr>
            </w:pPr>
            <w:r>
              <w:rPr>
                <w:rFonts w:hint="eastAsia" w:ascii="宋体" w:hAnsi="宋体" w:eastAsia="宋体" w:cs="宋体"/>
                <w:b/>
                <w:bCs/>
                <w:color w:val="auto"/>
              </w:rPr>
              <w:t>谈判</w:t>
            </w:r>
          </w:p>
          <w:p w14:paraId="70FFE147">
            <w:pPr>
              <w:pStyle w:val="17"/>
              <w:widowControl/>
              <w:spacing w:beforeAutospacing="0" w:afterAutospacing="0" w:line="360" w:lineRule="auto"/>
              <w:jc w:val="center"/>
              <w:rPr>
                <w:rFonts w:hint="eastAsia" w:ascii="宋体" w:hAnsi="宋体" w:eastAsia="宋体" w:cs="宋体"/>
                <w:b/>
                <w:bCs/>
                <w:color w:val="auto"/>
                <w:szCs w:val="24"/>
              </w:rPr>
            </w:pPr>
            <w:r>
              <w:rPr>
                <w:rFonts w:hint="eastAsia" w:ascii="宋体" w:hAnsi="宋体" w:eastAsia="宋体" w:cs="宋体"/>
                <w:b/>
                <w:bCs/>
                <w:color w:val="auto"/>
              </w:rPr>
              <w:t>保证金</w:t>
            </w:r>
          </w:p>
        </w:tc>
      </w:tr>
      <w:tr w14:paraId="5F17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8" w:type="pct"/>
            <w:vAlign w:val="center"/>
          </w:tcPr>
          <w:p w14:paraId="573E3A7C">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1</w:t>
            </w:r>
          </w:p>
        </w:tc>
        <w:tc>
          <w:tcPr>
            <w:tcW w:w="353" w:type="pct"/>
            <w:vAlign w:val="center"/>
          </w:tcPr>
          <w:p w14:paraId="29C2C487">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1-1</w:t>
            </w:r>
          </w:p>
        </w:tc>
        <w:tc>
          <w:tcPr>
            <w:tcW w:w="838" w:type="pct"/>
            <w:vAlign w:val="center"/>
          </w:tcPr>
          <w:p w14:paraId="751D550D">
            <w:pPr>
              <w:pStyle w:val="17"/>
              <w:widowControl/>
              <w:spacing w:beforeAutospacing="0" w:afterAutospacing="0" w:line="36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C16010302</w:t>
            </w:r>
          </w:p>
          <w:p w14:paraId="788DB283">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lang w:val="en-US" w:eastAsia="zh-CN"/>
              </w:rPr>
              <w:t>行业应用软件开发</w:t>
            </w:r>
            <w:r>
              <w:rPr>
                <w:rFonts w:hint="eastAsia"/>
                <w:color w:val="auto"/>
                <w:lang w:val="en-US" w:eastAsia="zh-CN"/>
              </w:rPr>
              <w:t>服务</w:t>
            </w:r>
          </w:p>
        </w:tc>
        <w:tc>
          <w:tcPr>
            <w:tcW w:w="1360" w:type="pct"/>
            <w:vAlign w:val="center"/>
          </w:tcPr>
          <w:p w14:paraId="4EDF0FA7">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cs="宋体"/>
                <w:color w:val="auto"/>
                <w:szCs w:val="24"/>
                <w:lang w:eastAsia="zh-CN"/>
              </w:rPr>
              <w:t>监门大数据管控平台APP采购</w:t>
            </w:r>
          </w:p>
        </w:tc>
        <w:tc>
          <w:tcPr>
            <w:tcW w:w="395" w:type="pct"/>
            <w:vAlign w:val="center"/>
          </w:tcPr>
          <w:p w14:paraId="1D2772CC">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一批</w:t>
            </w:r>
          </w:p>
        </w:tc>
        <w:tc>
          <w:tcPr>
            <w:tcW w:w="851" w:type="pct"/>
            <w:vAlign w:val="center"/>
          </w:tcPr>
          <w:p w14:paraId="2C5F0965">
            <w:pPr>
              <w:pStyle w:val="17"/>
              <w:widowControl/>
              <w:spacing w:beforeAutospacing="0" w:afterAutospacing="0" w:line="360" w:lineRule="auto"/>
              <w:jc w:val="center"/>
              <w:rPr>
                <w:rFonts w:hint="default" w:ascii="宋体" w:hAnsi="宋体" w:eastAsia="宋体" w:cs="宋体"/>
                <w:color w:val="auto"/>
                <w:szCs w:val="24"/>
                <w:lang w:val="en-US" w:eastAsia="zh-CN"/>
              </w:rPr>
            </w:pPr>
            <w:r>
              <w:rPr>
                <w:rFonts w:hint="eastAsia" w:ascii="宋体" w:hAnsi="宋体" w:cs="宋体"/>
                <w:color w:val="auto"/>
                <w:szCs w:val="24"/>
                <w:lang w:val="en-US" w:eastAsia="zh-CN"/>
              </w:rPr>
              <w:t>99700</w:t>
            </w:r>
          </w:p>
        </w:tc>
        <w:tc>
          <w:tcPr>
            <w:tcW w:w="852" w:type="pct"/>
            <w:vAlign w:val="center"/>
          </w:tcPr>
          <w:p w14:paraId="2996F209">
            <w:pPr>
              <w:pStyle w:val="17"/>
              <w:widowControl/>
              <w:spacing w:beforeAutospacing="0" w:afterAutospacing="0" w:line="360" w:lineRule="auto"/>
              <w:jc w:val="center"/>
              <w:rPr>
                <w:rFonts w:hint="default" w:ascii="宋体" w:hAnsi="宋体" w:eastAsia="宋体" w:cs="宋体"/>
                <w:color w:val="auto"/>
                <w:szCs w:val="24"/>
                <w:lang w:val="en-US" w:eastAsia="zh-CN"/>
              </w:rPr>
            </w:pPr>
            <w:r>
              <w:rPr>
                <w:rFonts w:hint="eastAsia" w:ascii="宋体" w:hAnsi="宋体" w:cs="宋体"/>
                <w:color w:val="auto"/>
                <w:lang w:val="en-US" w:eastAsia="zh-CN"/>
              </w:rPr>
              <w:t>997</w:t>
            </w:r>
          </w:p>
        </w:tc>
      </w:tr>
    </w:tbl>
    <w:p w14:paraId="63C523C5">
      <w:pPr>
        <w:pStyle w:val="17"/>
        <w:widowControl/>
        <w:spacing w:before="75" w:beforeAutospacing="0" w:after="75" w:afterAutospacing="0" w:line="360" w:lineRule="auto"/>
        <w:ind w:firstLine="480"/>
        <w:rPr>
          <w:rFonts w:hint="eastAsia" w:ascii="宋体" w:hAnsi="宋体" w:eastAsia="宋体" w:cs="宋体"/>
          <w:color w:val="auto"/>
        </w:rPr>
      </w:pPr>
      <w:r>
        <w:rPr>
          <w:rFonts w:hint="eastAsia" w:ascii="宋体" w:hAnsi="宋体" w:eastAsia="宋体" w:cs="宋体"/>
          <w:color w:val="auto"/>
          <w:shd w:val="clear" w:color="auto" w:fill="FFFFFF"/>
        </w:rPr>
        <w:t>4.采购项目需要落实的采购政策：</w:t>
      </w:r>
      <w:r>
        <w:rPr>
          <w:rFonts w:hint="eastAsia" w:ascii="宋体" w:hAnsi="宋体" w:eastAsia="宋体" w:cs="宋体"/>
          <w:color w:val="auto"/>
        </w:rPr>
        <w:t>中小企业，适用于合同包1。监狱企业，适用于合同包1。残疾人福利性单位，适用于合同包1。节能产品：适用于合同包1。环境标志产品：适用于合同包1。信用记录，适用于合同包1，按照下列规定执行：被列入失信被执行人、重大税收违法案件当事人名单、政府采购严重违法失信行为记录名单及其他不符合《中华人民共和国政府采购法》第二十二条规定条件的供应商，不得参加本次谈判活动。其他政策：无。</w:t>
      </w:r>
    </w:p>
    <w:p w14:paraId="782058C5">
      <w:pPr>
        <w:pStyle w:val="17"/>
        <w:widowControl/>
        <w:spacing w:before="75" w:beforeAutospacing="0" w:after="75" w:afterAutospacing="0" w:line="360" w:lineRule="auto"/>
        <w:ind w:firstLine="480"/>
        <w:rPr>
          <w:rFonts w:hint="eastAsia" w:ascii="宋体" w:hAnsi="宋体" w:eastAsia="宋体" w:cs="宋体"/>
          <w:b w:val="0"/>
          <w:bCs w:val="0"/>
          <w:color w:val="auto"/>
        </w:rPr>
      </w:pPr>
      <w:r>
        <w:rPr>
          <w:rFonts w:hint="eastAsia" w:ascii="宋体" w:hAnsi="宋体" w:eastAsia="宋体" w:cs="宋体"/>
          <w:color w:val="auto"/>
        </w:rPr>
        <w:t>5.供应商的资格要求：</w:t>
      </w:r>
      <w:r>
        <w:rPr>
          <w:rStyle w:val="25"/>
          <w:rFonts w:hint="eastAsia" w:ascii="宋体" w:hAnsi="宋体" w:eastAsia="宋体" w:cs="宋体"/>
          <w:b w:val="0"/>
          <w:bCs w:val="0"/>
          <w:color w:val="auto"/>
          <w:shd w:val="clear" w:color="auto" w:fill="FFFFFF"/>
        </w:rPr>
        <w:t>详见竞争性谈判须知前附表。</w:t>
      </w:r>
    </w:p>
    <w:p w14:paraId="58596E13">
      <w:pPr>
        <w:pStyle w:val="17"/>
        <w:widowControl/>
        <w:spacing w:before="75" w:beforeAutospacing="0" w:after="75"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6.获取采购文件时间、地点、方式：</w:t>
      </w:r>
    </w:p>
    <w:p w14:paraId="5B884DE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shd w:val="clear" w:color="auto" w:fill="FFFFFF"/>
        </w:rPr>
        <w:t>6.1</w:t>
      </w:r>
      <w:r>
        <w:rPr>
          <w:rFonts w:hint="eastAsia" w:ascii="宋体" w:hAnsi="宋体" w:eastAsia="宋体" w:cs="宋体"/>
          <w:color w:val="auto"/>
          <w:sz w:val="24"/>
        </w:rPr>
        <w:t>获取采购文件时间</w:t>
      </w:r>
      <w:r>
        <w:rPr>
          <w:rFonts w:hint="eastAsia" w:ascii="宋体" w:hAnsi="宋体" w:eastAsia="宋体" w:cs="宋体"/>
          <w:color w:val="auto"/>
          <w:sz w:val="24"/>
          <w:shd w:val="clear" w:color="auto" w:fill="FFFFFF"/>
        </w:rPr>
        <w:t>：2024年</w:t>
      </w:r>
      <w:r>
        <w:rPr>
          <w:rFonts w:hint="eastAsia" w:ascii="宋体" w:hAnsi="宋体" w:cs="宋体"/>
          <w:color w:val="auto"/>
          <w:sz w:val="24"/>
          <w:shd w:val="clear" w:color="auto" w:fill="FFFFFF"/>
          <w:lang w:val="en-US" w:eastAsia="zh-CN"/>
        </w:rPr>
        <w:t xml:space="preserve">  </w:t>
      </w:r>
      <w:r>
        <w:rPr>
          <w:rFonts w:hint="eastAsia" w:ascii="宋体" w:hAnsi="宋体" w:eastAsia="宋体" w:cs="宋体"/>
          <w:color w:val="auto"/>
          <w:sz w:val="24"/>
          <w:shd w:val="clear" w:color="auto" w:fill="FFFFFF"/>
        </w:rPr>
        <w:t>月</w:t>
      </w:r>
      <w:r>
        <w:rPr>
          <w:rFonts w:hint="eastAsia" w:ascii="宋体" w:hAnsi="宋体" w:cs="宋体"/>
          <w:color w:val="auto"/>
          <w:sz w:val="24"/>
          <w:shd w:val="clear" w:color="auto" w:fill="FFFFFF"/>
          <w:lang w:val="en-US" w:eastAsia="zh-CN"/>
        </w:rPr>
        <w:t xml:space="preserve">  </w:t>
      </w:r>
      <w:r>
        <w:rPr>
          <w:rFonts w:hint="eastAsia" w:ascii="宋体" w:hAnsi="宋体" w:eastAsia="宋体" w:cs="宋体"/>
          <w:color w:val="auto"/>
          <w:sz w:val="24"/>
          <w:shd w:val="clear" w:color="auto" w:fill="FFFFFF"/>
        </w:rPr>
        <w:t>日至2024年</w:t>
      </w:r>
      <w:r>
        <w:rPr>
          <w:rFonts w:hint="eastAsia" w:ascii="宋体" w:hAnsi="宋体" w:cs="宋体"/>
          <w:color w:val="auto"/>
          <w:sz w:val="24"/>
          <w:shd w:val="clear" w:color="auto" w:fill="FFFFFF"/>
          <w:lang w:val="en-US" w:eastAsia="zh-CN"/>
        </w:rPr>
        <w:t xml:space="preserve">  </w:t>
      </w:r>
      <w:r>
        <w:rPr>
          <w:rFonts w:hint="eastAsia" w:ascii="宋体" w:hAnsi="宋体" w:eastAsia="宋体" w:cs="宋体"/>
          <w:color w:val="auto"/>
          <w:sz w:val="24"/>
          <w:shd w:val="clear" w:color="auto" w:fill="FFFFFF"/>
        </w:rPr>
        <w:t>月</w:t>
      </w:r>
      <w:r>
        <w:rPr>
          <w:rFonts w:hint="eastAsia" w:ascii="宋体" w:hAnsi="宋体" w:cs="宋体"/>
          <w:color w:val="auto"/>
          <w:sz w:val="24"/>
          <w:shd w:val="clear" w:color="auto" w:fill="FFFFFF"/>
          <w:lang w:val="en-US" w:eastAsia="zh-CN"/>
        </w:rPr>
        <w:t xml:space="preserve">  </w:t>
      </w:r>
      <w:r>
        <w:rPr>
          <w:rFonts w:hint="eastAsia" w:ascii="宋体" w:hAnsi="宋体" w:eastAsia="宋体" w:cs="宋体"/>
          <w:color w:val="auto"/>
          <w:sz w:val="24"/>
          <w:shd w:val="clear" w:color="auto" w:fill="FFFFFF"/>
        </w:rPr>
        <w:t>日，每天8:30至17:30（北京时间，法定节假日除外）</w:t>
      </w:r>
      <w:r>
        <w:rPr>
          <w:rFonts w:hint="eastAsia" w:ascii="宋体" w:hAnsi="宋体" w:eastAsia="宋体" w:cs="宋体"/>
          <w:color w:val="auto"/>
          <w:sz w:val="24"/>
        </w:rPr>
        <w:t>。</w:t>
      </w:r>
    </w:p>
    <w:p w14:paraId="42D90C21">
      <w:pPr>
        <w:spacing w:line="360" w:lineRule="auto"/>
        <w:ind w:firstLine="480" w:firstLineChars="200"/>
        <w:rPr>
          <w:rFonts w:hint="eastAsia"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6.2获取地点及方式：</w:t>
      </w:r>
    </w:p>
    <w:p w14:paraId="7430522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①潜在供应商应在规定的获取采购文件时间内至福建省宏瑞招标代理有限公司（地址：福建省福州市鼓楼区西洪路</w:t>
      </w:r>
      <w:r>
        <w:rPr>
          <w:rFonts w:hint="eastAsia" w:ascii="宋体" w:hAnsi="宋体" w:eastAsia="宋体" w:cs="宋体"/>
          <w:bCs/>
          <w:color w:val="auto"/>
          <w:sz w:val="24"/>
        </w:rPr>
        <w:t>518号</w:t>
      </w:r>
      <w:r>
        <w:rPr>
          <w:rFonts w:hint="eastAsia" w:ascii="宋体" w:hAnsi="宋体" w:eastAsia="宋体" w:cs="宋体"/>
          <w:color w:val="auto"/>
          <w:sz w:val="24"/>
        </w:rPr>
        <w:t>恩特楼A-402）现场填写《获取采购文件登记表》；</w:t>
      </w:r>
    </w:p>
    <w:p w14:paraId="491EFC03">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②潜在供应商应从本项目指定的信息发布媒体上下载《获取采购文件登记表》，并将填写完整的《获取采购文件登记表》在获取采购文件时间内发送至福建省宏瑞招标代理有限公司邮箱（fjhrzb@126.com）。</w:t>
      </w:r>
    </w:p>
    <w:p w14:paraId="7182E27A">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注：供应商应选择上述两种方式中的一种获取采购文件，未在规定时间内获取采购文件的视同自动放弃参与投标。</w:t>
      </w:r>
      <w:r>
        <w:rPr>
          <w:rFonts w:hint="eastAsia" w:ascii="宋体" w:hAnsi="宋体" w:eastAsia="宋体" w:cs="宋体"/>
          <w:b/>
          <w:bCs/>
          <w:color w:val="auto"/>
          <w:sz w:val="24"/>
          <w:u w:val="single"/>
        </w:rPr>
        <w:t>潜在供应商在《获取采购文件登记表》中填写的公司名称应与投标时的供应商名称一致（若供应商名称有变更的，应在响应文件中提交工商部门出具的更名证明），否则视为无效响应。</w:t>
      </w:r>
    </w:p>
    <w:p w14:paraId="7E385D80">
      <w:pPr>
        <w:pStyle w:val="17"/>
        <w:widowControl/>
        <w:spacing w:before="75" w:beforeAutospacing="0" w:after="75"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7.采购文件售价：本项目竞争性谈判文件不收取费用。 </w:t>
      </w:r>
    </w:p>
    <w:p w14:paraId="4D5DF933">
      <w:pPr>
        <w:pStyle w:val="17"/>
        <w:widowControl/>
        <w:spacing w:before="75" w:beforeAutospacing="0" w:after="75"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shd w:val="clear" w:color="auto" w:fill="FFFFFF"/>
        </w:rPr>
        <w:t>8.首次响应文件递交截止时间及地点：</w:t>
      </w:r>
      <w:r>
        <w:rPr>
          <w:rFonts w:hint="eastAsia" w:ascii="宋体" w:hAnsi="宋体" w:eastAsia="宋体" w:cs="宋体"/>
          <w:color w:val="auto"/>
        </w:rPr>
        <w:t>应于</w:t>
      </w:r>
      <w:r>
        <w:rPr>
          <w:rFonts w:hint="eastAsia" w:ascii="宋体" w:hAnsi="宋体" w:eastAsia="宋体" w:cs="宋体"/>
          <w:b/>
          <w:bCs/>
          <w:color w:val="auto"/>
          <w:shd w:val="clear" w:color="auto" w:fill="FFFFFF"/>
        </w:rPr>
        <w:t>2024年</w:t>
      </w:r>
      <w:r>
        <w:rPr>
          <w:rFonts w:hint="eastAsia" w:ascii="宋体" w:hAnsi="宋体" w:cs="宋体"/>
          <w:b/>
          <w:bCs/>
          <w:color w:val="auto"/>
          <w:shd w:val="clear" w:color="auto" w:fill="FFFFFF"/>
          <w:lang w:val="en-US" w:eastAsia="zh-CN"/>
        </w:rPr>
        <w:t xml:space="preserve">  </w:t>
      </w:r>
      <w:r>
        <w:rPr>
          <w:rFonts w:hint="eastAsia" w:ascii="宋体" w:hAnsi="宋体" w:eastAsia="宋体" w:cs="宋体"/>
          <w:b/>
          <w:bCs/>
          <w:color w:val="auto"/>
          <w:shd w:val="clear" w:color="auto" w:fill="FFFFFF"/>
        </w:rPr>
        <w:t>月</w:t>
      </w:r>
      <w:r>
        <w:rPr>
          <w:rFonts w:hint="eastAsia" w:ascii="宋体" w:hAnsi="宋体" w:cs="宋体"/>
          <w:b/>
          <w:bCs/>
          <w:color w:val="auto"/>
          <w:shd w:val="clear" w:color="auto" w:fill="FFFFFF"/>
          <w:lang w:val="en-US" w:eastAsia="zh-CN"/>
        </w:rPr>
        <w:t xml:space="preserve">  </w:t>
      </w:r>
      <w:r>
        <w:rPr>
          <w:rFonts w:hint="eastAsia" w:ascii="宋体" w:hAnsi="宋体" w:eastAsia="宋体" w:cs="宋体"/>
          <w:b/>
          <w:bCs/>
          <w:color w:val="auto"/>
          <w:shd w:val="clear" w:color="auto" w:fill="FFFFFF"/>
        </w:rPr>
        <w:t>日</w:t>
      </w:r>
      <w:r>
        <w:rPr>
          <w:rFonts w:hint="eastAsia" w:ascii="宋体" w:hAnsi="宋体" w:cs="宋体"/>
          <w:b/>
          <w:bCs/>
          <w:color w:val="auto"/>
          <w:shd w:val="clear" w:color="auto" w:fill="FFFFFF"/>
          <w:lang w:val="en-US" w:eastAsia="zh-CN"/>
        </w:rPr>
        <w:t>09</w:t>
      </w:r>
      <w:r>
        <w:rPr>
          <w:rFonts w:hint="eastAsia" w:ascii="宋体" w:hAnsi="宋体" w:eastAsia="宋体" w:cs="宋体"/>
          <w:b/>
          <w:bCs/>
          <w:color w:val="auto"/>
          <w:shd w:val="clear" w:color="auto" w:fill="FFFFFF"/>
        </w:rPr>
        <w:t>：00</w:t>
      </w:r>
      <w:r>
        <w:rPr>
          <w:rFonts w:hint="eastAsia" w:ascii="宋体" w:hAnsi="宋体" w:eastAsia="宋体" w:cs="宋体"/>
          <w:b/>
          <w:bCs/>
          <w:color w:val="auto"/>
        </w:rPr>
        <w:t>（北京时间）之前提交到</w:t>
      </w:r>
      <w:r>
        <w:rPr>
          <w:rFonts w:hint="eastAsia" w:ascii="宋体" w:hAnsi="宋体" w:eastAsia="宋体" w:cs="宋体"/>
          <w:b/>
          <w:bCs/>
          <w:color w:val="auto"/>
          <w:shd w:val="clear" w:color="FFFFFF" w:fill="D9D9D9"/>
        </w:rPr>
        <w:t>福州市鼓楼区西洪路518-81号恩特楼A403福建省宏瑞招标代理有限公司开标大厅</w:t>
      </w:r>
      <w:r>
        <w:rPr>
          <w:rFonts w:hint="eastAsia" w:ascii="宋体" w:hAnsi="宋体" w:eastAsia="宋体" w:cs="宋体"/>
          <w:color w:val="auto"/>
        </w:rPr>
        <w:t>，逾期送达的或不符合规定的响应文件将被拒绝。</w:t>
      </w:r>
    </w:p>
    <w:p w14:paraId="17705299">
      <w:pPr>
        <w:pStyle w:val="17"/>
        <w:widowControl/>
        <w:spacing w:before="75" w:beforeAutospacing="0" w:after="75" w:afterAutospacing="0" w:line="360" w:lineRule="auto"/>
        <w:ind w:firstLine="480" w:firstLineChars="200"/>
        <w:rPr>
          <w:rFonts w:hint="eastAsia" w:ascii="宋体" w:hAnsi="宋体" w:eastAsia="宋体" w:cs="宋体"/>
          <w:b/>
          <w:bCs/>
          <w:color w:val="auto"/>
          <w:shd w:val="clear" w:color="FFFFFF" w:fill="D9D9D9"/>
        </w:rPr>
      </w:pPr>
      <w:r>
        <w:rPr>
          <w:rFonts w:hint="eastAsia" w:ascii="宋体" w:hAnsi="宋体" w:eastAsia="宋体" w:cs="宋体"/>
          <w:color w:val="auto"/>
          <w:shd w:val="clear" w:color="auto" w:fill="FFFFFF"/>
        </w:rPr>
        <w:t>9.谈判时间及地点：</w:t>
      </w:r>
      <w:r>
        <w:rPr>
          <w:rFonts w:hint="eastAsia" w:ascii="宋体" w:hAnsi="宋体" w:eastAsia="宋体" w:cs="宋体"/>
          <w:b/>
          <w:bCs/>
          <w:color w:val="auto"/>
          <w:shd w:val="clear" w:color="auto" w:fill="FFFFFF"/>
        </w:rPr>
        <w:t>2024年</w:t>
      </w:r>
      <w:r>
        <w:rPr>
          <w:rFonts w:hint="eastAsia" w:ascii="宋体" w:hAnsi="宋体" w:cs="宋体"/>
          <w:b/>
          <w:bCs/>
          <w:color w:val="auto"/>
          <w:shd w:val="clear" w:color="auto" w:fill="FFFFFF"/>
          <w:lang w:val="en-US" w:eastAsia="zh-CN"/>
        </w:rPr>
        <w:t xml:space="preserve">  </w:t>
      </w:r>
      <w:r>
        <w:rPr>
          <w:rFonts w:hint="eastAsia" w:ascii="宋体" w:hAnsi="宋体" w:eastAsia="宋体" w:cs="宋体"/>
          <w:b/>
          <w:bCs/>
          <w:color w:val="auto"/>
          <w:shd w:val="clear" w:color="auto" w:fill="FFFFFF"/>
        </w:rPr>
        <w:t>月</w:t>
      </w:r>
      <w:r>
        <w:rPr>
          <w:rFonts w:hint="eastAsia" w:ascii="宋体" w:hAnsi="宋体" w:cs="宋体"/>
          <w:b/>
          <w:bCs/>
          <w:color w:val="auto"/>
          <w:shd w:val="clear" w:color="auto" w:fill="FFFFFF"/>
          <w:lang w:val="en-US" w:eastAsia="zh-CN"/>
        </w:rPr>
        <w:t xml:space="preserve">  </w:t>
      </w:r>
      <w:r>
        <w:rPr>
          <w:rFonts w:hint="eastAsia" w:ascii="宋体" w:hAnsi="宋体" w:eastAsia="宋体" w:cs="宋体"/>
          <w:b/>
          <w:bCs/>
          <w:color w:val="auto"/>
          <w:shd w:val="clear" w:color="auto" w:fill="FFFFFF"/>
        </w:rPr>
        <w:t>日</w:t>
      </w:r>
      <w:r>
        <w:rPr>
          <w:rFonts w:hint="eastAsia" w:ascii="宋体" w:hAnsi="宋体" w:cs="宋体"/>
          <w:b/>
          <w:bCs/>
          <w:color w:val="auto"/>
          <w:shd w:val="clear" w:color="auto" w:fill="FFFFFF"/>
          <w:lang w:val="en-US" w:eastAsia="zh-CN"/>
        </w:rPr>
        <w:t>09</w:t>
      </w:r>
      <w:r>
        <w:rPr>
          <w:rFonts w:hint="eastAsia" w:ascii="宋体" w:hAnsi="宋体" w:eastAsia="宋体" w:cs="宋体"/>
          <w:b/>
          <w:bCs/>
          <w:color w:val="auto"/>
          <w:shd w:val="clear" w:color="auto" w:fill="FFFFFF"/>
        </w:rPr>
        <w:t>：00</w:t>
      </w:r>
      <w:r>
        <w:rPr>
          <w:rFonts w:hint="eastAsia" w:ascii="宋体" w:hAnsi="宋体" w:eastAsia="宋体" w:cs="宋体"/>
          <w:b/>
          <w:bCs/>
          <w:color w:val="auto"/>
        </w:rPr>
        <w:t>（北京时间）</w:t>
      </w:r>
      <w:r>
        <w:rPr>
          <w:rFonts w:hint="eastAsia" w:ascii="宋体" w:hAnsi="宋体" w:eastAsia="宋体" w:cs="宋体"/>
          <w:color w:val="auto"/>
        </w:rPr>
        <w:t>；地点：</w:t>
      </w:r>
      <w:r>
        <w:rPr>
          <w:rFonts w:hint="eastAsia" w:ascii="宋体" w:hAnsi="宋体" w:eastAsia="宋体" w:cs="宋体"/>
          <w:b/>
          <w:bCs/>
          <w:color w:val="auto"/>
          <w:shd w:val="clear" w:color="FFFFFF" w:fill="D9D9D9"/>
        </w:rPr>
        <w:t>福州市鼓楼区西洪路518-81号恩特楼A403福建省宏瑞招标代理有限公司开标大厅。</w:t>
      </w:r>
    </w:p>
    <w:p w14:paraId="20D954F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10.竞争性谈判公告期限：自中国政府采购网发布公告之日起3个工作日。</w:t>
      </w:r>
    </w:p>
    <w:p w14:paraId="7685092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11.采购人：</w:t>
      </w:r>
      <w:r>
        <w:rPr>
          <w:rFonts w:hint="eastAsia" w:ascii="宋体" w:hAnsi="宋体" w:cs="宋体"/>
          <w:color w:val="auto"/>
          <w:sz w:val="24"/>
          <w:lang w:eastAsia="zh-CN"/>
        </w:rPr>
        <w:t>福建省女子监狱</w:t>
      </w:r>
      <w:r>
        <w:rPr>
          <w:rFonts w:hint="eastAsia" w:ascii="宋体" w:hAnsi="宋体" w:eastAsia="宋体" w:cs="宋体"/>
          <w:color w:val="auto"/>
          <w:sz w:val="24"/>
        </w:rPr>
        <w:t> </w:t>
      </w:r>
    </w:p>
    <w:p w14:paraId="66E6290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地 址：</w:t>
      </w:r>
      <w:r>
        <w:rPr>
          <w:rFonts w:ascii="宋体" w:hAnsi="宋体" w:eastAsia="宋体" w:cs="宋体"/>
          <w:color w:val="auto"/>
          <w:sz w:val="24"/>
          <w:szCs w:val="24"/>
        </w:rPr>
        <w:t>福建省闽侯县南屿镇新南大道156号</w:t>
      </w:r>
    </w:p>
    <w:p w14:paraId="609CBF60">
      <w:pPr>
        <w:pStyle w:val="17"/>
        <w:widowControl/>
        <w:spacing w:before="75" w:beforeAutospacing="0" w:after="75" w:afterAutospacing="0" w:line="360" w:lineRule="auto"/>
        <w:ind w:firstLine="482"/>
        <w:rPr>
          <w:rFonts w:hint="eastAsia" w:ascii="宋体" w:hAnsi="宋体" w:cs="宋体"/>
          <w:color w:val="auto"/>
          <w:lang w:val="en-US" w:eastAsia="zh-CN"/>
        </w:rPr>
      </w:pPr>
      <w:r>
        <w:rPr>
          <w:rFonts w:hint="eastAsia" w:ascii="宋体" w:hAnsi="宋体" w:eastAsia="宋体" w:cs="宋体"/>
          <w:color w:val="auto"/>
        </w:rPr>
        <w:t>联系人：</w:t>
      </w:r>
      <w:r>
        <w:rPr>
          <w:rFonts w:hint="eastAsia" w:ascii="宋体" w:hAnsi="宋体" w:cs="宋体"/>
          <w:color w:val="auto"/>
          <w:lang w:val="en-US" w:eastAsia="zh-CN"/>
        </w:rPr>
        <w:t>叶警官</w:t>
      </w:r>
    </w:p>
    <w:p w14:paraId="4D517725">
      <w:pPr>
        <w:pStyle w:val="17"/>
        <w:widowControl/>
        <w:spacing w:before="75" w:beforeAutospacing="0" w:after="75" w:afterAutospacing="0" w:line="360" w:lineRule="auto"/>
        <w:ind w:firstLine="482"/>
        <w:rPr>
          <w:rFonts w:hint="eastAsia" w:ascii="宋体" w:hAnsi="宋体" w:eastAsia="宋体" w:cs="宋体"/>
          <w:color w:val="auto"/>
          <w:lang w:eastAsia="zh-CN"/>
        </w:rPr>
      </w:pPr>
      <w:r>
        <w:rPr>
          <w:rFonts w:hint="eastAsia" w:ascii="宋体" w:hAnsi="宋体" w:eastAsia="宋体" w:cs="宋体"/>
          <w:color w:val="auto"/>
        </w:rPr>
        <w:t>联系方法：</w:t>
      </w:r>
      <w:r>
        <w:rPr>
          <w:rFonts w:hint="eastAsia" w:ascii="宋体" w:hAnsi="宋体" w:cs="宋体"/>
          <w:color w:val="auto"/>
          <w:lang w:val="en-US" w:eastAsia="zh-CN"/>
        </w:rPr>
        <w:t>0591-23506078</w:t>
      </w:r>
      <w:r>
        <w:rPr>
          <w:rFonts w:hint="eastAsia" w:ascii="宋体" w:hAnsi="宋体" w:cs="宋体"/>
          <w:bCs/>
          <w:color w:val="auto"/>
          <w:lang w:val="en-US" w:eastAsia="zh-CN"/>
        </w:rPr>
        <w:t xml:space="preserve"> </w:t>
      </w:r>
    </w:p>
    <w:p w14:paraId="4385A7C5">
      <w:pPr>
        <w:pStyle w:val="17"/>
        <w:widowControl/>
        <w:spacing w:before="75" w:beforeAutospacing="0" w:after="75" w:afterAutospacing="0" w:line="360" w:lineRule="auto"/>
        <w:ind w:firstLine="482"/>
        <w:rPr>
          <w:rFonts w:hint="eastAsia" w:ascii="宋体" w:hAnsi="宋体" w:eastAsia="宋体" w:cs="宋体"/>
          <w:color w:val="auto"/>
        </w:rPr>
      </w:pPr>
      <w:r>
        <w:rPr>
          <w:rFonts w:hint="eastAsia" w:ascii="宋体" w:hAnsi="宋体" w:eastAsia="宋体" w:cs="宋体"/>
          <w:color w:val="auto"/>
        </w:rPr>
        <w:t>代理机构：福建省宏瑞招标代理有限公司</w:t>
      </w:r>
    </w:p>
    <w:p w14:paraId="7F0F7DD8">
      <w:pPr>
        <w:pStyle w:val="17"/>
        <w:widowControl/>
        <w:spacing w:before="75" w:beforeAutospacing="0" w:after="75" w:afterAutospacing="0" w:line="360" w:lineRule="auto"/>
        <w:ind w:firstLine="482"/>
        <w:rPr>
          <w:rFonts w:hint="eastAsia" w:ascii="宋体" w:hAnsi="宋体" w:eastAsia="宋体" w:cs="宋体"/>
          <w:color w:val="auto"/>
        </w:rPr>
      </w:pPr>
      <w:r>
        <w:rPr>
          <w:rFonts w:hint="eastAsia" w:ascii="宋体" w:hAnsi="宋体" w:eastAsia="宋体" w:cs="宋体"/>
          <w:color w:val="auto"/>
        </w:rPr>
        <w:t>地  址：福州市鼓楼区西洪路518号综合楼 402-404单元</w:t>
      </w:r>
    </w:p>
    <w:p w14:paraId="4785C6F9">
      <w:pPr>
        <w:pStyle w:val="17"/>
        <w:widowControl/>
        <w:spacing w:before="75" w:beforeAutospacing="0" w:after="75" w:afterAutospacing="0" w:line="360" w:lineRule="auto"/>
        <w:ind w:firstLine="482"/>
        <w:rPr>
          <w:rFonts w:hint="eastAsia" w:ascii="宋体" w:hAnsi="宋体" w:eastAsia="宋体" w:cs="宋体"/>
          <w:color w:val="auto"/>
        </w:rPr>
      </w:pPr>
      <w:r>
        <w:rPr>
          <w:rFonts w:hint="eastAsia" w:ascii="宋体" w:hAnsi="宋体" w:eastAsia="宋体" w:cs="宋体"/>
          <w:color w:val="auto"/>
        </w:rPr>
        <w:t>联系人：吴萍</w:t>
      </w:r>
    </w:p>
    <w:p w14:paraId="2E958C01">
      <w:pPr>
        <w:pStyle w:val="17"/>
        <w:widowControl/>
        <w:spacing w:before="75" w:beforeAutospacing="0" w:after="75" w:afterAutospacing="0" w:line="360" w:lineRule="auto"/>
        <w:ind w:firstLine="482"/>
        <w:rPr>
          <w:rFonts w:hint="eastAsia" w:ascii="宋体" w:hAnsi="宋体" w:eastAsia="宋体" w:cs="宋体"/>
          <w:color w:val="auto"/>
        </w:rPr>
      </w:pPr>
      <w:r>
        <w:rPr>
          <w:rFonts w:hint="eastAsia" w:ascii="宋体" w:hAnsi="宋体" w:eastAsia="宋体" w:cs="宋体"/>
          <w:color w:val="auto"/>
        </w:rPr>
        <w:t>联系方法：17750207868、0591-83701177</w:t>
      </w:r>
    </w:p>
    <w:p w14:paraId="238032AF">
      <w:pPr>
        <w:pStyle w:val="17"/>
        <w:widowControl/>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附1：提交谈判保证金的银行账户信息</w:t>
      </w:r>
    </w:p>
    <w:tbl>
      <w:tblPr>
        <w:tblStyle w:val="22"/>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848"/>
      </w:tblGrid>
      <w:tr w14:paraId="2862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848" w:type="dxa"/>
            <w:tcMar>
              <w:top w:w="0" w:type="dxa"/>
              <w:left w:w="105" w:type="dxa"/>
              <w:bottom w:w="0" w:type="dxa"/>
              <w:right w:w="105" w:type="dxa"/>
            </w:tcMar>
            <w:vAlign w:val="center"/>
          </w:tcPr>
          <w:p w14:paraId="77B8456C">
            <w:pPr>
              <w:pStyle w:val="17"/>
              <w:widowControl/>
              <w:spacing w:beforeAutospacing="0" w:afterAutospacing="0" w:line="360" w:lineRule="auto"/>
              <w:jc w:val="center"/>
              <w:rPr>
                <w:rFonts w:hint="eastAsia" w:ascii="宋体" w:hAnsi="宋体" w:eastAsia="宋体" w:cs="宋体"/>
                <w:color w:val="auto"/>
                <w:szCs w:val="24"/>
              </w:rPr>
            </w:pPr>
            <w:r>
              <w:rPr>
                <w:rStyle w:val="25"/>
                <w:rFonts w:hint="eastAsia" w:ascii="宋体" w:hAnsi="宋体" w:eastAsia="宋体" w:cs="宋体"/>
                <w:bCs/>
                <w:color w:val="auto"/>
                <w:szCs w:val="24"/>
              </w:rPr>
              <w:t>银行账户</w:t>
            </w:r>
          </w:p>
        </w:tc>
      </w:tr>
      <w:tr w14:paraId="036C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848" w:type="dxa"/>
            <w:tcMar>
              <w:top w:w="0" w:type="dxa"/>
              <w:left w:w="105" w:type="dxa"/>
              <w:bottom w:w="0" w:type="dxa"/>
              <w:right w:w="105" w:type="dxa"/>
            </w:tcMar>
          </w:tcPr>
          <w:p w14:paraId="36124925">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开户名称：福建省宏瑞招标代理有限公司</w:t>
            </w:r>
          </w:p>
        </w:tc>
      </w:tr>
      <w:tr w14:paraId="5473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848" w:type="dxa"/>
            <w:tcMar>
              <w:top w:w="0" w:type="dxa"/>
              <w:left w:w="105" w:type="dxa"/>
              <w:bottom w:w="0" w:type="dxa"/>
              <w:right w:w="105" w:type="dxa"/>
            </w:tcMar>
          </w:tcPr>
          <w:p w14:paraId="44D581B8">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开户银行：中国建设银行股份有限公司福州市杨桥支行</w:t>
            </w:r>
          </w:p>
        </w:tc>
      </w:tr>
      <w:tr w14:paraId="75A3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848" w:type="dxa"/>
            <w:tcMar>
              <w:top w:w="0" w:type="dxa"/>
              <w:left w:w="105" w:type="dxa"/>
              <w:bottom w:w="0" w:type="dxa"/>
              <w:right w:w="105" w:type="dxa"/>
            </w:tcMar>
          </w:tcPr>
          <w:p w14:paraId="3D73CD99">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银行账号：35001877607052505105</w:t>
            </w:r>
          </w:p>
        </w:tc>
      </w:tr>
      <w:tr w14:paraId="360A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848" w:type="dxa"/>
            <w:tcMar>
              <w:top w:w="0" w:type="dxa"/>
              <w:left w:w="105" w:type="dxa"/>
              <w:bottom w:w="0" w:type="dxa"/>
              <w:right w:w="105" w:type="dxa"/>
            </w:tcMar>
            <w:vAlign w:val="center"/>
          </w:tcPr>
          <w:p w14:paraId="0DCCB908">
            <w:pPr>
              <w:pStyle w:val="17"/>
              <w:widowControl/>
              <w:spacing w:beforeAutospacing="0" w:afterAutospacing="0" w:line="360" w:lineRule="auto"/>
              <w:jc w:val="center"/>
              <w:rPr>
                <w:rFonts w:hint="eastAsia" w:ascii="宋体" w:hAnsi="宋体" w:eastAsia="宋体" w:cs="宋体"/>
                <w:color w:val="auto"/>
                <w:szCs w:val="24"/>
              </w:rPr>
            </w:pPr>
            <w:r>
              <w:rPr>
                <w:rStyle w:val="25"/>
                <w:rFonts w:hint="eastAsia" w:ascii="宋体" w:hAnsi="宋体" w:eastAsia="宋体" w:cs="宋体"/>
                <w:bCs/>
                <w:color w:val="auto"/>
                <w:szCs w:val="24"/>
              </w:rPr>
              <w:t>特别提示</w:t>
            </w:r>
          </w:p>
        </w:tc>
      </w:tr>
      <w:tr w14:paraId="46C9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848" w:type="dxa"/>
            <w:tcMar>
              <w:top w:w="0" w:type="dxa"/>
              <w:left w:w="105" w:type="dxa"/>
              <w:bottom w:w="0" w:type="dxa"/>
              <w:right w:w="105" w:type="dxa"/>
            </w:tcMar>
          </w:tcPr>
          <w:p w14:paraId="76C8CEC6">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1、请供应商务必认真核对账户信息，将谈判保证金款项汇入对应账户，并自行承担因款项汇错而产生的一切后果。</w:t>
            </w:r>
          </w:p>
          <w:p w14:paraId="3C5E26C0">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2、请供应商在转账或电汇的凭证上务必按照以下格式注明，以便核对：“（项目编号：***、合同包：***）的谈判保证金”。</w:t>
            </w:r>
          </w:p>
        </w:tc>
      </w:tr>
    </w:tbl>
    <w:p w14:paraId="66A356CD">
      <w:pPr>
        <w:pStyle w:val="17"/>
        <w:widowControl/>
        <w:spacing w:before="75" w:beforeAutospacing="0" w:after="75" w:afterAutospacing="0" w:line="360" w:lineRule="auto"/>
        <w:jc w:val="center"/>
        <w:rPr>
          <w:rStyle w:val="25"/>
          <w:rFonts w:hint="eastAsia" w:ascii="宋体" w:hAnsi="宋体" w:eastAsia="宋体" w:cs="宋体"/>
          <w:bCs/>
          <w:color w:val="auto"/>
          <w:sz w:val="43"/>
          <w:szCs w:val="43"/>
        </w:rPr>
      </w:pPr>
    </w:p>
    <w:p w14:paraId="752B64A0">
      <w:pPr>
        <w:pStyle w:val="17"/>
        <w:widowControl/>
        <w:spacing w:before="75" w:beforeAutospacing="0" w:after="75" w:afterAutospacing="0"/>
        <w:jc w:val="center"/>
        <w:rPr>
          <w:rStyle w:val="25"/>
          <w:rFonts w:hint="eastAsia" w:ascii="宋体" w:hAnsi="宋体" w:eastAsia="宋体" w:cs="宋体"/>
          <w:bCs/>
          <w:color w:val="auto"/>
          <w:sz w:val="43"/>
          <w:szCs w:val="43"/>
        </w:rPr>
      </w:pPr>
    </w:p>
    <w:p w14:paraId="47437E1F">
      <w:pPr>
        <w:pStyle w:val="17"/>
        <w:widowControl/>
        <w:spacing w:before="75" w:beforeAutospacing="0" w:after="75" w:afterAutospacing="0"/>
        <w:jc w:val="center"/>
        <w:rPr>
          <w:rStyle w:val="25"/>
          <w:rFonts w:hint="eastAsia" w:ascii="宋体" w:hAnsi="宋体" w:eastAsia="宋体" w:cs="宋体"/>
          <w:bCs/>
          <w:color w:val="auto"/>
          <w:sz w:val="43"/>
          <w:szCs w:val="43"/>
        </w:rPr>
      </w:pPr>
    </w:p>
    <w:p w14:paraId="58C700C3">
      <w:pPr>
        <w:pStyle w:val="17"/>
        <w:widowControl/>
        <w:spacing w:before="75" w:beforeAutospacing="0" w:after="75" w:afterAutospacing="0"/>
        <w:jc w:val="center"/>
        <w:rPr>
          <w:rStyle w:val="25"/>
          <w:rFonts w:hint="eastAsia" w:ascii="宋体" w:hAnsi="宋体" w:eastAsia="宋体" w:cs="宋体"/>
          <w:bCs/>
          <w:color w:val="auto"/>
          <w:sz w:val="43"/>
          <w:szCs w:val="43"/>
        </w:rPr>
      </w:pPr>
    </w:p>
    <w:p w14:paraId="15479744">
      <w:pPr>
        <w:pStyle w:val="17"/>
        <w:widowControl/>
        <w:spacing w:before="75" w:beforeAutospacing="0" w:after="75" w:afterAutospacing="0"/>
        <w:jc w:val="center"/>
        <w:rPr>
          <w:rStyle w:val="25"/>
          <w:rFonts w:hint="eastAsia" w:ascii="宋体" w:hAnsi="宋体" w:eastAsia="宋体" w:cs="宋体"/>
          <w:bCs/>
          <w:color w:val="auto"/>
          <w:sz w:val="43"/>
          <w:szCs w:val="43"/>
        </w:rPr>
      </w:pPr>
    </w:p>
    <w:p w14:paraId="083D9621">
      <w:pPr>
        <w:rPr>
          <w:rStyle w:val="25"/>
          <w:rFonts w:hint="eastAsia" w:ascii="宋体" w:hAnsi="宋体" w:eastAsia="宋体" w:cs="宋体"/>
          <w:bCs/>
          <w:color w:val="auto"/>
          <w:sz w:val="43"/>
          <w:szCs w:val="43"/>
        </w:rPr>
      </w:pPr>
    </w:p>
    <w:p w14:paraId="19E9498B">
      <w:pPr>
        <w:pStyle w:val="7"/>
        <w:rPr>
          <w:rStyle w:val="25"/>
          <w:rFonts w:hint="eastAsia" w:ascii="宋体" w:hAnsi="宋体" w:eastAsia="宋体" w:cs="宋体"/>
          <w:bCs/>
          <w:color w:val="auto"/>
          <w:sz w:val="43"/>
          <w:szCs w:val="43"/>
        </w:rPr>
      </w:pPr>
    </w:p>
    <w:p w14:paraId="67A402BE">
      <w:pPr>
        <w:rPr>
          <w:rStyle w:val="25"/>
          <w:rFonts w:hint="eastAsia" w:ascii="宋体" w:hAnsi="宋体" w:eastAsia="宋体" w:cs="宋体"/>
          <w:bCs/>
          <w:color w:val="auto"/>
          <w:sz w:val="43"/>
          <w:szCs w:val="43"/>
        </w:rPr>
      </w:pPr>
    </w:p>
    <w:p w14:paraId="1C7D7F15">
      <w:pPr>
        <w:pStyle w:val="7"/>
        <w:rPr>
          <w:rStyle w:val="25"/>
          <w:rFonts w:hint="eastAsia" w:ascii="宋体" w:hAnsi="宋体" w:eastAsia="宋体" w:cs="宋体"/>
          <w:bCs/>
          <w:color w:val="auto"/>
          <w:sz w:val="43"/>
          <w:szCs w:val="43"/>
        </w:rPr>
      </w:pPr>
    </w:p>
    <w:p w14:paraId="25E9F429">
      <w:pPr>
        <w:rPr>
          <w:rStyle w:val="25"/>
          <w:rFonts w:hint="eastAsia" w:ascii="宋体" w:hAnsi="宋体" w:eastAsia="宋体" w:cs="宋体"/>
          <w:bCs/>
          <w:color w:val="auto"/>
          <w:sz w:val="43"/>
          <w:szCs w:val="43"/>
        </w:rPr>
      </w:pPr>
    </w:p>
    <w:p w14:paraId="246C5FD8">
      <w:pPr>
        <w:pStyle w:val="7"/>
        <w:rPr>
          <w:rFonts w:hint="eastAsia" w:ascii="宋体" w:hAnsi="宋体" w:eastAsia="宋体" w:cs="宋体"/>
          <w:color w:val="auto"/>
        </w:rPr>
      </w:pPr>
    </w:p>
    <w:p w14:paraId="3C5EFFFA">
      <w:pPr>
        <w:rPr>
          <w:rFonts w:hint="eastAsia" w:ascii="宋体" w:hAnsi="宋体" w:eastAsia="宋体" w:cs="宋体"/>
          <w:color w:val="auto"/>
        </w:rPr>
      </w:pPr>
    </w:p>
    <w:p w14:paraId="78ABD9A5">
      <w:pPr>
        <w:rPr>
          <w:rFonts w:hint="eastAsia" w:ascii="宋体" w:hAnsi="宋体" w:eastAsia="宋体" w:cs="宋体"/>
          <w:color w:val="auto"/>
        </w:rPr>
      </w:pPr>
    </w:p>
    <w:p w14:paraId="2E172433">
      <w:pPr>
        <w:rPr>
          <w:rFonts w:hint="eastAsia" w:ascii="宋体" w:hAnsi="宋体" w:eastAsia="宋体" w:cs="宋体"/>
          <w:color w:val="auto"/>
        </w:rPr>
      </w:pPr>
    </w:p>
    <w:p w14:paraId="1A579324">
      <w:pPr>
        <w:rPr>
          <w:rFonts w:hint="eastAsia" w:ascii="宋体" w:hAnsi="宋体" w:eastAsia="宋体" w:cs="宋体"/>
          <w:color w:val="auto"/>
        </w:rPr>
      </w:pPr>
    </w:p>
    <w:p w14:paraId="67AFE031">
      <w:pPr>
        <w:rPr>
          <w:rFonts w:hint="eastAsia" w:ascii="宋体" w:hAnsi="宋体" w:eastAsia="宋体" w:cs="宋体"/>
          <w:color w:val="auto"/>
        </w:rPr>
      </w:pPr>
    </w:p>
    <w:p w14:paraId="0D54A25B">
      <w:pPr>
        <w:rPr>
          <w:rFonts w:hint="eastAsia" w:ascii="宋体" w:hAnsi="宋体" w:eastAsia="宋体" w:cs="宋体"/>
          <w:color w:val="auto"/>
        </w:rPr>
      </w:pPr>
    </w:p>
    <w:p w14:paraId="72BD24F1">
      <w:pPr>
        <w:rPr>
          <w:rFonts w:hint="eastAsia" w:ascii="宋体" w:hAnsi="宋体" w:eastAsia="宋体" w:cs="宋体"/>
          <w:color w:val="auto"/>
        </w:rPr>
      </w:pPr>
    </w:p>
    <w:p w14:paraId="478B2973">
      <w:pPr>
        <w:rPr>
          <w:rFonts w:hint="eastAsia" w:ascii="宋体" w:hAnsi="宋体" w:eastAsia="宋体" w:cs="宋体"/>
          <w:color w:val="auto"/>
        </w:rPr>
      </w:pPr>
    </w:p>
    <w:p w14:paraId="19262BD2">
      <w:pPr>
        <w:rPr>
          <w:rFonts w:hint="eastAsia" w:ascii="宋体" w:hAnsi="宋体" w:eastAsia="宋体" w:cs="宋体"/>
          <w:color w:val="auto"/>
        </w:rPr>
      </w:pPr>
    </w:p>
    <w:p w14:paraId="1344910D">
      <w:pPr>
        <w:rPr>
          <w:rFonts w:hint="eastAsia" w:ascii="宋体" w:hAnsi="宋体" w:eastAsia="宋体" w:cs="宋体"/>
          <w:color w:val="auto"/>
        </w:rPr>
      </w:pPr>
    </w:p>
    <w:p w14:paraId="71B588F1">
      <w:pPr>
        <w:rPr>
          <w:rFonts w:hint="eastAsia" w:ascii="宋体" w:hAnsi="宋体" w:eastAsia="宋体" w:cs="宋体"/>
          <w:color w:val="auto"/>
        </w:rPr>
      </w:pPr>
    </w:p>
    <w:p w14:paraId="09286A6A">
      <w:pPr>
        <w:rPr>
          <w:rFonts w:hint="eastAsia" w:ascii="宋体" w:hAnsi="宋体" w:eastAsia="宋体" w:cs="宋体"/>
          <w:color w:val="auto"/>
        </w:rPr>
      </w:pPr>
    </w:p>
    <w:p w14:paraId="700511D7">
      <w:pPr>
        <w:rPr>
          <w:rFonts w:hint="eastAsia" w:ascii="宋体" w:hAnsi="宋体" w:eastAsia="宋体" w:cs="宋体"/>
          <w:color w:val="auto"/>
        </w:rPr>
      </w:pPr>
    </w:p>
    <w:p w14:paraId="0EDC3902">
      <w:pPr>
        <w:rPr>
          <w:rFonts w:hint="eastAsia" w:ascii="宋体" w:hAnsi="宋体" w:eastAsia="宋体" w:cs="宋体"/>
          <w:color w:val="auto"/>
        </w:rPr>
      </w:pPr>
    </w:p>
    <w:p w14:paraId="74CDCE81">
      <w:pPr>
        <w:rPr>
          <w:rFonts w:hint="eastAsia" w:ascii="宋体" w:hAnsi="宋体" w:eastAsia="宋体" w:cs="宋体"/>
          <w:color w:val="auto"/>
        </w:rPr>
      </w:pPr>
    </w:p>
    <w:p w14:paraId="2CFDE816">
      <w:pPr>
        <w:rPr>
          <w:rFonts w:hint="eastAsia" w:ascii="宋体" w:hAnsi="宋体" w:eastAsia="宋体" w:cs="宋体"/>
          <w:color w:val="auto"/>
        </w:rPr>
      </w:pPr>
    </w:p>
    <w:p w14:paraId="483DDC7C">
      <w:pPr>
        <w:rPr>
          <w:rFonts w:hint="eastAsia" w:ascii="宋体" w:hAnsi="宋体" w:eastAsia="宋体" w:cs="宋体"/>
          <w:color w:val="auto"/>
        </w:rPr>
      </w:pPr>
    </w:p>
    <w:p w14:paraId="0AD4F85D">
      <w:pPr>
        <w:rPr>
          <w:rFonts w:hint="eastAsia" w:ascii="宋体" w:hAnsi="宋体" w:eastAsia="宋体" w:cs="宋体"/>
          <w:color w:val="auto"/>
        </w:rPr>
      </w:pPr>
    </w:p>
    <w:p w14:paraId="27733122">
      <w:pPr>
        <w:pStyle w:val="17"/>
        <w:widowControl/>
        <w:spacing w:before="75" w:beforeAutospacing="0" w:after="75" w:afterAutospacing="0" w:line="360" w:lineRule="auto"/>
        <w:jc w:val="center"/>
        <w:rPr>
          <w:rFonts w:hint="eastAsia" w:ascii="宋体" w:hAnsi="宋体" w:eastAsia="宋体" w:cs="宋体"/>
          <w:color w:val="auto"/>
        </w:rPr>
      </w:pPr>
      <w:r>
        <w:rPr>
          <w:rStyle w:val="25"/>
          <w:rFonts w:hint="eastAsia" w:ascii="宋体" w:hAnsi="宋体" w:eastAsia="宋体" w:cs="宋体"/>
          <w:bCs/>
          <w:color w:val="auto"/>
          <w:sz w:val="43"/>
          <w:szCs w:val="43"/>
        </w:rPr>
        <w:t>第二章  竞争性谈判须知</w:t>
      </w:r>
    </w:p>
    <w:p w14:paraId="6EBDCA17">
      <w:pPr>
        <w:pStyle w:val="17"/>
        <w:widowControl/>
        <w:spacing w:before="75" w:beforeAutospacing="0" w:after="75" w:afterAutospacing="0" w:line="360" w:lineRule="auto"/>
        <w:jc w:val="center"/>
        <w:rPr>
          <w:rFonts w:hint="eastAsia" w:ascii="宋体" w:hAnsi="宋体" w:eastAsia="宋体" w:cs="宋体"/>
          <w:color w:val="auto"/>
        </w:rPr>
      </w:pPr>
      <w:r>
        <w:rPr>
          <w:rStyle w:val="25"/>
          <w:rFonts w:hint="eastAsia" w:ascii="宋体" w:hAnsi="宋体" w:eastAsia="宋体" w:cs="宋体"/>
          <w:bCs/>
          <w:color w:val="auto"/>
          <w:sz w:val="31"/>
          <w:szCs w:val="31"/>
        </w:rPr>
        <w:t>第1节  竞争性谈判须知前附表</w:t>
      </w:r>
    </w:p>
    <w:p w14:paraId="150F0495">
      <w:pPr>
        <w:pStyle w:val="17"/>
        <w:widowControl/>
        <w:spacing w:before="75" w:beforeAutospacing="0" w:after="240" w:afterAutospacing="0" w:line="360" w:lineRule="auto"/>
        <w:ind w:firstLine="480"/>
        <w:rPr>
          <w:rFonts w:hint="eastAsia" w:ascii="宋体" w:hAnsi="宋体" w:eastAsia="宋体" w:cs="宋体"/>
          <w:color w:val="auto"/>
        </w:rPr>
      </w:pPr>
      <w:r>
        <w:rPr>
          <w:rFonts w:hint="eastAsia" w:ascii="宋体" w:hAnsi="宋体" w:eastAsia="宋体" w:cs="宋体"/>
          <w:color w:val="auto"/>
        </w:rPr>
        <w:t>竞争性谈判须知前附表是对竞争性谈判须知的补充和细化，二者如有矛盾，以前附表中的要求和规定为准</w:t>
      </w:r>
    </w:p>
    <w:tbl>
      <w:tblPr>
        <w:tblStyle w:val="22"/>
        <w:tblW w:w="980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712"/>
        <w:gridCol w:w="1000"/>
        <w:gridCol w:w="8095"/>
      </w:tblGrid>
      <w:tr w14:paraId="42798D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 w:hRule="atLeast"/>
        </w:trPr>
        <w:tc>
          <w:tcPr>
            <w:tcW w:w="7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2858F38D">
            <w:pPr>
              <w:pStyle w:val="17"/>
              <w:widowControl/>
              <w:spacing w:beforeAutospacing="0" w:afterAutospacing="0" w:line="360" w:lineRule="auto"/>
              <w:rPr>
                <w:rFonts w:hint="eastAsia" w:ascii="宋体" w:hAnsi="宋体" w:eastAsia="宋体" w:cs="宋体"/>
                <w:color w:val="auto"/>
                <w:szCs w:val="24"/>
              </w:rPr>
            </w:pPr>
            <w:r>
              <w:rPr>
                <w:rStyle w:val="25"/>
                <w:rFonts w:hint="eastAsia" w:ascii="宋体" w:hAnsi="宋体" w:eastAsia="宋体" w:cs="宋体"/>
                <w:bCs/>
                <w:color w:val="auto"/>
                <w:szCs w:val="24"/>
              </w:rPr>
              <w:t>项号</w:t>
            </w:r>
          </w:p>
        </w:tc>
        <w:tc>
          <w:tcPr>
            <w:tcW w:w="10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1B05A486">
            <w:pPr>
              <w:pStyle w:val="17"/>
              <w:widowControl/>
              <w:spacing w:beforeAutospacing="0" w:afterAutospacing="0" w:line="360" w:lineRule="auto"/>
              <w:rPr>
                <w:rFonts w:hint="eastAsia" w:ascii="宋体" w:hAnsi="宋体" w:eastAsia="宋体" w:cs="宋体"/>
                <w:color w:val="auto"/>
                <w:szCs w:val="24"/>
              </w:rPr>
            </w:pPr>
            <w:r>
              <w:rPr>
                <w:rStyle w:val="25"/>
                <w:rFonts w:hint="eastAsia" w:ascii="宋体" w:hAnsi="宋体" w:eastAsia="宋体" w:cs="宋体"/>
                <w:bCs/>
                <w:color w:val="auto"/>
                <w:szCs w:val="24"/>
              </w:rPr>
              <w:t>条款号</w:t>
            </w:r>
          </w:p>
        </w:tc>
        <w:tc>
          <w:tcPr>
            <w:tcW w:w="80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5CB8D598">
            <w:pPr>
              <w:pStyle w:val="17"/>
              <w:widowControl/>
              <w:spacing w:beforeAutospacing="0" w:afterAutospacing="0" w:line="360" w:lineRule="auto"/>
              <w:jc w:val="center"/>
              <w:rPr>
                <w:rFonts w:hint="eastAsia" w:ascii="宋体" w:hAnsi="宋体" w:eastAsia="宋体" w:cs="宋体"/>
                <w:color w:val="auto"/>
                <w:szCs w:val="24"/>
              </w:rPr>
            </w:pPr>
            <w:r>
              <w:rPr>
                <w:rStyle w:val="25"/>
                <w:rFonts w:hint="eastAsia" w:ascii="宋体" w:hAnsi="宋体" w:eastAsia="宋体" w:cs="宋体"/>
                <w:bCs/>
                <w:color w:val="auto"/>
                <w:szCs w:val="24"/>
              </w:rPr>
              <w:t>编列内容</w:t>
            </w:r>
          </w:p>
        </w:tc>
      </w:tr>
      <w:tr w14:paraId="5A5873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rPr>
        <w:tc>
          <w:tcPr>
            <w:tcW w:w="7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D7A2A6A">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1</w:t>
            </w:r>
          </w:p>
        </w:tc>
        <w:tc>
          <w:tcPr>
            <w:tcW w:w="10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8AE7442">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3.2.1</w:t>
            </w:r>
          </w:p>
        </w:tc>
        <w:tc>
          <w:tcPr>
            <w:tcW w:w="80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64661FA">
            <w:pPr>
              <w:pStyle w:val="17"/>
              <w:widowControl/>
              <w:spacing w:beforeAutospacing="0" w:afterAutospacing="0" w:line="360" w:lineRule="auto"/>
              <w:rPr>
                <w:rFonts w:hint="eastAsia" w:ascii="宋体" w:hAnsi="宋体" w:eastAsia="宋体" w:cs="宋体"/>
                <w:color w:val="auto"/>
                <w:szCs w:val="24"/>
              </w:rPr>
            </w:pPr>
            <w:r>
              <w:rPr>
                <w:rStyle w:val="25"/>
                <w:rFonts w:hint="eastAsia" w:ascii="宋体" w:hAnsi="宋体" w:eastAsia="宋体" w:cs="宋体"/>
                <w:bCs/>
                <w:color w:val="auto"/>
                <w:szCs w:val="24"/>
              </w:rPr>
              <w:t>供应商的资格要求</w:t>
            </w:r>
            <w:r>
              <w:rPr>
                <w:rFonts w:hint="eastAsia" w:ascii="宋体" w:hAnsi="宋体" w:eastAsia="宋体" w:cs="宋体"/>
                <w:color w:val="auto"/>
                <w:szCs w:val="24"/>
              </w:rPr>
              <w:t>：见谈判文件第一章“采购公告/采购邀请书”</w:t>
            </w:r>
          </w:p>
          <w:p w14:paraId="1EDAD2DD">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资格证明文件资料要求：</w:t>
            </w:r>
          </w:p>
          <w:tbl>
            <w:tblPr>
              <w:tblStyle w:val="22"/>
              <w:tblW w:w="7770" w:type="dxa"/>
              <w:tblInd w:w="5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14"/>
              <w:gridCol w:w="6256"/>
            </w:tblGrid>
            <w:tr w14:paraId="1F4AA6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514" w:type="dxa"/>
                  <w:tcBorders>
                    <w:top w:val="outset" w:color="auto" w:sz="6" w:space="0"/>
                    <w:left w:val="outset" w:color="auto" w:sz="6" w:space="0"/>
                    <w:bottom w:val="outset" w:color="auto" w:sz="6" w:space="0"/>
                    <w:right w:val="outset" w:color="auto" w:sz="6" w:space="0"/>
                  </w:tcBorders>
                  <w:vAlign w:val="center"/>
                </w:tcPr>
                <w:p w14:paraId="0EB7C6F4">
                  <w:pPr>
                    <w:widowControl/>
                    <w:spacing w:line="360" w:lineRule="auto"/>
                    <w:jc w:val="left"/>
                    <w:rPr>
                      <w:rFonts w:hint="eastAsia" w:ascii="宋体" w:hAnsi="宋体" w:eastAsia="宋体" w:cs="宋体"/>
                      <w:b/>
                      <w:bCs/>
                      <w:color w:val="auto"/>
                    </w:rPr>
                  </w:pPr>
                  <w:r>
                    <w:rPr>
                      <w:rFonts w:hint="eastAsia" w:ascii="宋体" w:hAnsi="宋体" w:eastAsia="宋体" w:cs="宋体"/>
                      <w:b/>
                      <w:bCs/>
                      <w:color w:val="auto"/>
                      <w:kern w:val="0"/>
                      <w:sz w:val="24"/>
                    </w:rPr>
                    <w:t>明细</w:t>
                  </w:r>
                </w:p>
              </w:tc>
              <w:tc>
                <w:tcPr>
                  <w:tcW w:w="6256" w:type="dxa"/>
                  <w:tcBorders>
                    <w:top w:val="outset" w:color="auto" w:sz="6" w:space="0"/>
                    <w:left w:val="outset" w:color="auto" w:sz="6" w:space="0"/>
                    <w:bottom w:val="outset" w:color="auto" w:sz="6" w:space="0"/>
                    <w:right w:val="outset" w:color="auto" w:sz="6" w:space="0"/>
                  </w:tcBorders>
                  <w:vAlign w:val="center"/>
                </w:tcPr>
                <w:p w14:paraId="6094DCD0">
                  <w:pPr>
                    <w:widowControl/>
                    <w:spacing w:line="360" w:lineRule="auto"/>
                    <w:jc w:val="left"/>
                    <w:rPr>
                      <w:rFonts w:hint="eastAsia" w:ascii="宋体" w:hAnsi="宋体" w:eastAsia="宋体" w:cs="宋体"/>
                      <w:b/>
                      <w:bCs/>
                      <w:color w:val="auto"/>
                    </w:rPr>
                  </w:pPr>
                  <w:r>
                    <w:rPr>
                      <w:rFonts w:hint="eastAsia" w:ascii="宋体" w:hAnsi="宋体" w:eastAsia="宋体" w:cs="宋体"/>
                      <w:b/>
                      <w:bCs/>
                      <w:color w:val="auto"/>
                      <w:kern w:val="0"/>
                      <w:sz w:val="24"/>
                    </w:rPr>
                    <w:t>描述</w:t>
                  </w:r>
                </w:p>
              </w:tc>
            </w:tr>
            <w:tr w14:paraId="04138F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14" w:type="dxa"/>
                  <w:tcBorders>
                    <w:top w:val="outset" w:color="auto" w:sz="6" w:space="0"/>
                    <w:left w:val="outset" w:color="auto" w:sz="6" w:space="0"/>
                    <w:bottom w:val="outset" w:color="auto" w:sz="6" w:space="0"/>
                    <w:right w:val="outset" w:color="auto" w:sz="6" w:space="0"/>
                  </w:tcBorders>
                  <w:vAlign w:val="center"/>
                </w:tcPr>
                <w:p w14:paraId="2C10AA30">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t>a1</w:t>
                  </w:r>
                  <w:r>
                    <w:rPr>
                      <w:rStyle w:val="25"/>
                      <w:rFonts w:hint="eastAsia" w:ascii="宋体" w:hAnsi="宋体" w:eastAsia="宋体" w:cs="宋体"/>
                      <w:b w:val="0"/>
                      <w:color w:val="auto"/>
                      <w:sz w:val="24"/>
                    </w:rPr>
                    <w:t>谈判响应声明</w:t>
                  </w:r>
                </w:p>
              </w:tc>
              <w:tc>
                <w:tcPr>
                  <w:tcW w:w="6256" w:type="dxa"/>
                  <w:tcBorders>
                    <w:top w:val="outset" w:color="auto" w:sz="6" w:space="0"/>
                    <w:left w:val="outset" w:color="auto" w:sz="6" w:space="0"/>
                    <w:bottom w:val="outset" w:color="auto" w:sz="6" w:space="0"/>
                    <w:right w:val="outset" w:color="auto" w:sz="6" w:space="0"/>
                  </w:tcBorders>
                  <w:vAlign w:val="center"/>
                </w:tcPr>
                <w:p w14:paraId="1C3FED4C">
                  <w:pPr>
                    <w:spacing w:line="360" w:lineRule="auto"/>
                    <w:rPr>
                      <w:rFonts w:hint="eastAsia" w:ascii="宋体" w:hAnsi="宋体" w:eastAsia="宋体" w:cs="宋体"/>
                      <w:color w:val="auto"/>
                      <w:sz w:val="24"/>
                    </w:rPr>
                  </w:pPr>
                  <w:r>
                    <w:rPr>
                      <w:rFonts w:hint="eastAsia" w:ascii="宋体" w:hAnsi="宋体" w:eastAsia="宋体" w:cs="宋体"/>
                      <w:color w:val="auto"/>
                      <w:sz w:val="24"/>
                    </w:rPr>
                    <w:t>按竞争性谈判文件第五章格式要求提供</w:t>
                  </w:r>
                </w:p>
              </w:tc>
            </w:tr>
            <w:tr w14:paraId="0D68D9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14" w:type="dxa"/>
                  <w:tcBorders>
                    <w:top w:val="outset" w:color="auto" w:sz="6" w:space="0"/>
                    <w:left w:val="outset" w:color="auto" w:sz="6" w:space="0"/>
                    <w:bottom w:val="outset" w:color="auto" w:sz="6" w:space="0"/>
                    <w:right w:val="outset" w:color="auto" w:sz="6" w:space="0"/>
                  </w:tcBorders>
                  <w:vAlign w:val="center"/>
                </w:tcPr>
                <w:p w14:paraId="60BD37CE">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t>a2单位负责人授权书</w:t>
                  </w:r>
                </w:p>
              </w:tc>
              <w:tc>
                <w:tcPr>
                  <w:tcW w:w="6256" w:type="dxa"/>
                  <w:tcBorders>
                    <w:top w:val="outset" w:color="auto" w:sz="6" w:space="0"/>
                    <w:left w:val="outset" w:color="auto" w:sz="6" w:space="0"/>
                    <w:bottom w:val="outset" w:color="auto" w:sz="6" w:space="0"/>
                    <w:right w:val="outset" w:color="auto" w:sz="6" w:space="0"/>
                  </w:tcBorders>
                  <w:vAlign w:val="center"/>
                </w:tcPr>
                <w:p w14:paraId="2941C5CE">
                  <w:pPr>
                    <w:widowControl/>
                    <w:numPr>
                      <w:ilvl w:val="0"/>
                      <w:numId w:val="2"/>
                    </w:numPr>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企业（银行、保险、石油石化、电力、电信等行业除外）、事业单位和社会团体法人的“单位负责人”指法定代表人，即与实际提交的“营业执照等证明文件”载明的一致。</w:t>
                  </w:r>
                </w:p>
                <w:p w14:paraId="44A89132">
                  <w:pPr>
                    <w:widowControl/>
                    <w:numPr>
                      <w:ilvl w:val="0"/>
                      <w:numId w:val="2"/>
                    </w:numPr>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5D03AF2E">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t>3、若供应商代表为单位负责人授权的委托代理人，应提供本授权书；若供应商代表为单位负责人，应在此项下提交其身份证正反面复印件，可不提供本授权书。</w:t>
                  </w:r>
                  <w:r>
                    <w:rPr>
                      <w:rFonts w:hint="eastAsia" w:ascii="宋体" w:hAnsi="宋体" w:eastAsia="宋体" w:cs="宋体"/>
                      <w:color w:val="auto"/>
                      <w:sz w:val="24"/>
                    </w:rPr>
                    <w:t>若供应商代表为单位授权的委托代理人，应提供本授权书；若供应商代表为单位负责人，应在此项下提交其身份证正反面复印件，可不提供本授权书。</w:t>
                  </w:r>
                </w:p>
              </w:tc>
            </w:tr>
            <w:tr w14:paraId="68E8CB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14" w:type="dxa"/>
                  <w:tcBorders>
                    <w:top w:val="outset" w:color="auto" w:sz="6" w:space="0"/>
                    <w:left w:val="outset" w:color="auto" w:sz="6" w:space="0"/>
                    <w:bottom w:val="outset" w:color="auto" w:sz="6" w:space="0"/>
                    <w:right w:val="outset" w:color="auto" w:sz="6" w:space="0"/>
                  </w:tcBorders>
                  <w:vAlign w:val="center"/>
                </w:tcPr>
                <w:p w14:paraId="296A633D">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kern w:val="0"/>
                      <w:sz w:val="24"/>
                    </w:rPr>
                    <w:t>a3营业执照等证明文件</w:t>
                  </w:r>
                </w:p>
              </w:tc>
              <w:tc>
                <w:tcPr>
                  <w:tcW w:w="6256" w:type="dxa"/>
                  <w:tcBorders>
                    <w:top w:val="outset" w:color="auto" w:sz="6" w:space="0"/>
                    <w:left w:val="outset" w:color="auto" w:sz="6" w:space="0"/>
                    <w:bottom w:val="outset" w:color="auto" w:sz="6" w:space="0"/>
                    <w:right w:val="outset" w:color="auto" w:sz="6" w:space="0"/>
                  </w:tcBorders>
                </w:tcPr>
                <w:p w14:paraId="4BDAF751">
                  <w:pPr>
                    <w:pStyle w:val="52"/>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43A2E7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00" w:hRule="atLeast"/>
              </w:trPr>
              <w:tc>
                <w:tcPr>
                  <w:tcW w:w="1514" w:type="dxa"/>
                  <w:tcBorders>
                    <w:top w:val="outset" w:color="auto" w:sz="6" w:space="0"/>
                    <w:left w:val="outset" w:color="auto" w:sz="6" w:space="0"/>
                    <w:bottom w:val="outset" w:color="auto" w:sz="6" w:space="0"/>
                    <w:right w:val="outset" w:color="auto" w:sz="6" w:space="0"/>
                  </w:tcBorders>
                  <w:vAlign w:val="center"/>
                </w:tcPr>
                <w:p w14:paraId="77DB954A">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kern w:val="0"/>
                      <w:sz w:val="24"/>
                    </w:rPr>
                    <w:t>a4财务状况报告（财务报告、或资信证明）</w:t>
                  </w:r>
                </w:p>
              </w:tc>
              <w:tc>
                <w:tcPr>
                  <w:tcW w:w="6256" w:type="dxa"/>
                  <w:tcBorders>
                    <w:top w:val="outset" w:color="auto" w:sz="6" w:space="0"/>
                    <w:left w:val="outset" w:color="auto" w:sz="6" w:space="0"/>
                    <w:bottom w:val="outset" w:color="auto" w:sz="6" w:space="0"/>
                    <w:right w:val="outset" w:color="auto" w:sz="6" w:space="0"/>
                  </w:tcBorders>
                </w:tcPr>
                <w:p w14:paraId="293FB103">
                  <w:pPr>
                    <w:pStyle w:val="52"/>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①供应商提供的财务报告复印件（成立年限按照首次响应文件递交截止时间推算）应符合下列规定：a.成立年限满1年及以上的供应商，提供经审计的2023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w:t>
                  </w:r>
                  <w:r>
                    <w:rPr>
                      <w:rFonts w:hint="eastAsia" w:ascii="宋体" w:hAnsi="宋体" w:eastAsia="宋体" w:cs="宋体"/>
                      <w:color w:val="auto"/>
                      <w:sz w:val="24"/>
                    </w:rPr>
                    <w:t>按竞争性谈判文件第五章格式要求提供</w:t>
                  </w:r>
                  <w:r>
                    <w:rPr>
                      <w:rFonts w:hint="eastAsia" w:ascii="宋体" w:hAnsi="宋体" w:cs="宋体"/>
                      <w:color w:val="auto"/>
                      <w:sz w:val="24"/>
                      <w:lang w:eastAsia="zh-CN"/>
                    </w:rPr>
                    <w:t>。</w:t>
                  </w:r>
                </w:p>
              </w:tc>
            </w:tr>
            <w:tr w14:paraId="1DD156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14" w:type="dxa"/>
                  <w:tcBorders>
                    <w:top w:val="outset" w:color="auto" w:sz="6" w:space="0"/>
                    <w:left w:val="outset" w:color="auto" w:sz="6" w:space="0"/>
                    <w:bottom w:val="outset" w:color="auto" w:sz="6" w:space="0"/>
                    <w:right w:val="outset" w:color="auto" w:sz="6" w:space="0"/>
                  </w:tcBorders>
                  <w:vAlign w:val="center"/>
                </w:tcPr>
                <w:p w14:paraId="0B96F612">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kern w:val="0"/>
                      <w:sz w:val="24"/>
                    </w:rPr>
                    <w:t>a5依法缴纳税收的相关材料</w:t>
                  </w:r>
                </w:p>
              </w:tc>
              <w:tc>
                <w:tcPr>
                  <w:tcW w:w="6256" w:type="dxa"/>
                  <w:tcBorders>
                    <w:top w:val="outset" w:color="auto" w:sz="6" w:space="0"/>
                    <w:left w:val="outset" w:color="auto" w:sz="6" w:space="0"/>
                    <w:bottom w:val="outset" w:color="auto" w:sz="6" w:space="0"/>
                    <w:right w:val="outset" w:color="auto" w:sz="6" w:space="0"/>
                  </w:tcBorders>
                </w:tcPr>
                <w:p w14:paraId="6586709F">
                  <w:pPr>
                    <w:pStyle w:val="52"/>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①供应商提供的税收缴纳凭据复印件应符合下列规定： a.首次响应文件递交截止时间前（不含首次响应文件递交截止时间的当月）已依法缴纳税收的供应商，提供首次响应文件递交截止时间前六个月（不含首次响应文件递交截止时间的当月）中任一月份的税收缴纳凭据复印件。 b.首次响应文件递交截止时间的当月成立的供应商,视同满足本项资格条件要求。 c.若为依法免税范围的供应商，提供依法免税证明材料的，视同满足本项资格条件要求。</w:t>
                  </w:r>
                </w:p>
              </w:tc>
            </w:tr>
            <w:tr w14:paraId="34BCF2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14" w:type="dxa"/>
                  <w:tcBorders>
                    <w:top w:val="outset" w:color="auto" w:sz="6" w:space="0"/>
                    <w:left w:val="outset" w:color="auto" w:sz="6" w:space="0"/>
                    <w:bottom w:val="outset" w:color="auto" w:sz="6" w:space="0"/>
                    <w:right w:val="outset" w:color="auto" w:sz="6" w:space="0"/>
                  </w:tcBorders>
                  <w:vAlign w:val="center"/>
                </w:tcPr>
                <w:p w14:paraId="4219CC29">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kern w:val="0"/>
                      <w:sz w:val="24"/>
                    </w:rPr>
                    <w:t>a6依法缴纳社会保障资金的相关材料</w:t>
                  </w:r>
                </w:p>
              </w:tc>
              <w:tc>
                <w:tcPr>
                  <w:tcW w:w="6256" w:type="dxa"/>
                  <w:tcBorders>
                    <w:top w:val="outset" w:color="auto" w:sz="6" w:space="0"/>
                    <w:left w:val="outset" w:color="auto" w:sz="6" w:space="0"/>
                    <w:bottom w:val="outset" w:color="auto" w:sz="6" w:space="0"/>
                    <w:right w:val="outset" w:color="auto" w:sz="6" w:space="0"/>
                  </w:tcBorders>
                </w:tcPr>
                <w:p w14:paraId="1BEF153A">
                  <w:pPr>
                    <w:pStyle w:val="52"/>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①供应商提供的社会保障资金缴纳凭据复印件应符合下列规定： a.首次响应文件递交截止时间前（不含首次响应文件递交截止时间的当月）已依法缴纳社会保障资金的供应商，提供首次响应文件递交截止时间前六个月（不含首次响应文件递交截止时间的当月）中任一月份的社会保障资金缴纳凭据复印件。 b.首次响应文件递交截止时间的当月成立的供应商，视同满足本项资格条件要求。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77DFB3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14" w:type="dxa"/>
                  <w:tcBorders>
                    <w:top w:val="outset" w:color="auto" w:sz="6" w:space="0"/>
                    <w:left w:val="outset" w:color="auto" w:sz="6" w:space="0"/>
                    <w:bottom w:val="outset" w:color="auto" w:sz="6" w:space="0"/>
                    <w:right w:val="outset" w:color="auto" w:sz="6" w:space="0"/>
                  </w:tcBorders>
                  <w:vAlign w:val="center"/>
                </w:tcPr>
                <w:p w14:paraId="759E373A">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kern w:val="0"/>
                      <w:sz w:val="24"/>
                    </w:rPr>
                    <w:t>a7具备履行合同所必需的设备和专业技术能力承诺函</w:t>
                  </w:r>
                </w:p>
              </w:tc>
              <w:tc>
                <w:tcPr>
                  <w:tcW w:w="6256" w:type="dxa"/>
                  <w:tcBorders>
                    <w:top w:val="outset" w:color="auto" w:sz="6" w:space="0"/>
                    <w:left w:val="outset" w:color="auto" w:sz="6" w:space="0"/>
                    <w:bottom w:val="outset" w:color="auto" w:sz="6" w:space="0"/>
                    <w:right w:val="outset" w:color="auto" w:sz="6" w:space="0"/>
                  </w:tcBorders>
                  <w:vAlign w:val="center"/>
                </w:tcPr>
                <w:p w14:paraId="783A8C02">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按竞争性谈判文件第五章格式要求提供</w:t>
                  </w:r>
                </w:p>
              </w:tc>
            </w:tr>
            <w:tr w14:paraId="314F93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14" w:type="dxa"/>
                  <w:tcBorders>
                    <w:top w:val="outset" w:color="auto" w:sz="6" w:space="0"/>
                    <w:left w:val="outset" w:color="auto" w:sz="6" w:space="0"/>
                    <w:bottom w:val="outset" w:color="auto" w:sz="6" w:space="0"/>
                    <w:right w:val="outset" w:color="auto" w:sz="6" w:space="0"/>
                  </w:tcBorders>
                  <w:vAlign w:val="center"/>
                </w:tcPr>
                <w:p w14:paraId="0848FEF1">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t>a8参加采购活动前3年内在经营活动中没有重大违法记录的书面声明</w:t>
                  </w:r>
                </w:p>
              </w:tc>
              <w:tc>
                <w:tcPr>
                  <w:tcW w:w="6256" w:type="dxa"/>
                  <w:tcBorders>
                    <w:top w:val="outset" w:color="auto" w:sz="6" w:space="0"/>
                    <w:left w:val="outset" w:color="auto" w:sz="6" w:space="0"/>
                    <w:bottom w:val="outset" w:color="auto" w:sz="6" w:space="0"/>
                    <w:right w:val="outset" w:color="auto" w:sz="6" w:space="0"/>
                  </w:tcBorders>
                  <w:vAlign w:val="center"/>
                </w:tcPr>
                <w:p w14:paraId="339DCE05">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t>①</w:t>
                  </w:r>
                  <w:r>
                    <w:rPr>
                      <w:rFonts w:hint="eastAsia" w:ascii="宋体" w:hAnsi="宋体" w:eastAsia="宋体" w:cs="宋体"/>
                      <w:color w:val="auto"/>
                      <w:sz w:val="24"/>
                    </w:rPr>
                    <w:t>按竞争性谈判文件第五章格式要求提供。②</w:t>
                  </w:r>
                  <w:r>
                    <w:rPr>
                      <w:rFonts w:hint="eastAsia" w:ascii="宋体" w:hAnsi="宋体" w:eastAsia="宋体" w:cs="宋体"/>
                      <w:color w:val="auto"/>
                      <w:kern w:val="0"/>
                      <w:sz w:val="24"/>
                    </w:rPr>
                    <w:t>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ADDEB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14" w:type="dxa"/>
                  <w:tcBorders>
                    <w:top w:val="outset" w:color="auto" w:sz="6" w:space="0"/>
                    <w:left w:val="outset" w:color="auto" w:sz="6" w:space="0"/>
                    <w:bottom w:val="outset" w:color="auto" w:sz="6" w:space="0"/>
                    <w:right w:val="outset" w:color="auto" w:sz="6" w:space="0"/>
                  </w:tcBorders>
                  <w:vAlign w:val="center"/>
                </w:tcPr>
                <w:p w14:paraId="1F2ECF21">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t>a9信用信息查询结果</w:t>
                  </w:r>
                </w:p>
              </w:tc>
              <w:tc>
                <w:tcPr>
                  <w:tcW w:w="6256" w:type="dxa"/>
                  <w:tcBorders>
                    <w:top w:val="outset" w:color="auto" w:sz="6" w:space="0"/>
                    <w:left w:val="outset" w:color="auto" w:sz="6" w:space="0"/>
                    <w:bottom w:val="outset" w:color="auto" w:sz="6" w:space="0"/>
                    <w:right w:val="outset" w:color="auto" w:sz="6" w:space="0"/>
                  </w:tcBorders>
                  <w:vAlign w:val="center"/>
                </w:tcPr>
                <w:p w14:paraId="5D9F745E">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供应商无需在响应文件中提供，本项由谈判小组在评审现场查询。A.信用记录查询的截止时点：信用记录查询的截止时点为本项目</w:t>
                  </w:r>
                  <w:r>
                    <w:rPr>
                      <w:rFonts w:hint="eastAsia" w:ascii="宋体" w:hAnsi="宋体" w:eastAsia="宋体" w:cs="宋体"/>
                      <w:color w:val="auto"/>
                      <w:kern w:val="0"/>
                      <w:sz w:val="24"/>
                    </w:rPr>
                    <w:t>首次响应文件递交截止时间当日</w:t>
                  </w:r>
                  <w:r>
                    <w:rPr>
                      <w:rFonts w:hint="eastAsia" w:ascii="宋体" w:hAnsi="宋体" w:eastAsia="宋体" w:cs="宋体"/>
                      <w:color w:val="auto"/>
                      <w:sz w:val="24"/>
                    </w:rPr>
                    <w:t>。B.信用记录查询渠道：信用中国（www.creditchina.gov.cn）、中国政府采购网（www.ccgp.gov.cn）。 C.信用记录的查询：由谈判小组通过上述网站查询并打印供应商的信用记录。D.经查询，供应商参加本项目采购活动(谈判时间)前三年内被列入失信被执行人名单、重大税收违法案件当事人名单、政府采购严重违法失信行为记录名单及其他重大违法记录且相关信用惩戒期限未满的，其资格审查不合格。</w:t>
                  </w:r>
                </w:p>
              </w:tc>
            </w:tr>
            <w:tr w14:paraId="013C84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14" w:type="dxa"/>
                  <w:tcBorders>
                    <w:top w:val="outset" w:color="auto" w:sz="6" w:space="0"/>
                    <w:left w:val="outset" w:color="auto" w:sz="6" w:space="0"/>
                    <w:bottom w:val="outset" w:color="auto" w:sz="6" w:space="0"/>
                    <w:right w:val="outset" w:color="auto" w:sz="6" w:space="0"/>
                  </w:tcBorders>
                  <w:vAlign w:val="center"/>
                </w:tcPr>
                <w:p w14:paraId="7717E16F">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t>a10谈判保证金</w:t>
                  </w:r>
                </w:p>
              </w:tc>
              <w:tc>
                <w:tcPr>
                  <w:tcW w:w="6256" w:type="dxa"/>
                  <w:tcBorders>
                    <w:top w:val="outset" w:color="auto" w:sz="6" w:space="0"/>
                    <w:left w:val="outset" w:color="auto" w:sz="6" w:space="0"/>
                    <w:bottom w:val="outset" w:color="auto" w:sz="6" w:space="0"/>
                    <w:right w:val="outset" w:color="auto" w:sz="6" w:space="0"/>
                  </w:tcBorders>
                  <w:vAlign w:val="center"/>
                </w:tcPr>
                <w:p w14:paraId="054C6610">
                  <w:pPr>
                    <w:spacing w:line="360" w:lineRule="auto"/>
                    <w:jc w:val="left"/>
                    <w:rPr>
                      <w:rFonts w:hint="eastAsia" w:ascii="宋体" w:hAnsi="宋体" w:eastAsia="宋体" w:cs="宋体"/>
                      <w:b/>
                      <w:bCs/>
                      <w:color w:val="auto"/>
                      <w:sz w:val="24"/>
                    </w:rPr>
                  </w:pPr>
                  <w:r>
                    <w:rPr>
                      <w:rFonts w:hint="eastAsia" w:ascii="宋体" w:hAnsi="宋体" w:eastAsia="宋体" w:cs="宋体"/>
                      <w:color w:val="auto"/>
                      <w:sz w:val="24"/>
                    </w:rPr>
                    <w:t>按竞争性谈判文件第五章格式要求提供</w:t>
                  </w:r>
                </w:p>
              </w:tc>
            </w:tr>
            <w:tr w14:paraId="3E1C75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45" w:hRule="atLeast"/>
              </w:trPr>
              <w:tc>
                <w:tcPr>
                  <w:tcW w:w="1514" w:type="dxa"/>
                  <w:tcBorders>
                    <w:top w:val="outset" w:color="auto" w:sz="6" w:space="0"/>
                    <w:left w:val="outset" w:color="auto" w:sz="6" w:space="0"/>
                    <w:bottom w:val="outset" w:color="auto" w:sz="6" w:space="0"/>
                    <w:right w:val="outset" w:color="auto" w:sz="6" w:space="0"/>
                  </w:tcBorders>
                  <w:vAlign w:val="center"/>
                </w:tcPr>
                <w:p w14:paraId="0574D937">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a11</w:t>
                  </w:r>
                  <w:r>
                    <w:rPr>
                      <w:rFonts w:hint="eastAsia" w:ascii="宋体" w:hAnsi="宋体" w:eastAsia="宋体" w:cs="宋体"/>
                      <w:color w:val="auto"/>
                      <w:sz w:val="24"/>
                    </w:rPr>
                    <w:t>未在福建省监狱管理局和</w:t>
                  </w:r>
                  <w:r>
                    <w:rPr>
                      <w:rFonts w:hint="eastAsia" w:ascii="宋体" w:hAnsi="宋体" w:cs="宋体"/>
                      <w:color w:val="auto"/>
                      <w:sz w:val="24"/>
                      <w:lang w:eastAsia="zh-CN"/>
                    </w:rPr>
                    <w:t>福建省女子监狱</w:t>
                  </w:r>
                  <w:r>
                    <w:rPr>
                      <w:rFonts w:hint="eastAsia" w:ascii="宋体" w:hAnsi="宋体" w:eastAsia="宋体" w:cs="宋体"/>
                      <w:color w:val="auto"/>
                      <w:sz w:val="24"/>
                    </w:rPr>
                    <w:t>黑名单内</w:t>
                  </w:r>
                </w:p>
              </w:tc>
              <w:tc>
                <w:tcPr>
                  <w:tcW w:w="6256" w:type="dxa"/>
                  <w:tcBorders>
                    <w:top w:val="outset" w:color="auto" w:sz="6" w:space="0"/>
                    <w:left w:val="outset" w:color="auto" w:sz="6" w:space="0"/>
                    <w:bottom w:val="outset" w:color="auto" w:sz="6" w:space="0"/>
                    <w:right w:val="outset" w:color="auto" w:sz="6" w:space="0"/>
                  </w:tcBorders>
                  <w:vAlign w:val="center"/>
                </w:tcPr>
                <w:p w14:paraId="2E360939">
                  <w:pPr>
                    <w:pStyle w:val="21"/>
                    <w:tabs>
                      <w:tab w:val="left" w:pos="312"/>
                    </w:tabs>
                    <w:spacing w:after="120" w:line="360" w:lineRule="auto"/>
                    <w:ind w:left="0" w:firstLine="0" w:firstLineChars="0"/>
                    <w:rPr>
                      <w:rFonts w:hint="eastAsia" w:ascii="宋体" w:hAnsi="宋体" w:eastAsia="宋体" w:cs="宋体"/>
                      <w:color w:val="auto"/>
                    </w:rPr>
                  </w:pPr>
                  <w:r>
                    <w:rPr>
                      <w:rFonts w:hint="eastAsia" w:ascii="宋体" w:hAnsi="宋体" w:eastAsia="宋体" w:cs="宋体"/>
                      <w:color w:val="auto"/>
                    </w:rPr>
                    <w:t>供应商须承诺首次响应文件递交截止时间当日未在福建省监狱管理局和</w:t>
                  </w:r>
                  <w:r>
                    <w:rPr>
                      <w:rFonts w:hint="eastAsia" w:cs="宋体"/>
                      <w:color w:val="auto"/>
                      <w:lang w:eastAsia="zh-CN"/>
                    </w:rPr>
                    <w:t>福建省女子监狱</w:t>
                  </w:r>
                  <w:r>
                    <w:rPr>
                      <w:rFonts w:hint="eastAsia" w:ascii="宋体" w:hAnsi="宋体" w:eastAsia="宋体" w:cs="宋体"/>
                      <w:color w:val="auto"/>
                    </w:rPr>
                    <w:t>黑名单内，格式详见第五章。</w:t>
                  </w:r>
                </w:p>
              </w:tc>
            </w:tr>
            <w:tr w14:paraId="3275A7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45" w:hRule="atLeast"/>
              </w:trPr>
              <w:tc>
                <w:tcPr>
                  <w:tcW w:w="1514" w:type="dxa"/>
                  <w:tcBorders>
                    <w:top w:val="outset" w:color="auto" w:sz="6" w:space="0"/>
                    <w:left w:val="outset" w:color="auto" w:sz="6" w:space="0"/>
                    <w:bottom w:val="outset" w:color="auto" w:sz="6" w:space="0"/>
                    <w:right w:val="outset" w:color="auto" w:sz="6" w:space="0"/>
                  </w:tcBorders>
                  <w:vAlign w:val="center"/>
                </w:tcPr>
                <w:p w14:paraId="6A4FBA5B">
                  <w:pPr>
                    <w:widowControl/>
                    <w:spacing w:line="360" w:lineRule="auto"/>
                    <w:jc w:val="left"/>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a12本项目专门面向中小企业采购</w:t>
                  </w:r>
                </w:p>
              </w:tc>
              <w:tc>
                <w:tcPr>
                  <w:tcW w:w="6256" w:type="dxa"/>
                  <w:tcBorders>
                    <w:top w:val="outset" w:color="auto" w:sz="6" w:space="0"/>
                    <w:left w:val="outset" w:color="auto" w:sz="6" w:space="0"/>
                    <w:bottom w:val="outset" w:color="auto" w:sz="6" w:space="0"/>
                    <w:right w:val="outset" w:color="auto" w:sz="6" w:space="0"/>
                  </w:tcBorders>
                  <w:vAlign w:val="center"/>
                </w:tcPr>
                <w:p w14:paraId="26F239AD">
                  <w:pPr>
                    <w:pStyle w:val="21"/>
                    <w:widowControl w:val="0"/>
                    <w:numPr>
                      <w:ilvl w:val="0"/>
                      <w:numId w:val="0"/>
                    </w:numPr>
                    <w:tabs>
                      <w:tab w:val="left" w:pos="312"/>
                    </w:tabs>
                    <w:spacing w:after="120" w:line="360" w:lineRule="auto"/>
                    <w:jc w:val="both"/>
                    <w:rPr>
                      <w:rFonts w:hint="eastAsia" w:ascii="宋体" w:hAnsi="宋体" w:eastAsia="宋体" w:cs="宋体"/>
                      <w:color w:val="auto"/>
                    </w:rPr>
                  </w:pPr>
                  <w:r>
                    <w:rPr>
                      <w:rFonts w:hint="eastAsia" w:ascii="宋体" w:hAnsi="宋体" w:cs="宋体"/>
                      <w:color w:val="auto"/>
                      <w:kern w:val="0"/>
                      <w:sz w:val="24"/>
                      <w:szCs w:val="24"/>
                      <w:lang w:val="en-US" w:eastAsia="zh-CN" w:bidi="ar"/>
                    </w:rPr>
                    <w:t>本项目专门面向中小企业采购，供应商</w:t>
                  </w:r>
                  <w:r>
                    <w:rPr>
                      <w:rFonts w:hint="eastAsia" w:ascii="宋体" w:hAnsi="宋体" w:eastAsia="宋体" w:cs="宋体"/>
                      <w:b w:val="0"/>
                      <w:bCs w:val="0"/>
                      <w:i w:val="0"/>
                      <w:iCs w:val="0"/>
                      <w:color w:val="auto"/>
                      <w:spacing w:val="0"/>
                      <w:w w:val="100"/>
                      <w:sz w:val="24"/>
                      <w:szCs w:val="24"/>
                      <w:vertAlign w:val="baseline"/>
                    </w:rPr>
                    <w:t>应是符合《关于印发&lt;政府采购促进中小企业发展管理办法&gt;的通知》（财库〔2020〕46号）规定的中小企业或是符合国家相关规定的监狱企业或残疾人福利性单位，否则</w:t>
                  </w:r>
                  <w:r>
                    <w:rPr>
                      <w:rFonts w:hint="eastAsia" w:ascii="宋体" w:hAnsi="宋体" w:eastAsia="宋体" w:cs="宋体"/>
                      <w:b w:val="0"/>
                      <w:bCs w:val="0"/>
                      <w:i w:val="0"/>
                      <w:iCs w:val="0"/>
                      <w:color w:val="auto"/>
                      <w:spacing w:val="0"/>
                      <w:w w:val="100"/>
                      <w:sz w:val="24"/>
                      <w:szCs w:val="24"/>
                      <w:vertAlign w:val="baseline"/>
                      <w:lang w:eastAsia="zh-CN"/>
                    </w:rPr>
                    <w:t>响应</w:t>
                  </w:r>
                  <w:r>
                    <w:rPr>
                      <w:rFonts w:hint="eastAsia" w:ascii="宋体" w:hAnsi="宋体" w:eastAsia="宋体" w:cs="宋体"/>
                      <w:b w:val="0"/>
                      <w:bCs w:val="0"/>
                      <w:i w:val="0"/>
                      <w:iCs w:val="0"/>
                      <w:color w:val="auto"/>
                      <w:spacing w:val="0"/>
                      <w:w w:val="100"/>
                      <w:sz w:val="24"/>
                      <w:szCs w:val="24"/>
                      <w:vertAlign w:val="baseline"/>
                    </w:rPr>
                    <w:t>无效</w:t>
                  </w:r>
                  <w:r>
                    <w:rPr>
                      <w:rFonts w:hint="eastAsia" w:ascii="宋体" w:hAnsi="宋体" w:eastAsia="宋体" w:cs="宋体"/>
                      <w:b w:val="0"/>
                      <w:bCs w:val="0"/>
                      <w:i w:val="0"/>
                      <w:iCs w:val="0"/>
                      <w:color w:val="auto"/>
                      <w:spacing w:val="0"/>
                      <w:w w:val="100"/>
                      <w:sz w:val="24"/>
                      <w:szCs w:val="24"/>
                      <w:vertAlign w:val="baseline"/>
                      <w:lang w:eastAsia="zh-CN"/>
                    </w:rPr>
                    <w:t>。</w:t>
                  </w:r>
                  <w:r>
                    <w:rPr>
                      <w:rFonts w:hint="eastAsia" w:ascii="宋体" w:hAnsi="宋体" w:eastAsia="宋体" w:cs="宋体"/>
                      <w:color w:val="auto"/>
                      <w:kern w:val="0"/>
                      <w:sz w:val="24"/>
                      <w:szCs w:val="24"/>
                      <w:lang w:val="en-US" w:eastAsia="zh-CN" w:bidi="ar"/>
                    </w:rPr>
                    <w:t>供应商</w:t>
                  </w:r>
                  <w:r>
                    <w:rPr>
                      <w:rFonts w:ascii="宋体" w:hAnsi="宋体" w:eastAsia="宋体" w:cs="宋体"/>
                      <w:color w:val="auto"/>
                      <w:kern w:val="0"/>
                      <w:sz w:val="24"/>
                      <w:szCs w:val="24"/>
                      <w:lang w:val="en-US" w:eastAsia="zh-CN" w:bidi="ar"/>
                    </w:rPr>
                    <w:t>须满足下述①-③任一条款的规定，并提供相应材料：①</w:t>
                  </w:r>
                  <w:r>
                    <w:rPr>
                      <w:rFonts w:hint="eastAsia" w:ascii="宋体" w:hAnsi="宋体" w:eastAsia="宋体" w:cs="宋体"/>
                      <w:color w:val="auto"/>
                      <w:kern w:val="0"/>
                      <w:sz w:val="24"/>
                      <w:szCs w:val="24"/>
                      <w:lang w:val="en-US" w:eastAsia="zh-CN" w:bidi="ar"/>
                    </w:rPr>
                    <w:t>供应商</w:t>
                  </w:r>
                  <w:r>
                    <w:rPr>
                      <w:rFonts w:ascii="宋体" w:hAnsi="宋体" w:eastAsia="宋体" w:cs="宋体"/>
                      <w:color w:val="auto"/>
                      <w:kern w:val="0"/>
                      <w:sz w:val="24"/>
                      <w:szCs w:val="24"/>
                      <w:lang w:val="en-US" w:eastAsia="zh-CN" w:bidi="ar"/>
                    </w:rPr>
                    <w:t>须符合中小微企业划分标准(《工信部联企业[2011]300号》)规定，并按</w:t>
                  </w:r>
                  <w:r>
                    <w:rPr>
                      <w:rFonts w:hint="eastAsia" w:ascii="宋体" w:hAnsi="宋体" w:eastAsia="宋体" w:cs="宋体"/>
                      <w:color w:val="auto"/>
                      <w:kern w:val="0"/>
                      <w:sz w:val="24"/>
                      <w:szCs w:val="24"/>
                      <w:lang w:val="en-US" w:eastAsia="zh-CN" w:bidi="ar"/>
                    </w:rPr>
                    <w:t>采购文件</w:t>
                  </w:r>
                  <w:r>
                    <w:rPr>
                      <w:rFonts w:ascii="宋体" w:hAnsi="宋体" w:eastAsia="宋体" w:cs="宋体"/>
                      <w:color w:val="auto"/>
                      <w:kern w:val="0"/>
                      <w:sz w:val="24"/>
                      <w:szCs w:val="24"/>
                      <w:lang w:val="en-US" w:eastAsia="zh-CN" w:bidi="ar"/>
                    </w:rPr>
                    <w:t>要求提供有效的《中小企业声明函（工程、服务）》，同时对声明的真实性负责。《中小企业声明函（工程、服务）》填写要求：采购标的对应的中小企业划分标准所属行业为：</w:t>
                  </w:r>
                  <w:r>
                    <w:rPr>
                      <w:rFonts w:hint="eastAsia" w:ascii="宋体" w:hAnsi="宋体" w:cs="宋体"/>
                      <w:color w:val="auto"/>
                      <w:kern w:val="0"/>
                      <w:sz w:val="24"/>
                      <w:highlight w:val="none"/>
                      <w:lang w:bidi="ar"/>
                    </w:rPr>
                    <w:t>软件和信息技术服务业</w:t>
                  </w:r>
                  <w:r>
                    <w:rPr>
                      <w:rFonts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highlight w:val="none"/>
                      <w:lang w:val="en-US" w:eastAsia="zh-CN" w:bidi="ar"/>
                    </w:rPr>
                    <w:t>声明函具体格式详见本文件第五章，供应商应按采购文件规定格式如实填写声明函，所属行业应与前述规定的行业一致，并明确填写供应商的具体企业类型（即供应商应根据《工信部联企业[2011]300号》文件并结合本项目前述规定的所属行业划型标准和自身实际情况选择中型企业或小型企业或微型企业其中一种类型并明确填写）。供应商未按照前述要求填写的，其声明函视为无效；</w:t>
                  </w:r>
                  <w:r>
                    <w:rPr>
                      <w:rFonts w:ascii="宋体" w:hAnsi="宋体" w:eastAsia="宋体" w:cs="宋体"/>
                      <w:color w:val="auto"/>
                      <w:kern w:val="0"/>
                      <w:sz w:val="24"/>
                      <w:szCs w:val="24"/>
                      <w:lang w:val="en-US" w:eastAsia="zh-CN" w:bidi="ar"/>
                    </w:rPr>
                    <w:t>②监狱企业视同小型、微型企业，</w:t>
                  </w:r>
                  <w:r>
                    <w:rPr>
                      <w:rFonts w:hint="eastAsia" w:ascii="宋体" w:hAnsi="宋体" w:eastAsia="宋体" w:cs="宋体"/>
                      <w:color w:val="auto"/>
                      <w:kern w:val="0"/>
                      <w:sz w:val="24"/>
                      <w:szCs w:val="24"/>
                      <w:lang w:val="en-US" w:eastAsia="zh-CN" w:bidi="ar"/>
                    </w:rPr>
                    <w:t>供应商</w:t>
                  </w:r>
                  <w:r>
                    <w:rPr>
                      <w:rFonts w:ascii="宋体" w:hAnsi="宋体" w:eastAsia="宋体" w:cs="宋体"/>
                      <w:color w:val="auto"/>
                      <w:kern w:val="0"/>
                      <w:sz w:val="24"/>
                      <w:szCs w:val="24"/>
                      <w:lang w:val="en-US" w:eastAsia="zh-CN" w:bidi="ar"/>
                    </w:rPr>
                    <w:t>为监狱企业的，可不提供《中小企业声明函（工程、服务）》，但须提供由省级以上监狱管理局、戒毒管理局（含新疆生产建设兵团）出具的属于监狱企业的证明文件。③残疾人福利性单位视同小型、微型企业，</w:t>
                  </w:r>
                  <w:r>
                    <w:rPr>
                      <w:rFonts w:hint="eastAsia" w:ascii="宋体" w:hAnsi="宋体" w:eastAsia="宋体" w:cs="宋体"/>
                      <w:color w:val="auto"/>
                      <w:kern w:val="0"/>
                      <w:sz w:val="24"/>
                      <w:szCs w:val="24"/>
                      <w:lang w:val="en-US" w:eastAsia="zh-CN" w:bidi="ar"/>
                    </w:rPr>
                    <w:t>供应商</w:t>
                  </w:r>
                  <w:r>
                    <w:rPr>
                      <w:rFonts w:ascii="宋体" w:hAnsi="宋体" w:eastAsia="宋体" w:cs="宋体"/>
                      <w:color w:val="auto"/>
                      <w:kern w:val="0"/>
                      <w:sz w:val="24"/>
                      <w:szCs w:val="24"/>
                      <w:lang w:val="en-US" w:eastAsia="zh-CN" w:bidi="ar"/>
                    </w:rPr>
                    <w:t>为残疾人福利性单位的，可不提供《中小企业声明函（工程、服务）》，但须提供《残疾人福利性单位声明函》（具体格式详见本文件第</w:t>
                  </w:r>
                  <w:r>
                    <w:rPr>
                      <w:rFonts w:hint="eastAsia" w:ascii="宋体" w:hAnsi="宋体" w:eastAsia="宋体" w:cs="宋体"/>
                      <w:color w:val="auto"/>
                      <w:kern w:val="0"/>
                      <w:sz w:val="24"/>
                      <w:szCs w:val="24"/>
                      <w:lang w:val="en-US" w:eastAsia="zh-CN" w:bidi="ar"/>
                    </w:rPr>
                    <w:t>五</w:t>
                  </w:r>
                  <w:r>
                    <w:rPr>
                      <w:rFonts w:ascii="宋体" w:hAnsi="宋体" w:eastAsia="宋体" w:cs="宋体"/>
                      <w:color w:val="auto"/>
                      <w:kern w:val="0"/>
                      <w:sz w:val="24"/>
                      <w:szCs w:val="24"/>
                      <w:lang w:val="en-US" w:eastAsia="zh-CN" w:bidi="ar"/>
                    </w:rPr>
                    <w:t>章）。</w:t>
                  </w:r>
                </w:p>
              </w:tc>
            </w:tr>
          </w:tbl>
          <w:p w14:paraId="6B3B6E3F">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注：</w:t>
            </w:r>
          </w:p>
          <w:p w14:paraId="34B02283">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1、谈判文件第五章对资格证明资料已有详细规定和要求的，供应商应按照第五章要求提供。</w:t>
            </w:r>
          </w:p>
          <w:p w14:paraId="533D1EEB">
            <w:pPr>
              <w:spacing w:line="360" w:lineRule="auto"/>
              <w:rPr>
                <w:rFonts w:hint="eastAsia" w:ascii="宋体" w:hAnsi="宋体" w:eastAsia="宋体" w:cs="宋体"/>
                <w:b/>
                <w:bCs/>
                <w:color w:val="auto"/>
                <w:sz w:val="24"/>
                <w:u w:val="double"/>
              </w:rPr>
            </w:pPr>
            <w:r>
              <w:rPr>
                <w:rFonts w:hint="eastAsia" w:ascii="宋体" w:hAnsi="宋体" w:eastAsia="宋体" w:cs="宋体"/>
                <w:color w:val="auto"/>
                <w:sz w:val="24"/>
              </w:rPr>
              <w:t>2.供应商必须同时满足以上所有的资格要求并按谈判文件要求提供材料，所有提供的相关资质证明文件应属法定有效期内（因国家政策无法年检或有效期自动延续的，供应商须在响应文件中提供相关管理部门政策并进行书面说明）。若发生变更的，应按有关规定办理完变更手续后方可参加投标，并以发证机关核准的变更为准。</w:t>
            </w:r>
            <w:r>
              <w:rPr>
                <w:rFonts w:hint="eastAsia" w:ascii="宋体" w:hAnsi="宋体" w:eastAsia="宋体" w:cs="宋体"/>
                <w:b/>
                <w:bCs/>
                <w:color w:val="auto"/>
                <w:sz w:val="24"/>
                <w:u w:val="double"/>
              </w:rPr>
              <w:t>供应商提供的所有资格证明文件应是完整的、有效的、清晰的，否则按无效响应处理。</w:t>
            </w:r>
          </w:p>
          <w:p w14:paraId="061F4CFC">
            <w:pPr>
              <w:spacing w:line="360" w:lineRule="auto"/>
              <w:rPr>
                <w:rFonts w:hint="eastAsia" w:ascii="宋体" w:hAnsi="宋体" w:eastAsia="宋体" w:cs="宋体"/>
                <w:color w:val="auto"/>
              </w:rPr>
            </w:pPr>
            <w:r>
              <w:rPr>
                <w:rFonts w:hint="eastAsia" w:ascii="宋体" w:hAnsi="宋体" w:eastAsia="宋体" w:cs="宋体"/>
                <w:color w:val="auto"/>
                <w:sz w:val="24"/>
              </w:rPr>
              <w:t>3.谈判文件要求供应商提供复印件的，供应商在响应文件中提供原件、复印件（含扫描件）皆可；谈判文件对原件、复印件未作要求的，供应商在响应文件中提供原件、复印件（含扫描件）皆可。但若供应商提供注明“复印件无效”或“复印无效”的证明材料或资料的，则应在其响应文件正本中提供该证明材料或资料的原件</w:t>
            </w:r>
            <w:r>
              <w:rPr>
                <w:rStyle w:val="25"/>
                <w:rFonts w:hint="eastAsia" w:ascii="宋体" w:hAnsi="宋体" w:eastAsia="宋体" w:cs="宋体"/>
                <w:bCs/>
                <w:color w:val="auto"/>
                <w:sz w:val="24"/>
                <w:u w:val="double"/>
              </w:rPr>
              <w:t>（谈判小组将核对响应文件正本，未提供原件的证明材料或资料将导致响应无效）。</w:t>
            </w:r>
          </w:p>
        </w:tc>
      </w:tr>
      <w:tr w14:paraId="790ED7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rPr>
        <w:tc>
          <w:tcPr>
            <w:tcW w:w="7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6DCC20C">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2</w:t>
            </w:r>
          </w:p>
        </w:tc>
        <w:tc>
          <w:tcPr>
            <w:tcW w:w="10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6903A78">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3.2.2</w:t>
            </w:r>
          </w:p>
        </w:tc>
        <w:tc>
          <w:tcPr>
            <w:tcW w:w="80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B9F72B8">
            <w:pPr>
              <w:pStyle w:val="17"/>
              <w:widowControl/>
              <w:spacing w:beforeAutospacing="0" w:afterAutospacing="0" w:line="360" w:lineRule="auto"/>
              <w:rPr>
                <w:rFonts w:hint="eastAsia" w:ascii="宋体" w:hAnsi="宋体" w:eastAsia="宋体" w:cs="宋体"/>
                <w:color w:val="auto"/>
                <w:szCs w:val="24"/>
              </w:rPr>
            </w:pPr>
            <w:r>
              <w:rPr>
                <w:rStyle w:val="25"/>
                <w:rFonts w:hint="eastAsia" w:ascii="宋体" w:hAnsi="宋体" w:eastAsia="宋体" w:cs="宋体"/>
                <w:bCs/>
                <w:color w:val="auto"/>
                <w:szCs w:val="24"/>
              </w:rPr>
              <w:t>是否接受联合体形式的响应谈判：</w:t>
            </w:r>
            <w:r>
              <w:rPr>
                <w:rFonts w:hint="eastAsia" w:ascii="宋体" w:hAnsi="宋体" w:eastAsia="宋体" w:cs="宋体"/>
                <w:color w:val="auto"/>
                <w:szCs w:val="24"/>
              </w:rPr>
              <w:t>不接受</w:t>
            </w:r>
          </w:p>
        </w:tc>
      </w:tr>
      <w:tr w14:paraId="5ED623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E620482">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3</w:t>
            </w:r>
          </w:p>
        </w:tc>
        <w:tc>
          <w:tcPr>
            <w:tcW w:w="10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E40EA02">
            <w:pPr>
              <w:pStyle w:val="17"/>
              <w:widowControl/>
              <w:wordWrap w:val="0"/>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9.1</w:t>
            </w:r>
          </w:p>
        </w:tc>
        <w:tc>
          <w:tcPr>
            <w:tcW w:w="80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5A89217">
            <w:pPr>
              <w:pStyle w:val="17"/>
              <w:widowControl/>
              <w:wordWrap w:val="0"/>
              <w:spacing w:beforeAutospacing="0" w:afterAutospacing="0" w:line="360" w:lineRule="auto"/>
              <w:rPr>
                <w:rFonts w:hint="eastAsia" w:ascii="宋体" w:hAnsi="宋体" w:eastAsia="宋体" w:cs="宋体"/>
                <w:color w:val="auto"/>
                <w:szCs w:val="24"/>
              </w:rPr>
            </w:pPr>
            <w:r>
              <w:rPr>
                <w:rStyle w:val="25"/>
                <w:rFonts w:hint="eastAsia" w:ascii="宋体" w:hAnsi="宋体" w:eastAsia="宋体" w:cs="宋体"/>
                <w:bCs/>
                <w:color w:val="auto"/>
                <w:szCs w:val="24"/>
              </w:rPr>
              <w:t>响应文件有效期：</w:t>
            </w:r>
            <w:r>
              <w:rPr>
                <w:rFonts w:hint="eastAsia" w:ascii="宋体" w:hAnsi="宋体" w:eastAsia="宋体" w:cs="宋体"/>
                <w:color w:val="auto"/>
                <w:szCs w:val="24"/>
              </w:rPr>
              <w:t>首次响应文件提交截止时间起90个日历日。</w:t>
            </w:r>
          </w:p>
        </w:tc>
      </w:tr>
      <w:tr w14:paraId="3D4183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rPr>
        <w:tc>
          <w:tcPr>
            <w:tcW w:w="7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E9232AE">
            <w:pPr>
              <w:pStyle w:val="17"/>
              <w:widowControl/>
              <w:wordWrap w:val="0"/>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4</w:t>
            </w:r>
          </w:p>
        </w:tc>
        <w:tc>
          <w:tcPr>
            <w:tcW w:w="10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A27D8CD">
            <w:pPr>
              <w:pStyle w:val="17"/>
              <w:widowControl/>
              <w:wordWrap w:val="0"/>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10.1</w:t>
            </w:r>
          </w:p>
        </w:tc>
        <w:tc>
          <w:tcPr>
            <w:tcW w:w="80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149DCD73">
            <w:pPr>
              <w:pStyle w:val="17"/>
              <w:widowControl/>
              <w:spacing w:beforeAutospacing="0" w:afterAutospacing="0" w:line="360" w:lineRule="auto"/>
              <w:rPr>
                <w:rFonts w:hint="eastAsia" w:ascii="宋体" w:hAnsi="宋体" w:eastAsia="宋体" w:cs="宋体"/>
                <w:color w:val="auto"/>
                <w:szCs w:val="24"/>
              </w:rPr>
            </w:pPr>
            <w:r>
              <w:rPr>
                <w:rStyle w:val="25"/>
                <w:rFonts w:hint="eastAsia" w:ascii="宋体" w:hAnsi="宋体" w:eastAsia="宋体" w:cs="宋体"/>
                <w:bCs/>
                <w:color w:val="auto"/>
                <w:szCs w:val="24"/>
              </w:rPr>
              <w:t>提交谈判保证金：</w:t>
            </w:r>
          </w:p>
          <w:p w14:paraId="02EFD90F">
            <w:pPr>
              <w:tabs>
                <w:tab w:val="left" w:pos="6660"/>
              </w:tabs>
              <w:spacing w:line="360" w:lineRule="auto"/>
              <w:rPr>
                <w:rFonts w:hint="eastAsia" w:ascii="宋体" w:hAnsi="宋体" w:eastAsia="宋体" w:cs="宋体"/>
                <w:color w:val="auto"/>
                <w:sz w:val="24"/>
              </w:rPr>
            </w:pPr>
            <w:r>
              <w:rPr>
                <w:rFonts w:hint="eastAsia" w:ascii="宋体" w:hAnsi="宋体" w:eastAsia="宋体" w:cs="宋体"/>
                <w:color w:val="auto"/>
                <w:sz w:val="24"/>
              </w:rPr>
              <w:t>本项目的谈判保证金详见《采购标的一览表》，各供应商应保证谈判保证金于首次响应文件提交截止时间前以对公形式到达福建省宏瑞招标代理有限公司指定账户上，并以福建省宏瑞招标代理有限公司开户银行提供的谈判保证金到账时间为依据进行确认。谈判保证金未按前述规定缴交的，响应文件将被拒收，并将其原封不动地退回供应商。</w:t>
            </w:r>
          </w:p>
        </w:tc>
      </w:tr>
      <w:tr w14:paraId="0EE877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rPr>
        <w:tc>
          <w:tcPr>
            <w:tcW w:w="7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6127DE5">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5</w:t>
            </w:r>
          </w:p>
        </w:tc>
        <w:tc>
          <w:tcPr>
            <w:tcW w:w="10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A8E47CE">
            <w:pPr>
              <w:pStyle w:val="17"/>
              <w:widowControl/>
              <w:wordWrap w:val="0"/>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10.3.1</w:t>
            </w:r>
          </w:p>
        </w:tc>
        <w:tc>
          <w:tcPr>
            <w:tcW w:w="80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78EF3B1">
            <w:pPr>
              <w:pStyle w:val="17"/>
              <w:widowControl/>
              <w:spacing w:beforeAutospacing="0" w:afterAutospacing="0" w:line="360" w:lineRule="auto"/>
              <w:rPr>
                <w:rFonts w:hint="eastAsia" w:ascii="宋体" w:hAnsi="宋体" w:eastAsia="宋体" w:cs="宋体"/>
                <w:color w:val="auto"/>
                <w:szCs w:val="24"/>
              </w:rPr>
            </w:pPr>
            <w:r>
              <w:rPr>
                <w:rStyle w:val="25"/>
                <w:rFonts w:hint="eastAsia" w:ascii="宋体" w:hAnsi="宋体" w:eastAsia="宋体" w:cs="宋体"/>
                <w:bCs/>
                <w:color w:val="auto"/>
                <w:szCs w:val="24"/>
              </w:rPr>
              <w:t>谈判保证金退还的其它要求：</w:t>
            </w:r>
            <w:r>
              <w:rPr>
                <w:rFonts w:hint="eastAsia" w:ascii="宋体" w:hAnsi="宋体" w:eastAsia="宋体" w:cs="宋体"/>
                <w:color w:val="auto"/>
                <w:szCs w:val="24"/>
              </w:rPr>
              <w:t>无。 </w:t>
            </w:r>
          </w:p>
        </w:tc>
      </w:tr>
      <w:tr w14:paraId="3233DE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rPr>
        <w:tc>
          <w:tcPr>
            <w:tcW w:w="7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C234E8A">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6</w:t>
            </w:r>
          </w:p>
        </w:tc>
        <w:tc>
          <w:tcPr>
            <w:tcW w:w="10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2705AC8">
            <w:pPr>
              <w:pStyle w:val="17"/>
              <w:widowControl/>
              <w:wordWrap w:val="0"/>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11.1</w:t>
            </w:r>
          </w:p>
        </w:tc>
        <w:tc>
          <w:tcPr>
            <w:tcW w:w="80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4BC105E">
            <w:pPr>
              <w:pStyle w:val="17"/>
              <w:widowControl/>
              <w:wordWrap w:val="0"/>
              <w:spacing w:beforeAutospacing="0" w:afterAutospacing="0" w:line="360" w:lineRule="auto"/>
              <w:rPr>
                <w:rFonts w:hint="eastAsia" w:ascii="宋体" w:hAnsi="宋体" w:eastAsia="宋体" w:cs="宋体"/>
                <w:color w:val="auto"/>
                <w:szCs w:val="24"/>
              </w:rPr>
            </w:pPr>
            <w:r>
              <w:rPr>
                <w:rStyle w:val="25"/>
                <w:rFonts w:hint="eastAsia" w:ascii="宋体" w:hAnsi="宋体" w:eastAsia="宋体" w:cs="宋体"/>
                <w:bCs/>
                <w:color w:val="auto"/>
                <w:szCs w:val="24"/>
              </w:rPr>
              <w:t>响应文件的份数：</w:t>
            </w:r>
          </w:p>
          <w:p w14:paraId="5DB61224">
            <w:pPr>
              <w:pStyle w:val="17"/>
              <w:widowControl/>
              <w:wordWrap w:val="0"/>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（1）纸质响应文件正本1份、副本3份。</w:t>
            </w:r>
          </w:p>
          <w:p w14:paraId="2D055633">
            <w:pPr>
              <w:pStyle w:val="17"/>
              <w:widowControl/>
              <w:wordWrap w:val="0"/>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（2）可读介质（光盘或U盘）</w:t>
            </w:r>
            <w:r>
              <w:rPr>
                <w:rFonts w:hint="eastAsia" w:ascii="宋体" w:hAnsi="宋体" w:eastAsia="宋体" w:cs="宋体"/>
                <w:color w:val="auto"/>
                <w:szCs w:val="24"/>
                <w:u w:val="single"/>
              </w:rPr>
              <w:t>1</w:t>
            </w:r>
            <w:r>
              <w:rPr>
                <w:rFonts w:hint="eastAsia" w:ascii="宋体" w:hAnsi="宋体" w:eastAsia="宋体" w:cs="宋体"/>
                <w:color w:val="auto"/>
                <w:szCs w:val="24"/>
              </w:rPr>
              <w:t>份：</w:t>
            </w:r>
            <w:r>
              <w:rPr>
                <w:rFonts w:hint="eastAsia" w:ascii="宋体" w:hAnsi="宋体" w:eastAsia="宋体" w:cs="宋体"/>
                <w:color w:val="auto"/>
                <w:szCs w:val="21"/>
              </w:rPr>
              <w:t>供应商必须随纸质响应文件同时提交一套全部响应文件内容的电子文件（电子文件应为纸质响应文件正本经签名盖章后的完整扫描件），其中所有文件不做压缩处理、不留密码，资质文件和证书等可用扫描以图片方式保存。</w:t>
            </w:r>
          </w:p>
        </w:tc>
      </w:tr>
      <w:tr w14:paraId="21FBE6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rPr>
        <w:tc>
          <w:tcPr>
            <w:tcW w:w="7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7BBE44C">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7</w:t>
            </w:r>
          </w:p>
        </w:tc>
        <w:tc>
          <w:tcPr>
            <w:tcW w:w="10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8865F4D">
            <w:pPr>
              <w:pStyle w:val="17"/>
              <w:widowControl/>
              <w:wordWrap w:val="0"/>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14.4</w:t>
            </w:r>
          </w:p>
        </w:tc>
        <w:tc>
          <w:tcPr>
            <w:tcW w:w="80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61043516">
            <w:pPr>
              <w:pStyle w:val="17"/>
              <w:widowControl/>
              <w:spacing w:beforeAutospacing="0" w:afterAutospacing="0" w:line="360" w:lineRule="auto"/>
              <w:rPr>
                <w:rFonts w:hint="eastAsia" w:ascii="宋体" w:hAnsi="宋体" w:eastAsia="宋体" w:cs="宋体"/>
                <w:color w:val="auto"/>
                <w:szCs w:val="24"/>
              </w:rPr>
            </w:pPr>
            <w:r>
              <w:rPr>
                <w:rStyle w:val="25"/>
                <w:rFonts w:hint="eastAsia" w:ascii="宋体" w:hAnsi="宋体" w:eastAsia="宋体" w:cs="宋体"/>
                <w:bCs/>
                <w:color w:val="auto"/>
                <w:szCs w:val="24"/>
              </w:rPr>
              <w:t>谈判过程中可能发生实质性变动的内容：</w:t>
            </w:r>
          </w:p>
          <w:p w14:paraId="5F9B9A2E">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color w:val="auto"/>
                <w:szCs w:val="24"/>
              </w:rPr>
              <w:t>谈判小组可以根据谈判文件和谈判情况实质性变动采购需求中的技术、服务要求以及合同草案条款，谈判文件中的其他内容不变动。实质性变动的内容须经采购人代表确认 。</w:t>
            </w:r>
          </w:p>
        </w:tc>
      </w:tr>
      <w:tr w14:paraId="328784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rPr>
        <w:tc>
          <w:tcPr>
            <w:tcW w:w="7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80E52A8">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8</w:t>
            </w:r>
          </w:p>
        </w:tc>
        <w:tc>
          <w:tcPr>
            <w:tcW w:w="10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DD8156B">
            <w:pPr>
              <w:pStyle w:val="17"/>
              <w:widowControl/>
              <w:wordWrap w:val="0"/>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22.2</w:t>
            </w:r>
          </w:p>
        </w:tc>
        <w:tc>
          <w:tcPr>
            <w:tcW w:w="80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4283F686">
            <w:pPr>
              <w:pStyle w:val="17"/>
              <w:widowControl/>
              <w:wordWrap w:val="0"/>
              <w:spacing w:beforeAutospacing="0" w:afterAutospacing="0" w:line="360" w:lineRule="auto"/>
              <w:rPr>
                <w:rStyle w:val="25"/>
                <w:rFonts w:hint="eastAsia" w:ascii="宋体" w:hAnsi="宋体" w:eastAsia="宋体" w:cs="宋体"/>
                <w:bCs/>
                <w:color w:val="auto"/>
                <w:szCs w:val="24"/>
              </w:rPr>
            </w:pPr>
            <w:r>
              <w:rPr>
                <w:rStyle w:val="25"/>
                <w:rFonts w:hint="eastAsia" w:ascii="宋体" w:hAnsi="宋体" w:eastAsia="宋体" w:cs="宋体"/>
                <w:bCs/>
                <w:color w:val="auto"/>
                <w:szCs w:val="24"/>
              </w:rPr>
              <w:t>信息公告指定媒体（以下简称：“指定媒体”）：</w:t>
            </w:r>
          </w:p>
          <w:p w14:paraId="6532B1B8">
            <w:pPr>
              <w:spacing w:line="360" w:lineRule="auto"/>
              <w:rPr>
                <w:rFonts w:hint="eastAsia" w:ascii="宋体" w:hAnsi="宋体" w:eastAsia="宋体" w:cs="宋体"/>
                <w:color w:val="auto"/>
                <w:sz w:val="24"/>
              </w:rPr>
            </w:pPr>
            <w:r>
              <w:rPr>
                <w:rFonts w:hint="eastAsia" w:ascii="宋体" w:hAnsi="宋体" w:eastAsia="宋体" w:cs="宋体"/>
                <w:color w:val="auto"/>
                <w:sz w:val="24"/>
              </w:rPr>
              <w:t>中国政府采购网(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"http://www.ccgp.gov.cn" </w:instrText>
            </w:r>
            <w:r>
              <w:rPr>
                <w:rFonts w:hint="eastAsia" w:ascii="宋体" w:hAnsi="宋体" w:eastAsia="宋体" w:cs="宋体"/>
                <w:color w:val="auto"/>
              </w:rPr>
              <w:fldChar w:fldCharType="separate"/>
            </w:r>
            <w:r>
              <w:rPr>
                <w:rFonts w:hint="eastAsia" w:ascii="宋体" w:hAnsi="宋体" w:eastAsia="宋体" w:cs="宋体"/>
                <w:color w:val="auto"/>
                <w:sz w:val="24"/>
              </w:rPr>
              <w:t>http://www.ccgp.gov.cn</w:t>
            </w:r>
            <w:r>
              <w:rPr>
                <w:rFonts w:hint="eastAsia" w:ascii="宋体" w:hAnsi="宋体" w:eastAsia="宋体" w:cs="宋体"/>
                <w:color w:val="auto"/>
                <w:sz w:val="24"/>
              </w:rPr>
              <w:fldChar w:fldCharType="end"/>
            </w:r>
            <w:r>
              <w:rPr>
                <w:rFonts w:hint="eastAsia" w:ascii="宋体" w:hAnsi="宋体" w:eastAsia="宋体" w:cs="宋体"/>
                <w:color w:val="auto"/>
                <w:sz w:val="24"/>
              </w:rPr>
              <w:t>)；</w:t>
            </w:r>
            <w:r>
              <w:rPr>
                <w:rFonts w:hint="eastAsia" w:ascii="宋体" w:hAnsi="宋体" w:eastAsia="宋体" w:cs="宋体"/>
                <w:color w:val="auto"/>
                <w:sz w:val="24"/>
              </w:rPr>
              <w:br w:type="textWrapping"/>
            </w:r>
            <w:r>
              <w:rPr>
                <w:rFonts w:hint="eastAsia" w:ascii="宋体" w:hAnsi="宋体" w:eastAsia="宋体" w:cs="宋体"/>
                <w:color w:val="auto"/>
                <w:sz w:val="24"/>
              </w:rPr>
              <w:t>福建省国资采购平台（https://ygcg.fjcqjy.com/）；</w:t>
            </w:r>
          </w:p>
          <w:p w14:paraId="2F4C9829">
            <w:pPr>
              <w:spacing w:line="360" w:lineRule="auto"/>
              <w:rPr>
                <w:rFonts w:hint="eastAsia" w:ascii="宋体" w:hAnsi="宋体" w:eastAsia="宋体" w:cs="宋体"/>
                <w:color w:val="auto"/>
                <w:sz w:val="24"/>
              </w:rPr>
            </w:pPr>
            <w:r>
              <w:rPr>
                <w:rFonts w:hint="eastAsia" w:ascii="宋体" w:hAnsi="宋体" w:eastAsia="宋体" w:cs="宋体"/>
                <w:color w:val="auto"/>
                <w:sz w:val="24"/>
              </w:rPr>
              <w:t>福建省宏瑞招标代理有限公司(http://www.fjhongrui.com )；</w:t>
            </w:r>
          </w:p>
          <w:p w14:paraId="749F911D">
            <w:pPr>
              <w:spacing w:line="360" w:lineRule="auto"/>
              <w:rPr>
                <w:rFonts w:hint="eastAsia" w:ascii="宋体" w:hAnsi="宋体" w:eastAsia="宋体" w:cs="宋体"/>
                <w:color w:val="auto"/>
              </w:rPr>
            </w:pPr>
            <w:r>
              <w:rPr>
                <w:rFonts w:hint="eastAsia" w:ascii="宋体" w:hAnsi="宋体" w:eastAsia="宋体" w:cs="宋体"/>
                <w:color w:val="auto"/>
                <w:sz w:val="24"/>
              </w:rPr>
              <w:t>若出现上述指定媒体信息或发布时间不一致的情形，应以中国政府采购网发布的为准。</w:t>
            </w:r>
          </w:p>
        </w:tc>
      </w:tr>
      <w:tr w14:paraId="0D6889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rPr>
        <w:tc>
          <w:tcPr>
            <w:tcW w:w="7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68EA4F5">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9</w:t>
            </w:r>
          </w:p>
        </w:tc>
        <w:tc>
          <w:tcPr>
            <w:tcW w:w="10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70EBA78">
            <w:pPr>
              <w:pStyle w:val="17"/>
              <w:widowControl/>
              <w:wordWrap w:val="0"/>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23.1</w:t>
            </w:r>
          </w:p>
        </w:tc>
        <w:tc>
          <w:tcPr>
            <w:tcW w:w="80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9C01A3F">
            <w:pPr>
              <w:pStyle w:val="17"/>
              <w:widowControl/>
              <w:spacing w:beforeAutospacing="0" w:afterAutospacing="0" w:line="360" w:lineRule="auto"/>
              <w:rPr>
                <w:rFonts w:hint="eastAsia" w:ascii="宋体" w:hAnsi="宋体" w:eastAsia="宋体" w:cs="宋体"/>
                <w:color w:val="auto"/>
                <w:szCs w:val="24"/>
                <w:lang w:eastAsia="zh-CN"/>
              </w:rPr>
            </w:pPr>
            <w:r>
              <w:rPr>
                <w:rStyle w:val="25"/>
                <w:rFonts w:hint="eastAsia" w:ascii="宋体" w:hAnsi="宋体" w:eastAsia="宋体" w:cs="宋体"/>
                <w:b w:val="0"/>
                <w:color w:val="auto"/>
                <w:szCs w:val="24"/>
              </w:rPr>
              <w:t>本项目监督管理部门：</w:t>
            </w:r>
            <w:r>
              <w:rPr>
                <w:rStyle w:val="25"/>
                <w:rFonts w:hint="eastAsia" w:ascii="宋体" w:hAnsi="宋体" w:cs="宋体"/>
                <w:b w:val="0"/>
                <w:color w:val="auto"/>
                <w:szCs w:val="24"/>
                <w:lang w:eastAsia="zh-CN"/>
              </w:rPr>
              <w:t>福建省女子监狱</w:t>
            </w:r>
          </w:p>
        </w:tc>
      </w:tr>
      <w:tr w14:paraId="406701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rPr>
        <w:tc>
          <w:tcPr>
            <w:tcW w:w="7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9F36C2C">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10</w:t>
            </w:r>
          </w:p>
        </w:tc>
        <w:tc>
          <w:tcPr>
            <w:tcW w:w="10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0DD97DB">
            <w:pPr>
              <w:pStyle w:val="17"/>
              <w:widowControl/>
              <w:wordWrap w:val="0"/>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24.1</w:t>
            </w:r>
          </w:p>
        </w:tc>
        <w:tc>
          <w:tcPr>
            <w:tcW w:w="80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6B7DEC7">
            <w:pPr>
              <w:snapToGrid w:val="0"/>
              <w:spacing w:line="360" w:lineRule="auto"/>
              <w:outlineLvl w:val="1"/>
              <w:rPr>
                <w:rFonts w:hint="eastAsia" w:ascii="宋体" w:hAnsi="宋体" w:eastAsia="宋体" w:cs="宋体"/>
                <w:color w:val="auto"/>
                <w:sz w:val="24"/>
              </w:rPr>
            </w:pPr>
            <w:r>
              <w:rPr>
                <w:rStyle w:val="25"/>
                <w:rFonts w:hint="eastAsia" w:ascii="宋体" w:hAnsi="宋体" w:eastAsia="宋体" w:cs="宋体"/>
                <w:bCs/>
                <w:color w:val="auto"/>
                <w:sz w:val="24"/>
              </w:rPr>
              <w:t>履约保证金：详见谈判文件第三章。</w:t>
            </w:r>
          </w:p>
        </w:tc>
      </w:tr>
      <w:tr w14:paraId="711E8C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5" w:hRule="atLeast"/>
        </w:trPr>
        <w:tc>
          <w:tcPr>
            <w:tcW w:w="7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F6E6B9D">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11</w:t>
            </w:r>
          </w:p>
        </w:tc>
        <w:tc>
          <w:tcPr>
            <w:tcW w:w="10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3A7C111">
            <w:pPr>
              <w:pStyle w:val="17"/>
              <w:widowControl/>
              <w:wordWrap w:val="0"/>
              <w:spacing w:beforeAutospacing="0" w:afterAutospacing="0" w:line="360" w:lineRule="auto"/>
              <w:rPr>
                <w:rFonts w:hint="eastAsia" w:ascii="宋体" w:hAnsi="宋体" w:eastAsia="宋体" w:cs="宋体"/>
                <w:color w:val="auto"/>
                <w:szCs w:val="24"/>
              </w:rPr>
            </w:pPr>
          </w:p>
        </w:tc>
        <w:tc>
          <w:tcPr>
            <w:tcW w:w="809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4DB9A1A">
            <w:pPr>
              <w:pStyle w:val="17"/>
              <w:widowControl/>
              <w:spacing w:beforeAutospacing="0" w:afterAutospacing="0" w:line="360" w:lineRule="auto"/>
              <w:rPr>
                <w:rFonts w:hint="eastAsia" w:ascii="宋体" w:hAnsi="宋体" w:eastAsia="宋体" w:cs="宋体"/>
                <w:color w:val="auto"/>
              </w:rPr>
            </w:pPr>
            <w:r>
              <w:rPr>
                <w:rStyle w:val="25"/>
                <w:rFonts w:hint="eastAsia" w:ascii="宋体" w:hAnsi="宋体" w:eastAsia="宋体" w:cs="宋体"/>
                <w:color w:val="auto"/>
              </w:rPr>
              <w:t>根据采购项目的特点和需要，需要加以详细说明的其他谈判程序规定、要求等内容</w:t>
            </w:r>
            <w:r>
              <w:rPr>
                <w:rFonts w:hint="eastAsia" w:ascii="宋体" w:hAnsi="宋体" w:eastAsia="宋体" w:cs="宋体"/>
                <w:color w:val="auto"/>
              </w:rPr>
              <w:t>：</w:t>
            </w:r>
          </w:p>
          <w:p w14:paraId="0216C898">
            <w:pPr>
              <w:pStyle w:val="17"/>
              <w:widowControl/>
              <w:spacing w:beforeAutospacing="0" w:afterAutospacing="0" w:line="360" w:lineRule="auto"/>
              <w:rPr>
                <w:rFonts w:hint="eastAsia" w:ascii="宋体" w:hAnsi="宋体" w:eastAsia="宋体" w:cs="宋体"/>
                <w:b/>
                <w:bCs/>
                <w:color w:val="auto"/>
              </w:rPr>
            </w:pPr>
            <w:r>
              <w:rPr>
                <w:rFonts w:hint="eastAsia" w:ascii="宋体" w:hAnsi="宋体" w:eastAsia="宋体" w:cs="宋体"/>
                <w:b/>
                <w:bCs/>
                <w:color w:val="auto"/>
                <w:szCs w:val="24"/>
              </w:rPr>
              <w:t>1、</w:t>
            </w:r>
            <w:r>
              <w:rPr>
                <w:rFonts w:hint="eastAsia" w:ascii="宋体" w:hAnsi="宋体" w:eastAsia="宋体" w:cs="宋体"/>
                <w:b/>
                <w:bCs/>
                <w:color w:val="auto"/>
              </w:rPr>
              <w:t xml:space="preserve">请各供应商授权代表携带本人身份证原件参加谈判活动。供应商代表未携带本人身份证原件的，该供应商将被退出本项目谈判，其提交的响应文件和报价将被否决。 </w:t>
            </w:r>
          </w:p>
          <w:p w14:paraId="2AF74EA6">
            <w:pPr>
              <w:pStyle w:val="17"/>
              <w:widowControl/>
              <w:spacing w:beforeAutospacing="0" w:afterAutospacing="0" w:line="360" w:lineRule="auto"/>
              <w:rPr>
                <w:rFonts w:hint="eastAsia" w:ascii="宋体" w:hAnsi="宋体" w:eastAsia="宋体" w:cs="宋体"/>
                <w:b/>
                <w:bCs/>
                <w:color w:val="auto"/>
              </w:rPr>
            </w:pPr>
            <w:r>
              <w:rPr>
                <w:rFonts w:hint="eastAsia" w:ascii="宋体" w:hAnsi="宋体" w:eastAsia="宋体" w:cs="宋体"/>
                <w:b/>
                <w:bCs/>
                <w:color w:val="auto"/>
                <w:szCs w:val="24"/>
              </w:rPr>
              <w:t>2、</w:t>
            </w:r>
            <w:r>
              <w:rPr>
                <w:rFonts w:hint="eastAsia" w:ascii="宋体" w:hAnsi="宋体" w:eastAsia="宋体" w:cs="宋体"/>
                <w:b/>
                <w:bCs/>
                <w:color w:val="auto"/>
              </w:rPr>
              <w:t>参加谈判活动的供应商代表应当在规定的谈判地点等待，并根据谈判小组的要求和安排配合相应谈判工作直至结束。提交最后报价程序结束前，如果在场的合格供应商委派的“供应商代表”不是其响应文件中约定的供应商（或法人或其他组织的）的单位负责人或由其授权的委托代理人或者供应商代表无故中途退场或者自身通讯中断无法联系或者其他原因离场等造成不能按照谈判小组要求参加谈判的，均视同为该供应商自动放弃相应权利并完全认可谈判小组在谈判活动中公布的各项数据、意见和结论，且该供应商将被退出本项目谈判，其提交的响应文件和报价将被否决。供应商的上述行为后果由供应商自行承担且不影响谈判小组依法开展后续相应的竞争性谈判活动。</w:t>
            </w:r>
          </w:p>
          <w:p w14:paraId="7A4B5B74">
            <w:pPr>
              <w:pStyle w:val="17"/>
              <w:widowControl/>
              <w:spacing w:beforeAutospacing="0" w:afterAutospacing="0" w:line="360" w:lineRule="auto"/>
              <w:rPr>
                <w:rFonts w:hint="eastAsia" w:ascii="宋体" w:hAnsi="宋体" w:eastAsia="宋体" w:cs="宋体"/>
                <w:b/>
                <w:bCs/>
                <w:color w:val="auto"/>
              </w:rPr>
            </w:pPr>
            <w:r>
              <w:rPr>
                <w:rFonts w:hint="eastAsia" w:ascii="宋体" w:hAnsi="宋体" w:eastAsia="宋体" w:cs="宋体"/>
                <w:b/>
                <w:bCs/>
                <w:color w:val="auto"/>
              </w:rPr>
              <w:t>3、谈判文件要求提供原件的，供应商在纸质响应文件正本中应提供原件（谈判小组将核对纸质响应文件正本，未提供原件的证明材料或资料视为无效材料）；谈判文件要求复印件或扫描件的，供应商在纸质响应文件中提供原件、复印件（含扫描件）皆可；谈判文件对原件、复印件未作要求的，供应商在纸质响应文件中提供原件、复印件（含扫描件）皆可。</w:t>
            </w:r>
          </w:p>
          <w:p w14:paraId="0E653A0C">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b/>
                <w:bCs/>
                <w:color w:val="auto"/>
              </w:rPr>
              <w:t>4.若供应商提供注明“复印无效”的证明材料或资料，其纸质响应文件正本中应提供原件（谈判小组将核对纸质响应文件正本，未提供原件的证明材料或资料将被视为无效）。</w:t>
            </w:r>
          </w:p>
        </w:tc>
      </w:tr>
      <w:tr w14:paraId="438E29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4C304FF">
            <w:pPr>
              <w:widowControl/>
              <w:spacing w:line="360" w:lineRule="auto"/>
              <w:jc w:val="center"/>
              <w:rPr>
                <w:rFonts w:hint="eastAsia" w:ascii="宋体" w:hAnsi="宋体" w:eastAsia="宋体" w:cs="宋体"/>
                <w:color w:val="auto"/>
              </w:rPr>
            </w:pPr>
            <w:r>
              <w:rPr>
                <w:rFonts w:hint="eastAsia" w:ascii="宋体" w:hAnsi="宋体" w:eastAsia="宋体" w:cs="宋体"/>
                <w:color w:val="auto"/>
                <w:kern w:val="0"/>
                <w:sz w:val="24"/>
              </w:rPr>
              <w:t>12</w:t>
            </w:r>
          </w:p>
        </w:tc>
        <w:tc>
          <w:tcPr>
            <w:tcW w:w="100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2291296">
            <w:pPr>
              <w:widowControl/>
              <w:spacing w:line="360" w:lineRule="auto"/>
              <w:jc w:val="center"/>
              <w:rPr>
                <w:rFonts w:hint="eastAsia" w:ascii="宋体" w:hAnsi="宋体" w:eastAsia="宋体" w:cs="宋体"/>
                <w:color w:val="auto"/>
              </w:rPr>
            </w:pPr>
          </w:p>
        </w:tc>
        <w:tc>
          <w:tcPr>
            <w:tcW w:w="809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DAC822E">
            <w:pPr>
              <w:widowControl/>
              <w:spacing w:line="360" w:lineRule="auto"/>
              <w:jc w:val="left"/>
              <w:rPr>
                <w:rFonts w:hint="eastAsia" w:ascii="宋体" w:hAnsi="宋体" w:eastAsia="宋体" w:cs="宋体"/>
                <w:color w:val="auto"/>
              </w:rPr>
            </w:pPr>
            <w:r>
              <w:rPr>
                <w:rStyle w:val="25"/>
                <w:rFonts w:hint="eastAsia" w:ascii="宋体" w:hAnsi="宋体" w:eastAsia="宋体" w:cs="宋体"/>
                <w:bCs/>
                <w:color w:val="auto"/>
                <w:kern w:val="0"/>
                <w:sz w:val="24"/>
              </w:rPr>
              <w:t>是否组织现场考察或召开开标前答疑会：否</w:t>
            </w:r>
            <w:r>
              <w:rPr>
                <w:rFonts w:hint="eastAsia" w:ascii="宋体" w:hAnsi="宋体" w:eastAsia="宋体" w:cs="宋体"/>
                <w:color w:val="auto"/>
                <w:kern w:val="0"/>
                <w:sz w:val="24"/>
              </w:rPr>
              <w:t>。</w:t>
            </w:r>
          </w:p>
        </w:tc>
      </w:tr>
      <w:tr w14:paraId="297207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9739698">
            <w:pPr>
              <w:pStyle w:val="17"/>
              <w:widowControl/>
              <w:spacing w:beforeAutospacing="0" w:afterAutospacing="0" w:line="360" w:lineRule="auto"/>
              <w:jc w:val="center"/>
              <w:rPr>
                <w:rFonts w:hint="eastAsia" w:ascii="宋体" w:hAnsi="宋体" w:eastAsia="宋体" w:cs="宋体"/>
                <w:color w:val="auto"/>
              </w:rPr>
            </w:pPr>
            <w:r>
              <w:rPr>
                <w:rFonts w:hint="eastAsia" w:ascii="宋体" w:hAnsi="宋体" w:eastAsia="宋体" w:cs="宋体"/>
                <w:color w:val="auto"/>
              </w:rPr>
              <w:t>13</w:t>
            </w:r>
          </w:p>
        </w:tc>
        <w:tc>
          <w:tcPr>
            <w:tcW w:w="100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00A5E67">
            <w:pPr>
              <w:pStyle w:val="17"/>
              <w:widowControl/>
              <w:spacing w:beforeAutospacing="0" w:afterAutospacing="0" w:line="360" w:lineRule="auto"/>
              <w:jc w:val="center"/>
              <w:rPr>
                <w:rFonts w:hint="eastAsia" w:ascii="宋体" w:hAnsi="宋体" w:eastAsia="宋体" w:cs="宋体"/>
                <w:color w:val="auto"/>
              </w:rPr>
            </w:pPr>
            <w:r>
              <w:rPr>
                <w:rFonts w:hint="eastAsia" w:ascii="宋体" w:hAnsi="宋体" w:eastAsia="宋体" w:cs="宋体"/>
                <w:color w:val="auto"/>
              </w:rPr>
              <w:t>25</w:t>
            </w:r>
          </w:p>
        </w:tc>
        <w:tc>
          <w:tcPr>
            <w:tcW w:w="809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C82CFFB">
            <w:pPr>
              <w:pStyle w:val="17"/>
              <w:widowControl/>
              <w:wordWrap w:val="0"/>
              <w:spacing w:beforeAutospacing="0" w:afterAutospacing="0" w:line="360" w:lineRule="auto"/>
              <w:rPr>
                <w:rFonts w:hint="eastAsia" w:ascii="宋体" w:hAnsi="宋体" w:eastAsia="宋体" w:cs="宋体"/>
                <w:b/>
                <w:bCs/>
                <w:color w:val="auto"/>
              </w:rPr>
            </w:pPr>
            <w:r>
              <w:rPr>
                <w:rFonts w:hint="eastAsia" w:ascii="宋体" w:hAnsi="宋体" w:eastAsia="宋体" w:cs="宋体"/>
                <w:b/>
                <w:bCs/>
                <w:color w:val="auto"/>
              </w:rPr>
              <w:t>招标代理服务费：</w:t>
            </w:r>
          </w:p>
          <w:p w14:paraId="286C6BC2">
            <w:pPr>
              <w:pStyle w:val="17"/>
              <w:widowControl/>
              <w:wordWrap w:val="0"/>
              <w:spacing w:beforeAutospacing="0" w:afterAutospacing="0" w:line="360" w:lineRule="auto"/>
              <w:rPr>
                <w:rFonts w:hint="eastAsia" w:ascii="宋体" w:hAnsi="宋体" w:eastAsia="宋体" w:cs="宋体"/>
                <w:color w:val="auto"/>
              </w:rPr>
            </w:pPr>
            <w:r>
              <w:rPr>
                <w:rFonts w:hint="eastAsia" w:ascii="宋体" w:hAnsi="宋体" w:eastAsia="宋体" w:cs="宋体"/>
                <w:b/>
                <w:bCs/>
                <w:color w:val="auto"/>
              </w:rPr>
              <w:t>(1)本项目代理服务费由成交人支付；</w:t>
            </w:r>
          </w:p>
          <w:p w14:paraId="64D381D6">
            <w:pPr>
              <w:pStyle w:val="17"/>
              <w:widowControl/>
              <w:wordWrap w:val="0"/>
              <w:spacing w:beforeAutospacing="0" w:afterAutospacing="0" w:line="360" w:lineRule="auto"/>
              <w:rPr>
                <w:rStyle w:val="25"/>
                <w:rFonts w:hint="eastAsia" w:ascii="宋体" w:hAnsi="宋体" w:eastAsia="宋体" w:cs="宋体"/>
                <w:bCs/>
                <w:color w:val="auto"/>
              </w:rPr>
            </w:pPr>
            <w:r>
              <w:rPr>
                <w:rFonts w:hint="eastAsia" w:ascii="宋体" w:hAnsi="宋体" w:eastAsia="宋体" w:cs="宋体"/>
                <w:b/>
                <w:bCs/>
                <w:color w:val="auto"/>
              </w:rPr>
              <w:t>(2)代理服务费收费标准：以合同包成交金额为计算基数，按照差额定率累进法收取。具体收取标准：50万元以下为1%。代理服务费由成交人在领取成交通知书时一次性付清。</w:t>
            </w:r>
          </w:p>
        </w:tc>
      </w:tr>
    </w:tbl>
    <w:p w14:paraId="0C5438C3">
      <w:pPr>
        <w:pStyle w:val="17"/>
        <w:widowControl/>
        <w:spacing w:beforeAutospacing="0" w:afterAutospacing="0" w:line="360" w:lineRule="auto"/>
        <w:ind w:firstLine="482" w:firstLineChars="200"/>
        <w:rPr>
          <w:rStyle w:val="25"/>
          <w:rFonts w:hint="eastAsia" w:ascii="宋体" w:hAnsi="宋体" w:eastAsia="宋体" w:cs="宋体"/>
          <w:bCs/>
          <w:color w:val="auto"/>
        </w:rPr>
      </w:pPr>
    </w:p>
    <w:p w14:paraId="79BE73D4">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专项附件：       评定成交的标准和方法 </w:t>
      </w:r>
    </w:p>
    <w:p w14:paraId="0D092CEB">
      <w:pPr>
        <w:pStyle w:val="17"/>
        <w:widowControl/>
        <w:spacing w:beforeAutospacing="0" w:afterAutospacing="0" w:line="360" w:lineRule="auto"/>
        <w:ind w:firstLine="482" w:firstLineChars="200"/>
        <w:jc w:val="both"/>
        <w:rPr>
          <w:rFonts w:hint="eastAsia" w:ascii="宋体" w:hAnsi="宋体" w:eastAsia="宋体" w:cs="宋体"/>
          <w:color w:val="auto"/>
        </w:rPr>
      </w:pPr>
      <w:r>
        <w:rPr>
          <w:rStyle w:val="25"/>
          <w:rFonts w:hint="eastAsia" w:ascii="宋体" w:hAnsi="宋体" w:eastAsia="宋体" w:cs="宋体"/>
          <w:bCs/>
          <w:color w:val="auto"/>
        </w:rPr>
        <w:t>一、谈判小组</w:t>
      </w:r>
    </w:p>
    <w:p w14:paraId="72C45650">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1.1采购人根据项目的特点依法组建谈判小组。</w:t>
      </w:r>
    </w:p>
    <w:p w14:paraId="30C35ACF">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1.2谈判小组由采购人代表</w:t>
      </w:r>
      <w:r>
        <w:rPr>
          <w:rFonts w:hint="eastAsia" w:ascii="宋体" w:hAnsi="宋体" w:eastAsia="宋体" w:cs="宋体"/>
          <w:color w:val="auto"/>
          <w:u w:val="single"/>
        </w:rPr>
        <w:t>1</w:t>
      </w:r>
      <w:r>
        <w:rPr>
          <w:rFonts w:hint="eastAsia" w:ascii="宋体" w:hAnsi="宋体" w:eastAsia="宋体" w:cs="宋体"/>
          <w:color w:val="auto"/>
        </w:rPr>
        <w:t>人及评审专家（以下简称“评委”）</w:t>
      </w:r>
      <w:r>
        <w:rPr>
          <w:rFonts w:hint="eastAsia" w:ascii="宋体" w:hAnsi="宋体" w:eastAsia="宋体" w:cs="宋体"/>
          <w:color w:val="auto"/>
          <w:u w:val="single"/>
        </w:rPr>
        <w:t>2</w:t>
      </w:r>
      <w:r>
        <w:rPr>
          <w:rFonts w:hint="eastAsia" w:ascii="宋体" w:hAnsi="宋体" w:eastAsia="宋体" w:cs="宋体"/>
          <w:color w:val="auto"/>
        </w:rPr>
        <w:t>人组成，评审专家</w:t>
      </w:r>
      <w:r>
        <w:rPr>
          <w:rFonts w:hint="eastAsia" w:ascii="宋体" w:hAnsi="宋体" w:eastAsia="宋体" w:cs="宋体"/>
          <w:color w:val="auto"/>
          <w:u w:val="single"/>
        </w:rPr>
        <w:t>2</w:t>
      </w:r>
      <w:r>
        <w:rPr>
          <w:rFonts w:hint="eastAsia" w:ascii="宋体" w:hAnsi="宋体" w:eastAsia="宋体" w:cs="宋体"/>
          <w:color w:val="auto"/>
        </w:rPr>
        <w:t>人由评审专家库产生。达到公开招标数额标准的货物或者服务采购项目，或者达到招标规模标准的政府采购工程，竞争性谈判小组应当由5人或以上单数组成。</w:t>
      </w:r>
    </w:p>
    <w:p w14:paraId="12D47044">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1.3谈判小组负责具体谈判和评审事务，并按照下列原则依法独立履行有关职责：</w:t>
      </w:r>
    </w:p>
    <w:p w14:paraId="3AA3564C">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1.3.1评审应保护国家利益、社会公共利益和各方当事人合法权益，提高采购效益，保证项目质量。</w:t>
      </w:r>
    </w:p>
    <w:p w14:paraId="3092E3C6">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1.3.2评审应遵循公平、公正、科学、严谨和择优原则。</w:t>
      </w:r>
    </w:p>
    <w:p w14:paraId="4FB9A2B3">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1.3.3评审的依据是谈判文件和响应文件，谈判文件中没有规定的评审标准不得作为评审依据。</w:t>
      </w:r>
    </w:p>
    <w:p w14:paraId="6B669AE0">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1.3.4谈判小组应按照谈判文件规定推荐成交候选供应商或根据采购人的授权确定成交人。</w:t>
      </w:r>
    </w:p>
    <w:p w14:paraId="5A1D66BB">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1.3.5评审应遵守下列评审纪律：</w:t>
      </w:r>
    </w:p>
    <w:p w14:paraId="4F52311A">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①评审情况不得私自外泄，有关信息由采购人或其委托的代理机构统一对外发布。</w:t>
      </w:r>
    </w:p>
    <w:p w14:paraId="7B573928">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②对采购人或供应商提供的要求保密的资料，不得摘记翻印和外传。</w:t>
      </w:r>
    </w:p>
    <w:p w14:paraId="52CD750E">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③不得收受供应商或有关人员的任何礼物，不得串联鼓动其他人袒护某供应商。若与供应商存在利害关系，则应主动声明并回避。</w:t>
      </w:r>
    </w:p>
    <w:p w14:paraId="5CD49DBC">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④全体谈判小组成员应按照谈判文件规定进行评审，一切认定事项应查有实据且不得弄虚作假。</w:t>
      </w:r>
    </w:p>
    <w:p w14:paraId="1291573E">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⑤评审中应充分发扬民主，推荐成交人候选人或根据采购人授权确定成交人后要服从评审报告。</w:t>
      </w:r>
    </w:p>
    <w:p w14:paraId="2FC007A4">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※对违反评审纪律的评委，将取消其评委资格，对评审工作造成严重损失者将予以通报批评乃至追究法律责任。</w:t>
      </w:r>
    </w:p>
    <w:p w14:paraId="7C46B449">
      <w:pPr>
        <w:pStyle w:val="17"/>
        <w:widowControl/>
        <w:spacing w:beforeAutospacing="0" w:afterAutospacing="0" w:line="360" w:lineRule="auto"/>
        <w:ind w:firstLine="480" w:firstLineChars="200"/>
        <w:jc w:val="center"/>
        <w:rPr>
          <w:rFonts w:hint="eastAsia" w:ascii="宋体" w:hAnsi="宋体" w:eastAsia="宋体" w:cs="宋体"/>
          <w:color w:val="auto"/>
        </w:rPr>
      </w:pPr>
      <w:r>
        <w:rPr>
          <w:rFonts w:hint="eastAsia" w:ascii="宋体" w:hAnsi="宋体" w:eastAsia="宋体" w:cs="宋体"/>
          <w:color w:val="auto"/>
        </w:rPr>
        <w:t>二、</w:t>
      </w:r>
      <w:r>
        <w:rPr>
          <w:rStyle w:val="25"/>
          <w:rFonts w:hint="eastAsia" w:ascii="宋体" w:hAnsi="宋体" w:eastAsia="宋体" w:cs="宋体"/>
          <w:bCs/>
          <w:color w:val="auto"/>
        </w:rPr>
        <w:t>谈判程序</w:t>
      </w:r>
    </w:p>
    <w:p w14:paraId="2235CB53">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2.1谈判程序按照谈判文件第二章第2节“竞争性谈判须知”第14条“谈判程序以及评定成交的标准”的相关条款规定执行。</w:t>
      </w:r>
    </w:p>
    <w:p w14:paraId="34F8F94C">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的情形，则提交最后报价的供应商可以为2家。</w:t>
      </w:r>
    </w:p>
    <w:p w14:paraId="7EF55CB1">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14:paraId="0F8B6BF8">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2.3只有资格审查和实质性响应审查均合格且按规定提交最后报价的合格供应商才能参加评定成交的最后价格排序和成交候选人推荐。</w:t>
      </w:r>
      <w:r>
        <w:rPr>
          <w:rStyle w:val="25"/>
          <w:rFonts w:hint="eastAsia" w:ascii="宋体" w:hAnsi="宋体" w:eastAsia="宋体" w:cs="宋体"/>
          <w:bCs/>
          <w:color w:val="auto"/>
        </w:rPr>
        <w:t> </w:t>
      </w:r>
    </w:p>
    <w:p w14:paraId="3758E116">
      <w:pPr>
        <w:pStyle w:val="17"/>
        <w:widowControl/>
        <w:spacing w:beforeAutospacing="0" w:afterAutospacing="0" w:line="360" w:lineRule="auto"/>
        <w:ind w:firstLine="482" w:firstLineChars="200"/>
        <w:jc w:val="center"/>
        <w:rPr>
          <w:rStyle w:val="25"/>
          <w:rFonts w:hint="eastAsia" w:ascii="宋体" w:hAnsi="宋体" w:eastAsia="宋体" w:cs="宋体"/>
          <w:bCs/>
          <w:color w:val="auto"/>
        </w:rPr>
      </w:pPr>
    </w:p>
    <w:p w14:paraId="4745D54F">
      <w:pPr>
        <w:pStyle w:val="17"/>
        <w:widowControl/>
        <w:spacing w:beforeAutospacing="0" w:afterAutospacing="0" w:line="360" w:lineRule="auto"/>
        <w:ind w:firstLine="482" w:firstLineChars="200"/>
        <w:jc w:val="center"/>
        <w:rPr>
          <w:rFonts w:hint="eastAsia" w:ascii="宋体" w:hAnsi="宋体" w:eastAsia="宋体" w:cs="宋体"/>
          <w:color w:val="auto"/>
        </w:rPr>
      </w:pPr>
      <w:r>
        <w:rPr>
          <w:rStyle w:val="25"/>
          <w:rFonts w:hint="eastAsia" w:ascii="宋体" w:hAnsi="宋体" w:eastAsia="宋体" w:cs="宋体"/>
          <w:bCs/>
          <w:color w:val="auto"/>
        </w:rPr>
        <w:t>三、最低评标价法和成交候选人推荐</w:t>
      </w:r>
    </w:p>
    <w:p w14:paraId="1708B091">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3.1谈判小组将采用最低评标价法对提交最后报价的合格供应商的响应文件和最后报价进行评审，并推荐成交候选人。如果谈判项目有多个合同包，则按相应合同包分别进行，具体评审的标准和方法如下：</w:t>
      </w:r>
    </w:p>
    <w:p w14:paraId="7B3940FF">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3.1.1根据有关规定执行价格评审优惠政策，价格扣除规则如下：</w:t>
      </w:r>
    </w:p>
    <w:p w14:paraId="24815009">
      <w:pPr>
        <w:numPr>
          <w:ilvl w:val="0"/>
          <w:numId w:val="3"/>
        </w:numPr>
        <w:spacing w:line="360" w:lineRule="auto"/>
        <w:ind w:firstLine="470" w:firstLineChars="196"/>
        <w:jc w:val="left"/>
        <w:rPr>
          <w:rFonts w:hint="eastAsia" w:ascii="宋体" w:hAnsi="宋体" w:cs="宋体"/>
          <w:b w:val="0"/>
          <w:bCs w:val="0"/>
          <w:color w:val="auto"/>
          <w:sz w:val="24"/>
          <w:szCs w:val="24"/>
          <w:highlight w:val="none"/>
          <w:lang w:eastAsia="zh-CN"/>
        </w:rPr>
      </w:pPr>
      <w:r>
        <w:rPr>
          <w:rFonts w:hint="eastAsia" w:ascii="宋体" w:hAnsi="宋体" w:eastAsia="宋体" w:cs="宋体"/>
          <w:color w:val="auto"/>
          <w:sz w:val="24"/>
        </w:rPr>
        <w:t>小微企</w:t>
      </w:r>
      <w:r>
        <w:rPr>
          <w:rFonts w:hint="eastAsia" w:ascii="宋体" w:hAnsi="宋体" w:eastAsia="宋体" w:cs="宋体"/>
          <w:b w:val="0"/>
          <w:bCs w:val="0"/>
          <w:color w:val="auto"/>
          <w:sz w:val="24"/>
          <w:szCs w:val="24"/>
          <w:highlight w:val="none"/>
        </w:rPr>
        <w:t>业：</w:t>
      </w:r>
      <w:r>
        <w:rPr>
          <w:rFonts w:hint="eastAsia" w:ascii="宋体" w:hAnsi="宋体" w:cs="宋体"/>
          <w:b w:val="0"/>
          <w:bCs w:val="0"/>
          <w:color w:val="auto"/>
          <w:sz w:val="24"/>
          <w:szCs w:val="24"/>
          <w:highlight w:val="none"/>
          <w:lang w:eastAsia="zh-CN"/>
        </w:rPr>
        <w:t>本项目已专门面向中小企业采购，故不再对小微企业进行价格扣除。</w:t>
      </w:r>
    </w:p>
    <w:p w14:paraId="2F3B4375">
      <w:pPr>
        <w:numPr>
          <w:ilvl w:val="0"/>
          <w:numId w:val="3"/>
        </w:numPr>
        <w:spacing w:line="360" w:lineRule="auto"/>
        <w:ind w:firstLine="470" w:firstLineChars="196"/>
        <w:jc w:val="left"/>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节能（非强制类）、环保：本项目不涉及硬件采购，故无本项扣除。</w:t>
      </w:r>
    </w:p>
    <w:p w14:paraId="61B5332E">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3.1.2合格供应商提交的最后报价按照上文3.1.1款规定的价格扣除规则计算后，得出的价格称为最后报价评审价。</w:t>
      </w:r>
    </w:p>
    <w:p w14:paraId="43DF5AB9">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3.1.3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14:paraId="0B546504">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（1）谈判文件可以约定出现并列最低评审价情形时的优先顺序规则，具体规则为：无。</w:t>
      </w:r>
    </w:p>
    <w:p w14:paraId="2D9ED53C">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（2）谈判文件未约定优先顺序规则时，则由谈判小组中的采购人代表从并列最低评审价名单中自行选择确定优先顺序。</w:t>
      </w:r>
    </w:p>
    <w:p w14:paraId="4FED7547">
      <w:pPr>
        <w:pStyle w:val="17"/>
        <w:widowControl/>
        <w:spacing w:beforeAutospacing="0" w:afterAutospacing="0" w:line="360" w:lineRule="auto"/>
        <w:ind w:firstLine="480" w:firstLineChars="200"/>
        <w:rPr>
          <w:rStyle w:val="25"/>
          <w:rFonts w:hint="eastAsia" w:ascii="宋体" w:hAnsi="宋体" w:eastAsia="宋体" w:cs="宋体"/>
          <w:bCs/>
          <w:color w:val="auto"/>
        </w:rPr>
      </w:pPr>
      <w:r>
        <w:rPr>
          <w:rFonts w:hint="eastAsia" w:ascii="宋体" w:hAnsi="宋体" w:eastAsia="宋体" w:cs="宋体"/>
          <w:color w:val="auto"/>
        </w:rPr>
        <w:t>（3）采购人代表放弃自行选择确定权利的，则通过随机抽取方式确定优先顺序。</w:t>
      </w:r>
    </w:p>
    <w:p w14:paraId="0B62AA3D">
      <w:pPr>
        <w:pStyle w:val="17"/>
        <w:widowControl/>
        <w:spacing w:beforeAutospacing="0" w:afterAutospacing="0" w:line="360" w:lineRule="auto"/>
        <w:ind w:firstLine="482" w:firstLineChars="200"/>
        <w:jc w:val="center"/>
        <w:rPr>
          <w:rStyle w:val="25"/>
          <w:rFonts w:hint="eastAsia" w:ascii="宋体" w:hAnsi="宋体" w:eastAsia="宋体" w:cs="宋体"/>
          <w:bCs/>
          <w:color w:val="auto"/>
        </w:rPr>
      </w:pPr>
    </w:p>
    <w:p w14:paraId="71627D56">
      <w:pPr>
        <w:pStyle w:val="17"/>
        <w:widowControl/>
        <w:spacing w:beforeAutospacing="0" w:afterAutospacing="0" w:line="360" w:lineRule="auto"/>
        <w:ind w:firstLine="482" w:firstLineChars="200"/>
        <w:jc w:val="center"/>
        <w:rPr>
          <w:rFonts w:hint="eastAsia" w:ascii="宋体" w:hAnsi="宋体" w:eastAsia="宋体" w:cs="宋体"/>
          <w:color w:val="auto"/>
        </w:rPr>
      </w:pPr>
      <w:r>
        <w:rPr>
          <w:rStyle w:val="25"/>
          <w:rFonts w:hint="eastAsia" w:ascii="宋体" w:hAnsi="宋体" w:eastAsia="宋体" w:cs="宋体"/>
          <w:bCs/>
          <w:color w:val="auto"/>
        </w:rPr>
        <w:t>四、评审报告</w:t>
      </w:r>
    </w:p>
    <w:p w14:paraId="2B6A13AD">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4.1谈判小组完成评审后，应当编写评审报告并提交给采购人。</w:t>
      </w:r>
    </w:p>
    <w:p w14:paraId="5D8D57B1">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4.2评审报告应当包括以下主要内容：</w:t>
      </w:r>
    </w:p>
    <w:p w14:paraId="2BDD94B0">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（一）邀请供应商参加采购活动的具体方式和相关情况，以及参加采购活动的供应商名单；</w:t>
      </w:r>
    </w:p>
    <w:p w14:paraId="2F89364E">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（二）评审日期和地点，谈判小组成员名单；</w:t>
      </w:r>
    </w:p>
    <w:p w14:paraId="7AD4C825">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（三）评审情况记录和说明，包括对供应商的资格审查情况、供应商响应文件评审情况、谈判情况、报价情况等；</w:t>
      </w:r>
    </w:p>
    <w:p w14:paraId="6BDC25F8">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（四）提出的成交候选人的名单及理由。</w:t>
      </w:r>
    </w:p>
    <w:p w14:paraId="0862B92A">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7FEF5D68">
      <w:pPr>
        <w:pStyle w:val="17"/>
        <w:widowControl/>
        <w:spacing w:beforeAutospacing="0" w:afterAutospacing="0" w:line="360" w:lineRule="auto"/>
        <w:ind w:firstLine="482" w:firstLineChars="200"/>
        <w:jc w:val="center"/>
        <w:rPr>
          <w:rStyle w:val="25"/>
          <w:rFonts w:hint="eastAsia" w:ascii="宋体" w:hAnsi="宋体" w:eastAsia="宋体" w:cs="宋体"/>
          <w:bCs/>
          <w:color w:val="auto"/>
        </w:rPr>
      </w:pPr>
    </w:p>
    <w:p w14:paraId="7D05694D">
      <w:pPr>
        <w:pStyle w:val="17"/>
        <w:widowControl/>
        <w:spacing w:beforeAutospacing="0" w:afterAutospacing="0" w:line="360" w:lineRule="auto"/>
        <w:ind w:firstLine="482" w:firstLineChars="200"/>
        <w:jc w:val="center"/>
        <w:rPr>
          <w:rFonts w:hint="eastAsia" w:ascii="宋体" w:hAnsi="宋体" w:eastAsia="宋体" w:cs="宋体"/>
          <w:color w:val="auto"/>
        </w:rPr>
      </w:pPr>
      <w:r>
        <w:rPr>
          <w:rStyle w:val="25"/>
          <w:rFonts w:hint="eastAsia" w:ascii="宋体" w:hAnsi="宋体" w:eastAsia="宋体" w:cs="宋体"/>
          <w:bCs/>
          <w:color w:val="auto"/>
        </w:rPr>
        <w:t>五、其他规定</w:t>
      </w:r>
    </w:p>
    <w:p w14:paraId="1C0C8F09">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 </w:t>
      </w:r>
    </w:p>
    <w:p w14:paraId="55919C46">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5.1其他规定</w:t>
      </w:r>
    </w:p>
    <w:p w14:paraId="45CA12C8">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5.1.1评审应全程保密且不得透露给任一供应商或与评审工作无关的人员。</w:t>
      </w:r>
    </w:p>
    <w:p w14:paraId="640A0A2B">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5.1.2评审将进行全程实时录音录像，录音录像资料随采购文件一并存档。</w:t>
      </w:r>
    </w:p>
    <w:p w14:paraId="7982EB44">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5.1.3若供应商有任何试图干扰具体评审事务，影响谈判小组独立履行职责的行为，其响应无效且不予退还谈判保证金。情节严重的，由本项目监督管理部门列入不良行为记录。</w:t>
      </w:r>
    </w:p>
    <w:p w14:paraId="54B1B8BA">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5.1.4根据采购项目的特点和需要，需要加以详细说明的其他谈判程序规定、要求等内容：详见竞争性谈判须知前附表。</w:t>
      </w:r>
    </w:p>
    <w:p w14:paraId="401367DF">
      <w:pPr>
        <w:pStyle w:val="17"/>
        <w:widowControl/>
        <w:spacing w:beforeAutospacing="0" w:afterAutospacing="0" w:line="360" w:lineRule="auto"/>
        <w:ind w:firstLine="482" w:firstLineChars="200"/>
        <w:jc w:val="center"/>
        <w:rPr>
          <w:rStyle w:val="25"/>
          <w:rFonts w:hint="eastAsia" w:ascii="宋体" w:hAnsi="宋体" w:eastAsia="宋体" w:cs="宋体"/>
          <w:bCs/>
          <w:color w:val="auto"/>
        </w:rPr>
      </w:pPr>
    </w:p>
    <w:p w14:paraId="4F16E5C9">
      <w:pPr>
        <w:pStyle w:val="17"/>
        <w:widowControl/>
        <w:spacing w:beforeAutospacing="0" w:afterAutospacing="0" w:line="360" w:lineRule="auto"/>
        <w:ind w:firstLine="482" w:firstLineChars="200"/>
        <w:jc w:val="center"/>
        <w:rPr>
          <w:rStyle w:val="25"/>
          <w:rFonts w:hint="eastAsia" w:ascii="宋体" w:hAnsi="宋体" w:eastAsia="宋体" w:cs="宋体"/>
          <w:bCs/>
          <w:color w:val="auto"/>
        </w:rPr>
      </w:pPr>
    </w:p>
    <w:p w14:paraId="4A55DBB9">
      <w:pPr>
        <w:pStyle w:val="17"/>
        <w:widowControl/>
        <w:spacing w:beforeAutospacing="0" w:afterAutospacing="0" w:line="360" w:lineRule="auto"/>
        <w:ind w:firstLine="562" w:firstLineChars="200"/>
        <w:jc w:val="center"/>
        <w:rPr>
          <w:rFonts w:hint="eastAsia" w:ascii="宋体" w:hAnsi="宋体" w:eastAsia="宋体" w:cs="宋体"/>
          <w:color w:val="auto"/>
        </w:rPr>
      </w:pPr>
      <w:r>
        <w:rPr>
          <w:rStyle w:val="25"/>
          <w:rFonts w:hint="eastAsia" w:ascii="宋体" w:hAnsi="宋体" w:eastAsia="宋体" w:cs="宋体"/>
          <w:bCs/>
          <w:color w:val="auto"/>
          <w:sz w:val="28"/>
          <w:szCs w:val="28"/>
        </w:rPr>
        <w:t>第2节  竞争性谈判须知</w:t>
      </w:r>
    </w:p>
    <w:p w14:paraId="5FAB6324">
      <w:pPr>
        <w:pStyle w:val="17"/>
        <w:widowControl/>
        <w:spacing w:beforeAutospacing="0" w:afterAutospacing="0" w:line="360" w:lineRule="auto"/>
        <w:ind w:firstLine="482" w:firstLineChars="200"/>
        <w:jc w:val="center"/>
        <w:rPr>
          <w:rFonts w:hint="eastAsia" w:ascii="宋体" w:hAnsi="宋体" w:eastAsia="宋体" w:cs="宋体"/>
          <w:color w:val="auto"/>
        </w:rPr>
      </w:pPr>
      <w:r>
        <w:rPr>
          <w:rStyle w:val="25"/>
          <w:rFonts w:hint="eastAsia" w:ascii="宋体" w:hAnsi="宋体" w:eastAsia="宋体" w:cs="宋体"/>
          <w:bCs/>
          <w:color w:val="auto"/>
        </w:rPr>
        <w:t>一、总则</w:t>
      </w:r>
    </w:p>
    <w:p w14:paraId="17381463">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1.适用范围：</w:t>
      </w:r>
    </w:p>
    <w:p w14:paraId="037DFB9E">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1.1适用于谈判文件载明项目的采购活动（以下简称：“本次采购活动”）。</w:t>
      </w:r>
    </w:p>
    <w:p w14:paraId="640BFA78">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2.定义及要求：</w:t>
      </w:r>
    </w:p>
    <w:p w14:paraId="18059F88">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2.1“采购标的”指谈判文件载明的需要采购的货物、服务、工程。</w:t>
      </w:r>
    </w:p>
    <w:p w14:paraId="2683AEB2">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2.2“采购人”指本次采购项目的买方、或业主方、或甲方，具体见谈判文件第一章；“采购代理机构”系指接受采购人委托，组织开展竞争性谈判采购活动的代理机构，具体见谈判文件第一章。</w:t>
      </w:r>
    </w:p>
    <w:p w14:paraId="2074D861">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2.3“潜在供应商”按照谈判文件第一章规定进行报名，且有意向参加本项目响应谈判的供应商。</w:t>
      </w:r>
    </w:p>
    <w:p w14:paraId="0CE74A77">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2.4“供应商”指按照谈判文件第一章规定进行报名，且已经提交响应文件的法人或其他组织。</w:t>
      </w:r>
    </w:p>
    <w:p w14:paraId="53380543">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2.5“单位负责人”指单位法定代表人（供应商为法人的）或法律、法规规定代表单位行使职权的主要负责人（供应商为其他组织的）。</w:t>
      </w:r>
    </w:p>
    <w:p w14:paraId="64B00943">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2.6“供应商代表”指供应商（为法人或其他组织的）的单位负责人或由其授权的委托代理人，即单位负责人授权书中载明的接受授权方。供应商为自然人的，由本人签字并附身份证明。</w:t>
      </w:r>
    </w:p>
    <w:p w14:paraId="06EC16AD">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3.合格的供应商：</w:t>
      </w:r>
    </w:p>
    <w:p w14:paraId="081F819C">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3.1一般规定</w:t>
      </w:r>
    </w:p>
    <w:p w14:paraId="1BBB09A0">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3.1.1供应商应当遵守中国的有关法律、法规和规章的规定，参加采购活动时已经自觉检查并按照采购相关法律规定，主动回避相应利害关系。</w:t>
      </w:r>
    </w:p>
    <w:p w14:paraId="2B8AAA04">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3.1.2为采购项目提供整体设计、规范编制或项目管理、监理、检测等服务的供应商，不得再参加该采购项目除整体设计、规范编制和项目管理、监理、检测等服务之外的其他采购活动</w:t>
      </w:r>
      <w:r>
        <w:rPr>
          <w:rStyle w:val="25"/>
          <w:rFonts w:hint="eastAsia" w:ascii="宋体" w:hAnsi="宋体" w:eastAsia="宋体" w:cs="宋体"/>
          <w:bCs/>
          <w:color w:val="auto"/>
        </w:rPr>
        <w:t>。</w:t>
      </w:r>
    </w:p>
    <w:p w14:paraId="49B152A4">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3.1.3列入失信被执行人、重大税收违法案件当事人名单、政府采购严重违法失信行为记录名单及其他不符合《中华人民共和国政府采购法》第二十二条规定条件的供应商，不得参加本次采购活动</w:t>
      </w:r>
      <w:r>
        <w:rPr>
          <w:rStyle w:val="25"/>
          <w:rFonts w:hint="eastAsia" w:ascii="宋体" w:hAnsi="宋体" w:eastAsia="宋体" w:cs="宋体"/>
          <w:bCs/>
          <w:color w:val="auto"/>
        </w:rPr>
        <w:t>。</w:t>
      </w:r>
    </w:p>
    <w:p w14:paraId="7BDF9E2E">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供应商有责任检查自身情况，在响应文件中对是否违反以上一般规定做出如实声明，否则其响应文件将被否决。</w:t>
      </w:r>
    </w:p>
    <w:p w14:paraId="53406147">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3.2特别规定</w:t>
      </w:r>
    </w:p>
    <w:p w14:paraId="7617D6FE">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3.2.1供应商的资格要求：详见竞争性谈判须知前附表第1项。</w:t>
      </w:r>
    </w:p>
    <w:p w14:paraId="54498D91">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3.2.2是否接受联合体形式的响应谈判：详见竞争性谈判须知前附表第2项。若接受联合体形式且供应商为联合体，则联合体各方除了应遵守本章第3.1条规定外，还应遵守下列规定：</w:t>
      </w:r>
    </w:p>
    <w:p w14:paraId="7BBADE97">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（1）联合体各方应提交联合体协议，联合体协议应符合谈判文件规定。</w:t>
      </w:r>
    </w:p>
    <w:p w14:paraId="5EADA83A">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（2）联合体各方不得再单独参加或与其他供应商另外组成联合体参加同一合同项下的响应谈判。</w:t>
      </w:r>
    </w:p>
    <w:p w14:paraId="76E5AE72">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（3）联合体各方应共同与采购人签订采购合同，就采购合同约定的事项对采购人承担连带责任。</w:t>
      </w:r>
    </w:p>
    <w:p w14:paraId="4809E89A">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3.2.3若接受联合体形式，单位负责人为同一人或者存在直接控股、管理关系的不同供应商可以组成一个联合体，以一个供应商的身份参加采购活动。若不接受联合体形式，则单位负责人为同一人或者存在直接控股、管理关系的不同供应商，不得参加同一合同项下的采购活动。</w:t>
      </w:r>
    </w:p>
    <w:p w14:paraId="6CF272A5">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4.参与竞争性谈判费用：</w:t>
      </w:r>
    </w:p>
    <w:p w14:paraId="5F5B76E6">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4.1除法律法规或采购文件另有规定之外，供应商应自行承担其准备与参加竞争性谈判所涉及的一切费用。 </w:t>
      </w:r>
    </w:p>
    <w:p w14:paraId="24FD3508">
      <w:pPr>
        <w:pStyle w:val="17"/>
        <w:widowControl/>
        <w:spacing w:beforeAutospacing="0" w:afterAutospacing="0" w:line="360" w:lineRule="auto"/>
        <w:ind w:firstLine="482" w:firstLineChars="200"/>
        <w:jc w:val="center"/>
        <w:rPr>
          <w:rFonts w:hint="eastAsia" w:ascii="宋体" w:hAnsi="宋体" w:eastAsia="宋体" w:cs="宋体"/>
          <w:color w:val="auto"/>
        </w:rPr>
      </w:pPr>
      <w:r>
        <w:rPr>
          <w:rStyle w:val="25"/>
          <w:rFonts w:hint="eastAsia" w:ascii="宋体" w:hAnsi="宋体" w:eastAsia="宋体" w:cs="宋体"/>
          <w:bCs/>
          <w:color w:val="auto"/>
        </w:rPr>
        <w:t>二、竞争性谈判文件 </w:t>
      </w:r>
    </w:p>
    <w:p w14:paraId="0DCE797E">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5.竞争性谈判文件的组成：</w:t>
      </w:r>
    </w:p>
    <w:p w14:paraId="0A0F0E6B">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5.1竞争性谈判文件由下述部分组成：</w:t>
      </w:r>
    </w:p>
    <w:p w14:paraId="2B3B58BA">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第一章 采购公告（或采购邀请书）</w:t>
      </w:r>
    </w:p>
    <w:p w14:paraId="6282F715">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第二章 竞争性谈判须知</w:t>
      </w:r>
    </w:p>
    <w:p w14:paraId="51028074">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第三章 采购内容及要求</w:t>
      </w:r>
    </w:p>
    <w:p w14:paraId="658F61E1">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第四章 合同主要条款及格式</w:t>
      </w:r>
    </w:p>
    <w:p w14:paraId="03A7CADB">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第五章 首次响应文件格式</w:t>
      </w:r>
    </w:p>
    <w:p w14:paraId="4ABE583A">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5.2除上述内容以外，采购人、采购代理机构或者谈判小组在采购过程期间对谈判文件所作的澄清、修改或补充，均构成谈判文件的组成部分，对采购人和供应商具有约束力。</w:t>
      </w:r>
    </w:p>
    <w:p w14:paraId="0758C326">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6.竞争性谈判文件的澄清、补充或修改：</w:t>
      </w:r>
    </w:p>
    <w:p w14:paraId="59792CC5">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14:paraId="2581E2D7">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6.2提交首次响应文件截止时间前，若采购人发布更正公告，则更正公告及其所发布的内容或信息（包括但不限于竞争性谈判文件的澄清、补充或修改等）作为谈判文件的组成部分，对采购人和供应商具有约束力。更正公告作为采购人、采购代理机构或谈判小组通知所有潜在供应商的书面形式，潜在供应商务必随时关注谈判文件中载明的指定媒体，以免遗漏。</w:t>
      </w:r>
    </w:p>
    <w:p w14:paraId="3FBFB943">
      <w:pPr>
        <w:pStyle w:val="17"/>
        <w:widowControl/>
        <w:spacing w:beforeAutospacing="0" w:afterAutospacing="0" w:line="360" w:lineRule="auto"/>
        <w:ind w:firstLine="482" w:firstLineChars="200"/>
        <w:jc w:val="center"/>
        <w:rPr>
          <w:rStyle w:val="25"/>
          <w:rFonts w:hint="eastAsia" w:ascii="宋体" w:hAnsi="宋体" w:eastAsia="宋体" w:cs="宋体"/>
          <w:bCs/>
          <w:color w:val="auto"/>
        </w:rPr>
      </w:pPr>
    </w:p>
    <w:p w14:paraId="2D79912F">
      <w:pPr>
        <w:pStyle w:val="17"/>
        <w:widowControl/>
        <w:spacing w:beforeAutospacing="0" w:afterAutospacing="0" w:line="360" w:lineRule="auto"/>
        <w:ind w:firstLine="482" w:firstLineChars="200"/>
        <w:jc w:val="center"/>
        <w:rPr>
          <w:rFonts w:hint="eastAsia" w:ascii="宋体" w:hAnsi="宋体" w:eastAsia="宋体" w:cs="宋体"/>
          <w:color w:val="auto"/>
        </w:rPr>
      </w:pPr>
      <w:r>
        <w:rPr>
          <w:rStyle w:val="25"/>
          <w:rFonts w:hint="eastAsia" w:ascii="宋体" w:hAnsi="宋体" w:eastAsia="宋体" w:cs="宋体"/>
          <w:bCs/>
          <w:color w:val="auto"/>
        </w:rPr>
        <w:t>三、响应文件编制</w:t>
      </w:r>
    </w:p>
    <w:p w14:paraId="74B7FA54">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7.应标要求</w:t>
      </w:r>
    </w:p>
    <w:p w14:paraId="1753FAFC">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7.1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25"/>
          <w:rFonts w:hint="eastAsia" w:ascii="宋体" w:hAnsi="宋体" w:eastAsia="宋体" w:cs="宋体"/>
          <w:bCs/>
          <w:color w:val="auto"/>
        </w:rPr>
        <w:t>否则其相应合同包的响应文件将被否决。</w:t>
      </w:r>
    </w:p>
    <w:p w14:paraId="22B7F86E">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7.2供应商代表在同一个合同项下只能接受一个供应商的委托参加响应谈判，</w:t>
      </w:r>
      <w:r>
        <w:rPr>
          <w:rStyle w:val="25"/>
          <w:rFonts w:hint="eastAsia" w:ascii="宋体" w:hAnsi="宋体" w:eastAsia="宋体" w:cs="宋体"/>
          <w:bCs/>
          <w:color w:val="auto"/>
        </w:rPr>
        <w:t>否则其响应文件将被否决。</w:t>
      </w:r>
    </w:p>
    <w:p w14:paraId="7CF0B0EA">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7.3供应商应仔细阅读谈判文件的所有内容和要求，按谈判文件的规定提供响应文件，并对其所提供的全部资料、承诺和声明的真实性、合法性和准确性负责。</w:t>
      </w:r>
    </w:p>
    <w:p w14:paraId="1E248063">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7.4除非竞争性谈判须知前附表另有规定外，供应商提供的响应文件应使用中文文本，若有不同文字文本，以中文文本为准。</w:t>
      </w:r>
    </w:p>
    <w:p w14:paraId="0F91D082">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2C63A9B">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7.6除非竞争性谈判须知前附表另有规定外，供应商承诺的报价应以人民币进行报价，合同实施结算时亦以人民币支付；所有计量均采用中华人民共和国法定计量单位。</w:t>
      </w:r>
    </w:p>
    <w:p w14:paraId="778DCE53">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8.首次响应文件的组成：</w:t>
      </w:r>
    </w:p>
    <w:p w14:paraId="60ACAD06">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8.1首次响应文件包括但不限于下列部分：</w:t>
      </w:r>
    </w:p>
    <w:p w14:paraId="60A21E35">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（1）谈判响应声明</w:t>
      </w:r>
    </w:p>
    <w:p w14:paraId="4DD3C713">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（2）报价一览表（含详细报价书）</w:t>
      </w:r>
    </w:p>
    <w:p w14:paraId="27195254">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（3）资格证明文件</w:t>
      </w:r>
    </w:p>
    <w:p w14:paraId="13F67ED4">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（4）谈判保证金凭证</w:t>
      </w:r>
    </w:p>
    <w:p w14:paraId="489ED27B">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（5）技术和商务偏离表</w:t>
      </w:r>
    </w:p>
    <w:p w14:paraId="7BDD5D40">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（6）相关技术、商务、服务响应承诺及资料</w:t>
      </w:r>
    </w:p>
    <w:p w14:paraId="36071661">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（7）供应商提交符合采购政策的证明材料</w:t>
      </w:r>
    </w:p>
    <w:p w14:paraId="6E128156">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（8）要求作为响应文件组成部分的其他内容（若有）</w:t>
      </w:r>
    </w:p>
    <w:p w14:paraId="7132B8B3">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9.响应文件有效期：</w:t>
      </w:r>
    </w:p>
    <w:p w14:paraId="58521969">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9.1响应文件有效期见竞争性谈判须知前附表第3项，响应文件承诺的有效期不得少于谈判文件载明的有效期，</w:t>
      </w:r>
      <w:r>
        <w:rPr>
          <w:rStyle w:val="25"/>
          <w:rFonts w:hint="eastAsia" w:ascii="宋体" w:hAnsi="宋体" w:eastAsia="宋体" w:cs="宋体"/>
          <w:bCs/>
          <w:color w:val="auto"/>
        </w:rPr>
        <w:t>否则其响应文件将被否决。</w:t>
      </w:r>
    </w:p>
    <w:p w14:paraId="00AA7E3A">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14:paraId="176A1346">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10.谈判保证金：</w:t>
      </w:r>
    </w:p>
    <w:p w14:paraId="28B1089F">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  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14:paraId="26903006">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  10.2谈判保证金为响应文件的重要组成部分之一。谈判保证金用于保护本次谈判活动免受供应商的违约或失信行为而引起的风险。未按规定提交谈判保证金的，</w:t>
      </w:r>
      <w:r>
        <w:rPr>
          <w:rStyle w:val="25"/>
          <w:rFonts w:hint="eastAsia" w:ascii="宋体" w:hAnsi="宋体" w:eastAsia="宋体" w:cs="宋体"/>
          <w:bCs/>
          <w:color w:val="auto"/>
        </w:rPr>
        <w:t>其响应文件将被否决。</w:t>
      </w:r>
    </w:p>
    <w:p w14:paraId="7D186725">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10.3谈判保证金退还：</w:t>
      </w:r>
    </w:p>
    <w:p w14:paraId="1A073850">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人的保证金将在成交通知书发出后5个工作日内退还，成交人的保证金将在采购合同签订后5个工作日内退还。关于谈判保证金退还的其它要求见竞争性谈判须知前附表第5项。</w:t>
      </w:r>
    </w:p>
    <w:p w14:paraId="17994963">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10.3.2质疑或投诉涉及的供应商，若其谈判保证金尚未退还，则待质疑或投诉处理完毕后，且没有发生法律法规或者谈判文件规定的不予退还谈判保证金情形，则由采购人或采购代理机构给予及时退还。</w:t>
      </w:r>
    </w:p>
    <w:p w14:paraId="3165FCD6">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10.4如果供应商发生以下任何一种情况时，其谈判保证金将被不予退还：</w:t>
      </w:r>
    </w:p>
    <w:p w14:paraId="01EB5387">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(1)供应商在首次响应文件递交截止时间后撤回响应文件的；</w:t>
      </w:r>
    </w:p>
    <w:p w14:paraId="170736E5">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(2)供应商在响应文件中提供虚假材料的；</w:t>
      </w:r>
    </w:p>
    <w:p w14:paraId="636DEAB9">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(3)除因不可抗力或谈判文件认可的情形以外，成交人不与采购人签订合同的；</w:t>
      </w:r>
    </w:p>
    <w:p w14:paraId="2AAA783F">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(4)供应商与采购人、其他供应商或者采购代理机构恶意串通的；</w:t>
      </w:r>
    </w:p>
    <w:p w14:paraId="0B3F0FF5">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(5)供应商在提交最后报价后要求退出谈判的；</w:t>
      </w:r>
    </w:p>
    <w:p w14:paraId="75DF2BAD">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(6)供应商假借他人名义参加谈判或者以其他方式弄虚作假，骗取成交；</w:t>
      </w:r>
    </w:p>
    <w:p w14:paraId="07C0AC79">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(7)国家法律法规以及谈判文件中规定的其他谈判保证金不予退还的情形。</w:t>
      </w:r>
    </w:p>
    <w:p w14:paraId="6B396585">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  上述不予退还谈判保证金的情况不能抵偿给采购人或采购代理机构造成损失的，供应商还要承担赔偿责任。</w:t>
      </w:r>
    </w:p>
    <w:p w14:paraId="3DFCB193">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11.纸质响应文件基本编制要求：</w:t>
      </w:r>
    </w:p>
    <w:p w14:paraId="3758418E">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  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14:paraId="1FCE3288">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11.2响应文件应由供应商代表签字并加盖公章。供应商代表如果不是竞争性谈判须知中定义的“单位负责人”，则其响应文件中还必须提供“单位负责人授权书”。</w:t>
      </w:r>
    </w:p>
    <w:p w14:paraId="71E9D222">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11.3响应文件应尽量避免涂改、行间插字或删除。如果出现上述情况，改动之处应加盖供应商单位公章或由供应商代表签字确认。</w:t>
      </w:r>
    </w:p>
    <w:p w14:paraId="19299BDF">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11.4供应商应提交证明其拟提供货物、服务或工程符合谈判文件要求的技术和商务响应文件，该文件可以是文字资料、图纸和数据，并对拟提供的货物、服务或工程的主要内容进行详细描述。</w:t>
      </w:r>
    </w:p>
    <w:p w14:paraId="554AE316">
      <w:pPr>
        <w:pStyle w:val="17"/>
        <w:widowControl/>
        <w:numPr>
          <w:ilvl w:val="0"/>
          <w:numId w:val="0"/>
        </w:numPr>
        <w:spacing w:beforeAutospacing="0" w:afterAutospacing="0" w:line="360" w:lineRule="auto"/>
        <w:ind w:firstLine="482" w:firstLineChars="200"/>
        <w:rPr>
          <w:rStyle w:val="25"/>
          <w:rFonts w:hint="eastAsia" w:ascii="宋体" w:hAnsi="宋体" w:eastAsia="宋体" w:cs="宋体"/>
          <w:bCs/>
          <w:color w:val="auto"/>
        </w:rPr>
      </w:pPr>
      <w:r>
        <w:rPr>
          <w:rFonts w:hint="eastAsia" w:ascii="宋体" w:hAnsi="宋体" w:eastAsia="宋体" w:cs="Times New Roman"/>
          <w:b/>
          <w:bCs/>
          <w:color w:val="auto"/>
          <w:kern w:val="0"/>
          <w:sz w:val="24"/>
          <w:szCs w:val="20"/>
          <w:lang w:val="en-US" w:eastAsia="zh-CN" w:bidi="ar-SA"/>
        </w:rPr>
        <w:t>12.</w:t>
      </w:r>
      <w:r>
        <w:rPr>
          <w:rStyle w:val="25"/>
          <w:rFonts w:hint="eastAsia" w:ascii="宋体" w:hAnsi="宋体" w:eastAsia="宋体" w:cs="宋体"/>
          <w:bCs/>
          <w:color w:val="auto"/>
        </w:rPr>
        <w:t>纸质响应文件的密封、标识、签署和提交</w:t>
      </w:r>
    </w:p>
    <w:p w14:paraId="4F96C765">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12.1供应商应当将响应文件密封包装提交，并在外封套上标识项目名称、项目编号、供应商单位名称以及“于</w:t>
      </w:r>
      <w:r>
        <w:rPr>
          <w:rFonts w:hint="eastAsia" w:ascii="宋体" w:hAnsi="宋体" w:eastAsia="宋体" w:cs="宋体"/>
          <w:color w:val="auto"/>
          <w:u w:val="single"/>
        </w:rPr>
        <w:t>         </w:t>
      </w:r>
      <w:r>
        <w:rPr>
          <w:rFonts w:hint="eastAsia" w:ascii="宋体" w:hAnsi="宋体" w:eastAsia="宋体" w:cs="宋体"/>
          <w:color w:val="auto"/>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49B16ED0">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12.2供应商应当在谈判文件规定的首次响应文件递交截止时间前，将首次响应文件密封送达谈判文件规定的指定地点。在截止时间后送达的首次响应文件为无效文件，采购人、采购代理机构或者谈判小组将不予接收。</w:t>
      </w:r>
    </w:p>
    <w:p w14:paraId="5AC51090">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首次响应文件递交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14:paraId="36498E1B">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14:paraId="100F443E">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14:paraId="4A1F48FF">
      <w:pPr>
        <w:pStyle w:val="17"/>
        <w:widowControl/>
        <w:spacing w:beforeAutospacing="0" w:afterAutospacing="0" w:line="360" w:lineRule="auto"/>
        <w:ind w:firstLine="482" w:firstLineChars="200"/>
        <w:jc w:val="center"/>
        <w:rPr>
          <w:rFonts w:hint="eastAsia" w:ascii="宋体" w:hAnsi="宋体" w:eastAsia="宋体" w:cs="宋体"/>
          <w:color w:val="auto"/>
        </w:rPr>
      </w:pPr>
      <w:r>
        <w:rPr>
          <w:rStyle w:val="25"/>
          <w:rFonts w:hint="eastAsia" w:ascii="宋体" w:hAnsi="宋体" w:eastAsia="宋体" w:cs="宋体"/>
          <w:bCs/>
          <w:color w:val="auto"/>
        </w:rPr>
        <w:t>四、竞争性谈判</w:t>
      </w:r>
    </w:p>
    <w:p w14:paraId="48AC030A">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13.评审和谈判基本准则</w:t>
      </w:r>
    </w:p>
    <w:p w14:paraId="45EF091D">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13.1对所有供应商的评审和谈判，都采用相同的程序和标准。</w:t>
      </w:r>
    </w:p>
    <w:p w14:paraId="7AA3F364">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13.2谈判及评审过程将严格按照谈判文件的要求和条件进行，谈判小组将根据供应商的响应文件，按谈判文件规定的谈判程序和评定成交标准进行评审和谈判，并推荐成交候选人。</w:t>
      </w:r>
    </w:p>
    <w:p w14:paraId="78B8FD6E">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14.谈判程序以及评定成交标准</w:t>
      </w:r>
    </w:p>
    <w:p w14:paraId="2C5C5501">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14.1采购人将根据项目的特点依法组建谈判小组。谈判小组将根据谈判文件规定的程序、评定成交标准等内容对供应商进行评审、谈判。</w:t>
      </w:r>
    </w:p>
    <w:p w14:paraId="6787F008">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14:paraId="08298E29">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14.2.1供应商有下列情况之一者，其提交的响应文件将被视为未实质性响应谈判文件要求，谈判小组将否决其响应文件，按无效处理：</w:t>
      </w:r>
    </w:p>
    <w:p w14:paraId="3890E3DA">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(1)响应文件中提供的资格证明文件不全的；</w:t>
      </w:r>
    </w:p>
    <w:p w14:paraId="2AB91AD0">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(2)响应文件未按谈判文件规定由供应商代表签字，或未按谈判文件规定加盖供应商单位公章的；或供应商代表未获得有效授权的；</w:t>
      </w:r>
    </w:p>
    <w:p w14:paraId="284239B2">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(3)供应商未按谈判文件规定提交谈判保证金的；</w:t>
      </w:r>
    </w:p>
    <w:p w14:paraId="46C2F55C">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(4)响应文件有效期不满足谈判文件要求的；</w:t>
      </w:r>
    </w:p>
    <w:p w14:paraId="2AA470B5">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(5)响应内容与谈判采购内容及要求有重大偏离或保留的，限制了采购人的权利或者减少成交人合同项下的义务；（由于谈判项目本身特点，不能详细列明采购标的的技术、服务要求的除外）；</w:t>
      </w:r>
    </w:p>
    <w:p w14:paraId="3E793486">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(6)响应文件中附有采购人无法接受的条件的；</w:t>
      </w:r>
    </w:p>
    <w:p w14:paraId="73BCCD8F">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(7)不符合谈判文件中规定的其它实质性条款（比如：报价超过了谈判文件规定的最高限价单价或最高限价总价）。</w:t>
      </w:r>
      <w:r>
        <w:rPr>
          <w:rFonts w:hint="eastAsia" w:ascii="宋体" w:hAnsi="宋体" w:eastAsia="宋体" w:cs="宋体"/>
          <w:color w:val="auto"/>
          <w:sz w:val="24"/>
        </w:rPr>
        <w:br w:type="textWrapping"/>
      </w:r>
      <w:r>
        <w:rPr>
          <w:rFonts w:hint="eastAsia" w:ascii="宋体" w:hAnsi="宋体" w:eastAsia="宋体" w:cs="宋体"/>
          <w:color w:val="auto"/>
          <w:sz w:val="24"/>
        </w:rPr>
        <w:t>  14.2.2其他情形</w:t>
      </w:r>
      <w:r>
        <w:rPr>
          <w:rFonts w:hint="eastAsia" w:ascii="宋体" w:hAnsi="宋体" w:eastAsia="宋体" w:cs="宋体"/>
          <w:color w:val="auto"/>
          <w:sz w:val="24"/>
        </w:rPr>
        <w:br w:type="textWrapping"/>
      </w:r>
      <w:r>
        <w:rPr>
          <w:rFonts w:hint="eastAsia" w:ascii="宋体" w:hAnsi="宋体" w:eastAsia="宋体" w:cs="宋体"/>
          <w:color w:val="auto"/>
          <w:sz w:val="24"/>
        </w:rPr>
        <w:t>  包1： </w:t>
      </w:r>
      <w:r>
        <w:rPr>
          <w:rFonts w:hint="eastAsia" w:ascii="宋体" w:hAnsi="宋体" w:eastAsia="宋体" w:cs="宋体"/>
          <w:color w:val="auto"/>
          <w:sz w:val="24"/>
        </w:rPr>
        <w:br w:type="textWrapping"/>
      </w:r>
      <w:r>
        <w:rPr>
          <w:rFonts w:hint="eastAsia" w:ascii="宋体" w:hAnsi="宋体" w:eastAsia="宋体" w:cs="宋体"/>
          <w:color w:val="auto"/>
          <w:sz w:val="24"/>
        </w:rPr>
        <w:t>包一般情形 </w:t>
      </w:r>
      <w:r>
        <w:rPr>
          <w:rFonts w:hint="eastAsia" w:ascii="宋体" w:hAnsi="宋体" w:eastAsia="宋体" w:cs="宋体"/>
          <w:color w:val="auto"/>
          <w:sz w:val="24"/>
        </w:rPr>
        <w:br w:type="textWrapping"/>
      </w:r>
      <w:r>
        <w:rPr>
          <w:rStyle w:val="25"/>
          <w:rFonts w:hint="eastAsia" w:ascii="宋体" w:hAnsi="宋体" w:eastAsia="宋体" w:cs="宋体"/>
          <w:bCs/>
          <w:color w:val="auto"/>
          <w:sz w:val="24"/>
        </w:rPr>
        <w:t>   </w:t>
      </w:r>
      <w:r>
        <w:rPr>
          <w:rFonts w:hint="eastAsia" w:ascii="宋体" w:hAnsi="宋体" w:eastAsia="宋体" w:cs="宋体"/>
          <w:color w:val="auto"/>
          <w:kern w:val="0"/>
          <w:sz w:val="24"/>
        </w:rPr>
        <w:t>技术符合性</w:t>
      </w:r>
    </w:p>
    <w:tbl>
      <w:tblPr>
        <w:tblStyle w:val="22"/>
        <w:tblW w:w="965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14:paraId="13246E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9654" w:type="dxa"/>
            <w:vAlign w:val="center"/>
          </w:tcPr>
          <w:p w14:paraId="439011A4">
            <w:pPr>
              <w:widowControl/>
              <w:spacing w:line="360" w:lineRule="auto"/>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kern w:val="0"/>
                <w:sz w:val="24"/>
              </w:rPr>
              <w:t>明细</w:t>
            </w:r>
          </w:p>
        </w:tc>
      </w:tr>
      <w:tr w14:paraId="70E8B9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654" w:type="dxa"/>
            <w:vAlign w:val="center"/>
          </w:tcPr>
          <w:p w14:paraId="3EED9C80">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kern w:val="0"/>
                <w:sz w:val="24"/>
              </w:rPr>
              <w:t>不满足谈判文件带★号的条款或注明响应无效的条款的视为无效响应。</w:t>
            </w:r>
          </w:p>
        </w:tc>
      </w:tr>
    </w:tbl>
    <w:p w14:paraId="3B3179EB">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商务符合性</w:t>
      </w:r>
    </w:p>
    <w:tbl>
      <w:tblPr>
        <w:tblStyle w:val="22"/>
        <w:tblW w:w="965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14:paraId="233347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9654" w:type="dxa"/>
            <w:vAlign w:val="center"/>
          </w:tcPr>
          <w:p w14:paraId="758295F1">
            <w:pPr>
              <w:widowControl/>
              <w:spacing w:line="360" w:lineRule="auto"/>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kern w:val="0"/>
                <w:sz w:val="24"/>
              </w:rPr>
              <w:t>明细</w:t>
            </w:r>
          </w:p>
        </w:tc>
      </w:tr>
      <w:tr w14:paraId="705608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654" w:type="dxa"/>
            <w:vAlign w:val="center"/>
          </w:tcPr>
          <w:p w14:paraId="03F9E07E">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kern w:val="0"/>
                <w:sz w:val="24"/>
              </w:rPr>
              <w:t>不满足谈判文件带★号的条款或注明响应无效的条款的视为无效响应</w:t>
            </w:r>
          </w:p>
        </w:tc>
      </w:tr>
    </w:tbl>
    <w:p w14:paraId="58884B6F">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价格符合性 </w:t>
      </w:r>
    </w:p>
    <w:tbl>
      <w:tblPr>
        <w:tblStyle w:val="22"/>
        <w:tblW w:w="965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14:paraId="69FA6F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9654" w:type="dxa"/>
            <w:vAlign w:val="center"/>
          </w:tcPr>
          <w:p w14:paraId="095CE5BD">
            <w:pPr>
              <w:widowControl/>
              <w:spacing w:line="360" w:lineRule="auto"/>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kern w:val="0"/>
                <w:sz w:val="24"/>
              </w:rPr>
              <w:t>明细</w:t>
            </w:r>
          </w:p>
        </w:tc>
      </w:tr>
      <w:tr w14:paraId="44955D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654" w:type="dxa"/>
            <w:vAlign w:val="center"/>
          </w:tcPr>
          <w:p w14:paraId="3DC6F489">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供应商所报价格不得高于最高限价，否则响应无效。</w:t>
            </w:r>
          </w:p>
        </w:tc>
      </w:tr>
    </w:tbl>
    <w:p w14:paraId="7C3E578F">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谈判小组决定供应商的响应性只根据响应文件本身的内容，而不寻求其他的外部证据。</w:t>
      </w:r>
    </w:p>
    <w:p w14:paraId="2469C911">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14:paraId="0ED976E0">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14:paraId="2AA18F0B">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14:paraId="6897BAEF">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的情形，则提交最后报价的供应商可以为2家。</w:t>
      </w:r>
    </w:p>
    <w:p w14:paraId="55270C04">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的情形，则提交最后报价的供应商可以为2家。</w:t>
      </w:r>
    </w:p>
    <w:p w14:paraId="418DBD5E">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14:paraId="1415B128">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14:paraId="745D7BD2">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14.10供应商提交的响应文件和资料将给予保密，但不退回（有关证件或证照的原件除外）。</w:t>
      </w:r>
    </w:p>
    <w:p w14:paraId="71AF1B8E">
      <w:pPr>
        <w:pStyle w:val="17"/>
        <w:widowControl/>
        <w:spacing w:beforeAutospacing="0" w:afterAutospacing="0" w:line="360" w:lineRule="auto"/>
        <w:ind w:firstLine="482" w:firstLineChars="200"/>
        <w:jc w:val="center"/>
        <w:rPr>
          <w:rFonts w:hint="eastAsia" w:ascii="宋体" w:hAnsi="宋体" w:eastAsia="宋体" w:cs="宋体"/>
          <w:color w:val="auto"/>
        </w:rPr>
      </w:pPr>
      <w:r>
        <w:rPr>
          <w:rStyle w:val="25"/>
          <w:rFonts w:hint="eastAsia" w:ascii="宋体" w:hAnsi="宋体" w:eastAsia="宋体" w:cs="宋体"/>
          <w:bCs/>
          <w:color w:val="auto"/>
        </w:rPr>
        <w:t>五、合同授予</w:t>
      </w:r>
    </w:p>
    <w:p w14:paraId="343DC08B">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15.授予合同的准则：</w:t>
      </w:r>
    </w:p>
    <w:p w14:paraId="3CAB2504">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15.1除不可抗力等因素外，合同将授予响应文件符合竞争性谈判文件要求，能够圆满地履行合同，且被谈判小组推</w:t>
      </w:r>
      <w:r>
        <w:rPr>
          <w:rFonts w:hint="eastAsia" w:ascii="宋体" w:hAnsi="宋体" w:eastAsia="宋体" w:cs="宋体"/>
          <w:color w:val="auto"/>
        </w:rPr>
        <w:br w:type="textWrapping"/>
      </w:r>
      <w:r>
        <w:rPr>
          <w:rFonts w:hint="eastAsia" w:ascii="宋体" w:hAnsi="宋体" w:eastAsia="宋体" w:cs="宋体"/>
          <w:color w:val="auto"/>
        </w:rPr>
        <w:t>荐为第一成交候选人的供应商。</w:t>
      </w:r>
    </w:p>
    <w:p w14:paraId="502B34A7">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15.2 采购合同履行中，采购人需追加与合同标的相同的货物、工程或者服务的，在不改变合同其他条款的前提下，可以与成交人协商签订补充合同，但所有补充合同的采购金额不得超过原合同采购金额的百分之十。</w:t>
      </w:r>
    </w:p>
    <w:p w14:paraId="282AAC37">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15.3为维护国家利益和社会公共利益，最低报价不是被授予合同的绝对保证。</w:t>
      </w:r>
    </w:p>
    <w:p w14:paraId="6C95C755">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16.确定成交人：</w:t>
      </w:r>
    </w:p>
    <w:p w14:paraId="3DB5C423">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16.1采购人委托代理机构组织竞争性谈判采购活动的，采购代理机构在评审结束后2个工作日内将评审报告送采购人确认。</w:t>
      </w:r>
    </w:p>
    <w:p w14:paraId="0A80FF66">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16.2采购人在收到评审报告后5个工作日内，从评审报告提出的成交候选人中，根据质量和服务均能满足采购文件实质性响应要求且最后报价评审价最低的原则确定成交人，也可以书面授权谈判小组直接确定成交人。采购人逾期未确定成交人且不提出异议的，视为确定评审报告提出的最后报价评审价最低的供应商为成交人。</w:t>
      </w:r>
    </w:p>
    <w:p w14:paraId="0AF7062D">
      <w:pPr>
        <w:pStyle w:val="17"/>
        <w:widowControl/>
        <w:numPr>
          <w:ilvl w:val="0"/>
          <w:numId w:val="4"/>
        </w:numPr>
        <w:spacing w:beforeAutospacing="0" w:afterAutospacing="0" w:line="360" w:lineRule="auto"/>
        <w:ind w:firstLine="482" w:firstLineChars="200"/>
        <w:rPr>
          <w:rStyle w:val="25"/>
          <w:rFonts w:hint="eastAsia" w:ascii="宋体" w:hAnsi="宋体" w:eastAsia="宋体" w:cs="宋体"/>
          <w:bCs/>
          <w:color w:val="auto"/>
        </w:rPr>
      </w:pPr>
      <w:r>
        <w:rPr>
          <w:rStyle w:val="25"/>
          <w:rFonts w:hint="eastAsia" w:ascii="宋体" w:hAnsi="宋体" w:eastAsia="宋体" w:cs="宋体"/>
          <w:bCs/>
          <w:color w:val="auto"/>
        </w:rPr>
        <w:t>成交通知：</w:t>
      </w:r>
    </w:p>
    <w:p w14:paraId="1EA55684">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17.1采购人或者采购代理机构在成交人确定后2个工作日内，在本项目指定的媒体上公告成交结果，同时向成交人发出成交通知书。采用书面推荐供应商参加采购活动的，还将公告采购人和评审专家的推荐意见。</w:t>
      </w:r>
    </w:p>
    <w:p w14:paraId="1C0BC25F">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  17.2成交通知书对采购人和成交人具有同等法律效力。除不可抗力因素或政策原因外，成交通知书发出后，采购人改变成交结果，或者成交人拒绝签订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4E5F146F">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18.签订合同：</w:t>
      </w:r>
    </w:p>
    <w:p w14:paraId="526D7894">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 18.1采购人与成交人应当在成交通知书发出之日起30日内，按照采购文件确定的合同文本以及采购标的、规格型号、采购金额、采购数量、技术和服务要求等事项签订采购合同。根据项目的特点和需要，采购人如果对签订合同的时间期限、地点有特别要求的，可以在成交通知书中进一步明确，成交人应当按照成交通知书的规定和要求，及时与采购人签订合同。</w:t>
      </w:r>
    </w:p>
    <w:p w14:paraId="0DBEA84A">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18.2竞争性谈判文件、成交人的响应文件及其有关澄清承诺文件等，均为签订采购合同的依据和组成部分。</w:t>
      </w:r>
    </w:p>
    <w:p w14:paraId="64CA7F08">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18.3采购人不得向成交人提出超出竞争性谈判文件以外的任何要求作为签订合同的条件，不得与成交人订立背离竞争性谈判文件确定的合同文本以及采购标的、规格型号、采购金额、采购数量、技术和服务要求等实质性内容的协议。</w:t>
      </w:r>
    </w:p>
    <w:p w14:paraId="7AB59377">
      <w:pPr>
        <w:pStyle w:val="17"/>
        <w:widowControl/>
        <w:spacing w:beforeAutospacing="0" w:afterAutospacing="0" w:line="360" w:lineRule="auto"/>
        <w:ind w:firstLine="482" w:firstLineChars="200"/>
        <w:jc w:val="center"/>
        <w:rPr>
          <w:rFonts w:hint="eastAsia" w:ascii="宋体" w:hAnsi="宋体" w:eastAsia="宋体" w:cs="宋体"/>
          <w:color w:val="auto"/>
        </w:rPr>
      </w:pPr>
      <w:r>
        <w:rPr>
          <w:rStyle w:val="25"/>
          <w:rFonts w:hint="eastAsia" w:ascii="宋体" w:hAnsi="宋体" w:eastAsia="宋体" w:cs="宋体"/>
          <w:bCs/>
          <w:color w:val="auto"/>
        </w:rPr>
        <w:t>六、询问、质疑与投诉</w:t>
      </w:r>
    </w:p>
    <w:p w14:paraId="29E5A124">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19.询问</w:t>
      </w:r>
    </w:p>
    <w:p w14:paraId="2377A97C">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19.1潜在供应商或供应商对本次采购活动的有关事项若有疑问，可向采购人或采购代理机构提出询问，采购人或采购代理机构将按照政府采购法及实施条例的有关规定进行答复。</w:t>
      </w:r>
    </w:p>
    <w:p w14:paraId="1FF9387D">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20.质疑</w:t>
      </w:r>
    </w:p>
    <w:p w14:paraId="340EAC73">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20.1质疑应在政府采购法及实施条例规定的时效内提出，并符合下列条件：</w:t>
      </w:r>
    </w:p>
    <w:p w14:paraId="3B81749C">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70ECE4E9">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20.1.2质疑人应提交质疑函原件。</w:t>
      </w:r>
    </w:p>
    <w:p w14:paraId="2DC80851">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20.1.3质疑函应包括下列主要内容：</w:t>
      </w:r>
    </w:p>
    <w:p w14:paraId="2052A7A6">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①质疑人的基本信息，至少包括：全称、地址、邮政编码、联系人及联系电话等；适合自然人参加谈判的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7E2ACBF1">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②所质疑项目的基本信息，至少包括：项目编号、项目名称等；</w:t>
      </w:r>
    </w:p>
    <w:p w14:paraId="0F356586">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③所质疑的具体事项（以下简称：“质疑事项”）；</w:t>
      </w:r>
    </w:p>
    <w:p w14:paraId="10E370EC">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④质疑人自身权益受到损害的事实依据和证明材料，至少包括：</w:t>
      </w:r>
    </w:p>
    <w:p w14:paraId="3BE27915">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a1所质疑的具体事项事实存在的证明材料；</w:t>
      </w:r>
    </w:p>
    <w:p w14:paraId="5EE8801B">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a2所质疑的具体事项事实导致质疑人自身权益受到损害的证明材料，如：采购文件、采购过程或成交结果违法违规，损害自己合法权益等证明材料；</w:t>
      </w:r>
    </w:p>
    <w:p w14:paraId="269BDF2C">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3FA94C73">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⑤针对质疑事项提出的明确请求和法律依据，</w:t>
      </w:r>
    </w:p>
    <w:p w14:paraId="43095E6C">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14:paraId="7EEEF15A">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⑥提出质疑的日期以及质疑人代表联系方式，至少包括：姓名、手机、电子信箱、邮寄地址等。</w:t>
      </w:r>
    </w:p>
    <w:p w14:paraId="132AA247">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20.2对不符合前文第20.1条规定的质疑，采购人或采购代理机构将按照下列规定进行处理：</w:t>
      </w:r>
    </w:p>
    <w:p w14:paraId="6E3F0064">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20.2.1超过质疑时效提交的或者质疑人不是直接参与所质疑项目采购活动的供应商，书面告知质疑人其质疑不成立的原因和理由。</w:t>
      </w:r>
    </w:p>
    <w:p w14:paraId="7F709455">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5B8C4778">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20.2.3质疑人修改、补充质疑函超过质疑时效提交的按20.2.1款处理。供应商提交质疑函时，要认真阅读本章第20条关于质疑的相关规定，以免内容或资料不齐，需要修改补充而延误时间。</w:t>
      </w:r>
    </w:p>
    <w:p w14:paraId="7B44D37E">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20.3对符合前文第20.1条规定的质疑，采购人或采购代理机构将按照政府采购法及实施条例的有关规定进行答复。</w:t>
      </w:r>
    </w:p>
    <w:p w14:paraId="6DF2346E">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21.投诉</w:t>
      </w:r>
    </w:p>
    <w:p w14:paraId="0AB38885">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21.1若对质疑答复不满意或质疑答复未在答复期限内作出，质疑人可在答复期限届满之日起15个工作日内向谈判文件中载明的监督管理部门投诉。</w:t>
      </w:r>
    </w:p>
    <w:p w14:paraId="0F1AD760">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21.1投诉应有明确的请求和必要的证明材料，投诉的事项不得超出已质疑事项的范围。</w:t>
      </w:r>
    </w:p>
    <w:p w14:paraId="4B885231">
      <w:pPr>
        <w:pStyle w:val="17"/>
        <w:widowControl/>
        <w:spacing w:beforeAutospacing="0" w:afterAutospacing="0" w:line="360" w:lineRule="auto"/>
        <w:ind w:firstLine="482" w:firstLineChars="200"/>
        <w:jc w:val="center"/>
        <w:rPr>
          <w:rStyle w:val="25"/>
          <w:rFonts w:hint="eastAsia" w:ascii="宋体" w:hAnsi="宋体" w:eastAsia="宋体" w:cs="宋体"/>
          <w:bCs/>
          <w:color w:val="auto"/>
        </w:rPr>
      </w:pPr>
    </w:p>
    <w:p w14:paraId="07A940EC">
      <w:pPr>
        <w:pStyle w:val="17"/>
        <w:widowControl/>
        <w:spacing w:beforeAutospacing="0" w:afterAutospacing="0" w:line="360" w:lineRule="auto"/>
        <w:ind w:firstLine="482" w:firstLineChars="200"/>
        <w:jc w:val="center"/>
        <w:rPr>
          <w:rFonts w:hint="eastAsia" w:ascii="宋体" w:hAnsi="宋体" w:eastAsia="宋体" w:cs="宋体"/>
          <w:color w:val="auto"/>
        </w:rPr>
      </w:pPr>
      <w:r>
        <w:rPr>
          <w:rStyle w:val="25"/>
          <w:rFonts w:hint="eastAsia" w:ascii="宋体" w:hAnsi="宋体" w:eastAsia="宋体" w:cs="宋体"/>
          <w:bCs/>
          <w:color w:val="auto"/>
        </w:rPr>
        <w:t>七、有关信息公告和监督部门 </w:t>
      </w:r>
    </w:p>
    <w:p w14:paraId="2D630236">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22.采购信息公告媒体</w:t>
      </w:r>
    </w:p>
    <w:p w14:paraId="5972EAED">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14:paraId="42C98D6B">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22.2信息公告指定媒体：详见竞争性谈判须知前附表第8项。</w:t>
      </w:r>
    </w:p>
    <w:p w14:paraId="40D838DF">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23.监督管理部门</w:t>
      </w:r>
    </w:p>
    <w:p w14:paraId="3810427A">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23.1谈判采购活动的监督管理部门详见竞争性谈判须知前附表第9项。</w:t>
      </w:r>
      <w:r>
        <w:rPr>
          <w:rStyle w:val="25"/>
          <w:rFonts w:hint="eastAsia" w:ascii="宋体" w:hAnsi="宋体" w:eastAsia="宋体" w:cs="宋体"/>
          <w:bCs/>
          <w:color w:val="auto"/>
        </w:rPr>
        <w:t> </w:t>
      </w:r>
    </w:p>
    <w:p w14:paraId="0831DDEC">
      <w:pPr>
        <w:pStyle w:val="17"/>
        <w:widowControl/>
        <w:spacing w:beforeAutospacing="0" w:afterAutospacing="0" w:line="360" w:lineRule="auto"/>
        <w:ind w:firstLine="482" w:firstLineChars="200"/>
        <w:jc w:val="center"/>
        <w:rPr>
          <w:rStyle w:val="25"/>
          <w:rFonts w:hint="eastAsia" w:ascii="宋体" w:hAnsi="宋体" w:eastAsia="宋体" w:cs="宋体"/>
          <w:bCs/>
          <w:color w:val="auto"/>
        </w:rPr>
      </w:pPr>
    </w:p>
    <w:p w14:paraId="78312FDB">
      <w:pPr>
        <w:pStyle w:val="17"/>
        <w:widowControl/>
        <w:spacing w:beforeAutospacing="0" w:afterAutospacing="0" w:line="360" w:lineRule="auto"/>
        <w:ind w:firstLine="482" w:firstLineChars="200"/>
        <w:jc w:val="center"/>
        <w:rPr>
          <w:rFonts w:hint="eastAsia" w:ascii="宋体" w:hAnsi="宋体" w:eastAsia="宋体" w:cs="宋体"/>
          <w:color w:val="auto"/>
        </w:rPr>
      </w:pPr>
      <w:r>
        <w:rPr>
          <w:rStyle w:val="25"/>
          <w:rFonts w:hint="eastAsia" w:ascii="宋体" w:hAnsi="宋体" w:eastAsia="宋体" w:cs="宋体"/>
          <w:bCs/>
          <w:color w:val="auto"/>
        </w:rPr>
        <w:t>八、根据采购项目特点或政策需要补充的其他内容</w:t>
      </w:r>
    </w:p>
    <w:p w14:paraId="73A2A7A0">
      <w:pPr>
        <w:pStyle w:val="17"/>
        <w:widowControl/>
        <w:spacing w:beforeAutospacing="0" w:afterAutospacing="0" w:line="360" w:lineRule="auto"/>
        <w:ind w:firstLine="482" w:firstLineChars="200"/>
        <w:rPr>
          <w:rFonts w:hint="eastAsia" w:ascii="宋体" w:hAnsi="宋体" w:eastAsia="宋体" w:cs="宋体"/>
          <w:color w:val="auto"/>
        </w:rPr>
      </w:pPr>
      <w:r>
        <w:rPr>
          <w:rStyle w:val="25"/>
          <w:rFonts w:hint="eastAsia" w:ascii="宋体" w:hAnsi="宋体" w:eastAsia="宋体" w:cs="宋体"/>
          <w:bCs/>
          <w:color w:val="auto"/>
        </w:rPr>
        <w:t>24.履约保证金</w:t>
      </w:r>
    </w:p>
    <w:p w14:paraId="76C7FC71">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24.1采购人可以根据项目特点和需要，确定是否要求成交人在合同签订前，按照谈判文件规定的时间、形式、金额提交履约保证金，履约保证金的数额不超过成交合同金额的10%，具体详见竞争性谈判须知前附表第10项规定。</w:t>
      </w:r>
    </w:p>
    <w:p w14:paraId="2407BE59">
      <w:pPr>
        <w:pStyle w:val="17"/>
        <w:widowControl/>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24.2谈判文件要求在合同签订前提交履约保证金，如果成交人无故拖延或者拒不提交履约保证金的，则视为成交人拒绝与采购人签订合同，该成交人将承担违法行为的法律责任。</w:t>
      </w:r>
    </w:p>
    <w:p w14:paraId="7852CD2E">
      <w:pPr>
        <w:pStyle w:val="17"/>
        <w:widowControl/>
        <w:spacing w:beforeAutospacing="0" w:afterAutospacing="0" w:line="360" w:lineRule="auto"/>
        <w:ind w:firstLine="482" w:firstLineChars="200"/>
        <w:rPr>
          <w:rStyle w:val="25"/>
          <w:rFonts w:hint="eastAsia" w:ascii="宋体" w:hAnsi="宋体" w:eastAsia="宋体" w:cs="宋体"/>
          <w:bCs/>
          <w:color w:val="auto"/>
        </w:rPr>
      </w:pPr>
      <w:r>
        <w:rPr>
          <w:rFonts w:hint="eastAsia" w:ascii="宋体" w:hAnsi="宋体" w:eastAsia="宋体" w:cs="宋体"/>
          <w:b/>
          <w:bCs/>
          <w:color w:val="auto"/>
          <w:szCs w:val="24"/>
        </w:rPr>
        <w:t>25.</w:t>
      </w:r>
      <w:r>
        <w:rPr>
          <w:rStyle w:val="25"/>
          <w:rFonts w:hint="eastAsia" w:ascii="宋体" w:hAnsi="宋体" w:eastAsia="宋体" w:cs="宋体"/>
          <w:bCs/>
          <w:color w:val="auto"/>
        </w:rPr>
        <w:t>串通行为情形及处置：</w:t>
      </w:r>
    </w:p>
    <w:p w14:paraId="766977A2">
      <w:pPr>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25.1供应商有下列情形之一的，属于恶意串通：</w:t>
      </w:r>
    </w:p>
    <w:p w14:paraId="4A1B14F8">
      <w:pPr>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（1）供应商之间协商报价、技术方案等响应文件的实质性内容；</w:t>
      </w:r>
    </w:p>
    <w:p w14:paraId="2F72F90D">
      <w:pPr>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（2）属于同一集团、协会、商会等组织成员的供应商按照该组织要求协同参加采购活动；</w:t>
      </w:r>
    </w:p>
    <w:p w14:paraId="1E3AAF0E">
      <w:pPr>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（3）供应商之间事先约定由某一特定供应商中标、成交；</w:t>
      </w:r>
    </w:p>
    <w:p w14:paraId="1ABA0B80">
      <w:pPr>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（4）供应商之间商定部分供应商放弃参加采购活动或者放弃中标、成交；</w:t>
      </w:r>
    </w:p>
    <w:p w14:paraId="71FC205B">
      <w:pPr>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（5）供应商与采购人或者采购代理机构之间、供应商相互之间，为谋求特定供应商中标、成交或者排斥其他供应商的其他串通行为。</w:t>
      </w:r>
    </w:p>
    <w:p w14:paraId="0AECCF73">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25.2</w:t>
      </w:r>
      <w:r>
        <w:rPr>
          <w:rStyle w:val="25"/>
          <w:rFonts w:hint="eastAsia" w:ascii="宋体" w:hAnsi="宋体" w:eastAsia="宋体" w:cs="宋体"/>
          <w:b w:val="0"/>
          <w:color w:val="auto"/>
          <w:sz w:val="24"/>
        </w:rPr>
        <w:t>供应商</w:t>
      </w:r>
      <w:r>
        <w:rPr>
          <w:rFonts w:hint="eastAsia" w:ascii="宋体" w:hAnsi="宋体" w:eastAsia="宋体" w:cs="宋体"/>
          <w:color w:val="auto"/>
          <w:kern w:val="0"/>
          <w:sz w:val="24"/>
        </w:rPr>
        <w:t>有下列情形之一的，视为供应商串通报价：</w:t>
      </w:r>
    </w:p>
    <w:p w14:paraId="597AC13D">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（1）不同供应商的响应文件由同一单位或者个人编制；</w:t>
      </w:r>
    </w:p>
    <w:p w14:paraId="6F17C657">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（2）不同供应商委托同一单位或者个人办理投标事宜；</w:t>
      </w:r>
    </w:p>
    <w:p w14:paraId="0FD79054">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（3）不同供应商的响应文件载明的项目管理成员或者联系人员为同一人；</w:t>
      </w:r>
    </w:p>
    <w:p w14:paraId="25052A29">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（4）不同供应商的响应文件异常一致或者投标报价呈规律性差异；</w:t>
      </w:r>
    </w:p>
    <w:p w14:paraId="4942DDAC">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（5）不同供应商的响应文件相互混装；</w:t>
      </w:r>
    </w:p>
    <w:p w14:paraId="11495164">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（6）不同供应商的谈判保证金从同一单位或者个人的账户转出。</w:t>
      </w:r>
    </w:p>
    <w:p w14:paraId="3C257BAD">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25.3在评审现场，谈判小组发现供应商有存在上述25.1或25.2情形的，谈判小组应当认定是否属于串通行为情形，属于串通行为情形的，应当认定相关供应商的响应均无效，并书面报告采购人，由采购人组织开展调查并处置。</w:t>
      </w:r>
    </w:p>
    <w:p w14:paraId="75F92BE2">
      <w:pPr>
        <w:pStyle w:val="7"/>
        <w:spacing w:after="0"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25.4经采购人调查后认定供应商属于串通行为的按以下方式处置：</w:t>
      </w:r>
    </w:p>
    <w:p w14:paraId="61115BC7">
      <w:pPr>
        <w:pStyle w:val="7"/>
        <w:spacing w:after="0"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①有收取谈判保证金的，不予退还相关供应商的谈判保证金并缴交至采购人指定账户；</w:t>
      </w:r>
    </w:p>
    <w:p w14:paraId="4F1A1471">
      <w:pPr>
        <w:pStyle w:val="7"/>
        <w:spacing w:after="0"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②有收取履约保证金的，不予退还相关供应商的履约保证金并缴交至采购人指定账户；</w:t>
      </w:r>
    </w:p>
    <w:p w14:paraId="6227EF1B">
      <w:pPr>
        <w:pStyle w:val="7"/>
        <w:spacing w:after="0"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③相关供应商之间串通行为影响成交结果的，成交结果无效；合同已签订但未履约结束的，合同终止，并追究其违约责任。</w:t>
      </w:r>
    </w:p>
    <w:p w14:paraId="1EFEC167">
      <w:pPr>
        <w:pStyle w:val="7"/>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④采购人有权将相关供应商列入采购人黑名单并书面上报福建省监狱管理局。</w:t>
      </w:r>
    </w:p>
    <w:p w14:paraId="24518253">
      <w:pPr>
        <w:pStyle w:val="17"/>
        <w:widowControl/>
        <w:shd w:val="clear" w:color="auto" w:fill="FFFFFF"/>
        <w:spacing w:before="75" w:beforeAutospacing="0" w:after="75" w:afterAutospacing="0" w:line="360" w:lineRule="auto"/>
        <w:jc w:val="center"/>
        <w:rPr>
          <w:rFonts w:hint="eastAsia" w:ascii="宋体" w:hAnsi="宋体" w:eastAsia="宋体" w:cs="宋体"/>
          <w:b/>
          <w:color w:val="auto"/>
          <w:u w:val="single"/>
        </w:rPr>
      </w:pPr>
      <w:r>
        <w:rPr>
          <w:rStyle w:val="25"/>
          <w:rFonts w:hint="eastAsia" w:ascii="宋体" w:hAnsi="宋体" w:eastAsia="宋体" w:cs="宋体"/>
          <w:bCs/>
          <w:color w:val="auto"/>
          <w:sz w:val="32"/>
          <w:szCs w:val="32"/>
        </w:rPr>
        <w:t>第三章  </w:t>
      </w:r>
      <w:r>
        <w:rPr>
          <w:rStyle w:val="25"/>
          <w:rFonts w:hint="eastAsia" w:ascii="宋体" w:hAnsi="宋体" w:eastAsia="宋体" w:cs="宋体"/>
          <w:bCs/>
          <w:color w:val="auto"/>
          <w:sz w:val="32"/>
          <w:szCs w:val="32"/>
          <w:lang w:val="en-US" w:eastAsia="zh-CN"/>
        </w:rPr>
        <w:t xml:space="preserve">  </w:t>
      </w:r>
      <w:r>
        <w:rPr>
          <w:rStyle w:val="25"/>
          <w:rFonts w:hint="eastAsia" w:ascii="宋体" w:hAnsi="宋体" w:eastAsia="宋体" w:cs="宋体"/>
          <w:bCs/>
          <w:color w:val="auto"/>
          <w:sz w:val="32"/>
          <w:szCs w:val="32"/>
        </w:rPr>
        <w:t>采购内容及要求</w:t>
      </w:r>
    </w:p>
    <w:p w14:paraId="5057D581">
      <w:pPr>
        <w:pStyle w:val="17"/>
        <w:widowControl/>
        <w:spacing w:beforeAutospacing="0" w:afterAutospacing="0" w:line="360" w:lineRule="auto"/>
        <w:rPr>
          <w:rFonts w:hint="eastAsia" w:ascii="宋体" w:hAnsi="宋体" w:eastAsia="宋体" w:cs="宋体"/>
          <w:b/>
          <w:bCs/>
          <w:color w:val="auto"/>
        </w:rPr>
      </w:pPr>
      <w:r>
        <w:rPr>
          <w:rFonts w:hint="eastAsia" w:ascii="宋体" w:hAnsi="宋体" w:eastAsia="宋体" w:cs="宋体"/>
          <w:b/>
          <w:bCs/>
          <w:color w:val="auto"/>
        </w:rPr>
        <w:t>一、项目概况</w:t>
      </w:r>
    </w:p>
    <w:p w14:paraId="6D9151E9">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1.本项目为监门大数据管控平台APP采购</w:t>
      </w:r>
      <w:r>
        <w:rPr>
          <w:rFonts w:hint="eastAsia" w:ascii="宋体" w:hAnsi="宋体" w:cs="宋体"/>
          <w:b w:val="0"/>
          <w:bCs w:val="0"/>
          <w:color w:val="auto"/>
          <w:kern w:val="0"/>
          <w:sz w:val="24"/>
          <w:szCs w:val="24"/>
          <w:lang w:val="en-US" w:eastAsia="zh-CN" w:bidi="ar-SA"/>
        </w:rPr>
        <w:t>，为服务类采购项目</w:t>
      </w:r>
      <w:r>
        <w:rPr>
          <w:rFonts w:hint="eastAsia" w:ascii="宋体" w:hAnsi="宋体" w:eastAsia="宋体" w:cs="宋体"/>
          <w:b w:val="0"/>
          <w:bCs w:val="0"/>
          <w:color w:val="auto"/>
          <w:kern w:val="0"/>
          <w:sz w:val="24"/>
          <w:szCs w:val="24"/>
          <w:lang w:val="en-US" w:eastAsia="zh-CN" w:bidi="ar-SA"/>
        </w:rPr>
        <w:t>。</w:t>
      </w:r>
    </w:p>
    <w:p w14:paraId="51B057AC">
      <w:pPr>
        <w:pStyle w:val="18"/>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2.供应商的报价不得超出采购文件规定的最高限价。供应商的报价应包含本项目所涉及的所有费用，包括设计开发、税金、保险、调试、验收、培训、维护期、招标代理服务费等一切相关费用。</w:t>
      </w:r>
    </w:p>
    <w:p w14:paraId="38FBE252">
      <w:pPr>
        <w:pStyle w:val="17"/>
        <w:widowControl/>
        <w:spacing w:beforeAutospacing="0" w:afterAutospacing="0" w:line="360" w:lineRule="auto"/>
        <w:rPr>
          <w:rFonts w:hint="eastAsia" w:ascii="宋体" w:hAnsi="宋体" w:eastAsia="宋体" w:cs="宋体"/>
          <w:b/>
          <w:color w:val="auto"/>
          <w:lang w:eastAsia="zh-CN"/>
        </w:rPr>
      </w:pPr>
      <w:r>
        <w:rPr>
          <w:rFonts w:hint="eastAsia" w:ascii="宋体" w:hAnsi="宋体" w:eastAsia="宋体" w:cs="宋体"/>
          <w:bCs/>
          <w:color w:val="auto"/>
        </w:rPr>
        <w:t>★</w:t>
      </w:r>
      <w:r>
        <w:rPr>
          <w:rFonts w:hint="eastAsia" w:ascii="宋体" w:hAnsi="宋体" w:eastAsia="宋体" w:cs="宋体"/>
          <w:b/>
          <w:color w:val="auto"/>
        </w:rPr>
        <w:t>二、技术和服务要求</w:t>
      </w:r>
      <w:r>
        <w:rPr>
          <w:rFonts w:hint="eastAsia" w:ascii="宋体" w:hAnsi="宋体" w:cs="宋体"/>
          <w:b/>
          <w:color w:val="auto"/>
          <w:lang w:eastAsia="zh-CN"/>
        </w:rPr>
        <w:t>（</w:t>
      </w:r>
      <w:r>
        <w:rPr>
          <w:rFonts w:hint="eastAsia" w:ascii="宋体" w:hAnsi="宋体" w:cs="宋体"/>
          <w:b/>
          <w:color w:val="auto"/>
          <w:lang w:val="en-US" w:eastAsia="zh-CN"/>
        </w:rPr>
        <w:t>以下</w:t>
      </w:r>
      <w:r>
        <w:rPr>
          <w:rFonts w:hint="eastAsia" w:ascii="宋体" w:hAnsi="宋体" w:eastAsia="宋体" w:cs="宋体"/>
          <w:b/>
          <w:color w:val="auto"/>
          <w:u w:val="none"/>
        </w:rPr>
        <w:t>条款均为不允许负偏离的实质性要求，有负偏离的响应无效</w:t>
      </w:r>
      <w:r>
        <w:rPr>
          <w:rFonts w:hint="eastAsia" w:ascii="宋体" w:hAnsi="宋体" w:cs="宋体"/>
          <w:b/>
          <w:color w:val="auto"/>
          <w:lang w:eastAsia="zh-CN"/>
        </w:rPr>
        <w:t>）</w:t>
      </w:r>
    </w:p>
    <w:p w14:paraId="2F9CEF59">
      <w:pPr>
        <w:widowControl/>
        <w:spacing w:before="75" w:after="75" w:line="360" w:lineRule="auto"/>
        <w:jc w:val="left"/>
        <w:rPr>
          <w:rFonts w:hint="eastAsia" w:ascii="宋体" w:hAnsi="宋体" w:eastAsia="宋体" w:cs="宋体"/>
          <w:b/>
          <w:bCs/>
          <w:color w:val="auto"/>
          <w:kern w:val="0"/>
          <w:sz w:val="24"/>
          <w:lang w:val="en-US" w:eastAsia="zh-CN"/>
        </w:rPr>
      </w:pPr>
      <w:r>
        <w:rPr>
          <w:rFonts w:hint="eastAsia" w:ascii="宋体" w:hAnsi="宋体" w:eastAsia="宋体" w:cs="宋体"/>
          <w:b/>
          <w:color w:val="auto"/>
        </w:rPr>
        <w:t>（一）</w:t>
      </w:r>
      <w:r>
        <w:rPr>
          <w:rFonts w:hint="eastAsia" w:ascii="宋体" w:hAnsi="宋体" w:eastAsia="宋体" w:cs="宋体"/>
          <w:b/>
          <w:bCs/>
          <w:color w:val="auto"/>
          <w:kern w:val="0"/>
          <w:sz w:val="24"/>
          <w:lang w:val="en-US" w:eastAsia="zh-CN"/>
        </w:rPr>
        <w:t>建设目标</w:t>
      </w:r>
    </w:p>
    <w:p w14:paraId="55069BD8">
      <w:pPr>
        <w:widowControl/>
        <w:spacing w:before="75" w:after="75" w:line="360" w:lineRule="auto"/>
        <w:ind w:firstLine="480" w:firstLineChars="200"/>
        <w:jc w:val="left"/>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lang w:val="en-US" w:eastAsia="zh-CN"/>
        </w:rPr>
        <w:t>为了更有效提高监区日常运转效率,在日常工作中也能进行全面监管,做到快速响应,灵活变动,及时处理,让监管精细化更快速落地,特配合“监门大数据管控平台”</w:t>
      </w:r>
      <w:r>
        <w:rPr>
          <w:rFonts w:hint="eastAsia" w:ascii="宋体" w:hAnsi="宋体" w:cs="宋体"/>
          <w:b w:val="0"/>
          <w:bCs w:val="0"/>
          <w:color w:val="auto"/>
          <w:kern w:val="0"/>
          <w:sz w:val="24"/>
          <w:lang w:val="en-US" w:eastAsia="zh-CN"/>
        </w:rPr>
        <w:t>开发</w:t>
      </w:r>
      <w:r>
        <w:rPr>
          <w:rFonts w:hint="eastAsia" w:ascii="宋体" w:hAnsi="宋体" w:eastAsia="宋体" w:cs="宋体"/>
          <w:b w:val="0"/>
          <w:bCs w:val="0"/>
          <w:color w:val="auto"/>
          <w:kern w:val="0"/>
          <w:sz w:val="24"/>
          <w:lang w:val="en-US" w:eastAsia="zh-CN"/>
        </w:rPr>
        <w:t>一款“监狱专用专网线上审批APP”。</w:t>
      </w:r>
    </w:p>
    <w:p w14:paraId="362E4CBD">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lang w:val="en-US" w:eastAsia="zh-CN"/>
        </w:rPr>
        <w:t>APP主要适用于管理人员,其中管理人员通过APP进行日常工作快速预约、快速审批及进出状态核查,领导及时掌握一线工作行为和工作内容,快速发现问题并及时传递解决,让</w:t>
      </w:r>
      <w:r>
        <w:rPr>
          <w:rFonts w:hint="eastAsia" w:ascii="宋体" w:hAnsi="宋体" w:eastAsia="宋体" w:cs="宋体"/>
          <w:b w:val="0"/>
          <w:bCs w:val="0"/>
          <w:color w:val="auto"/>
          <w:kern w:val="0"/>
          <w:sz w:val="24"/>
          <w:szCs w:val="24"/>
          <w:lang w:val="en-US" w:eastAsia="zh-CN"/>
        </w:rPr>
        <w:t>管理细节落实到常态工作中。</w:t>
      </w:r>
    </w:p>
    <w:p w14:paraId="46107848">
      <w:pPr>
        <w:pStyle w:val="2"/>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lang w:val="en-US" w:eastAsia="zh-CN"/>
        </w:rPr>
        <w:t>（二）</w:t>
      </w:r>
      <w:r>
        <w:rPr>
          <w:rFonts w:hint="eastAsia" w:ascii="宋体" w:hAnsi="宋体" w:eastAsia="宋体" w:cs="宋体"/>
          <w:color w:val="auto"/>
          <w:sz w:val="24"/>
          <w:szCs w:val="24"/>
        </w:rPr>
        <w:t>设计依据</w:t>
      </w:r>
    </w:p>
    <w:p w14:paraId="56AC6846">
      <w:pPr>
        <w:pageBreakBefore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本系统依照中华人民共和国有关公共安全行业标准、地方标准和其它相应标准或规范以及</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的重要应用要求进行设计：</w:t>
      </w:r>
    </w:p>
    <w:p w14:paraId="71525CE6">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《安全防范工程程序与要求》              GA/T 74-94；</w:t>
      </w:r>
    </w:p>
    <w:p w14:paraId="44040712">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《安全检查防范系统通用图形符号》        GA/T 74-94；</w:t>
      </w:r>
    </w:p>
    <w:p w14:paraId="3CA28B14">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rPr>
        <w:t>《工业企业通信设计规范》                JGJ 46-81；</w:t>
      </w:r>
    </w:p>
    <w:p w14:paraId="1BFC455E">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rPr>
        <w:t>《工业企业通信接地设计规范》            JGJ 79-85；</w:t>
      </w:r>
    </w:p>
    <w:p w14:paraId="3D6BBDF4">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rPr>
        <w:t>《出入口控制系统技术要求》              GA/T394-2002；</w:t>
      </w:r>
    </w:p>
    <w:p w14:paraId="152A1574">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sz w:val="24"/>
          <w:szCs w:val="24"/>
        </w:rPr>
        <w:t>《出入口控制系统工程设计规范》（GB 50396-2007）</w:t>
      </w:r>
    </w:p>
    <w:p w14:paraId="1EEA8606">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sz w:val="24"/>
          <w:szCs w:val="24"/>
        </w:rPr>
        <w:t xml:space="preserve">《监室门新标准》                        GA520-2010 </w:t>
      </w:r>
    </w:p>
    <w:p w14:paraId="4311D362">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sz w:val="24"/>
          <w:szCs w:val="24"/>
        </w:rPr>
        <w:t>重要单位重要部位安全技术防范系统要求第17部分：监管场所  DB31/T 329.17-2019</w:t>
      </w:r>
    </w:p>
    <w:p w14:paraId="50D88415">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9.</w:t>
      </w:r>
      <w:r>
        <w:rPr>
          <w:rFonts w:hint="eastAsia" w:ascii="宋体" w:hAnsi="宋体" w:eastAsia="宋体" w:cs="宋体"/>
          <w:color w:val="auto"/>
          <w:sz w:val="24"/>
          <w:szCs w:val="24"/>
        </w:rPr>
        <w:t>《安全防范工程费用概预算编制办法》      GA/T74-94；</w:t>
      </w:r>
    </w:p>
    <w:p w14:paraId="3D57E40F">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10.</w:t>
      </w:r>
      <w:r>
        <w:rPr>
          <w:rFonts w:hint="eastAsia" w:ascii="宋体" w:hAnsi="宋体" w:eastAsia="宋体" w:cs="宋体"/>
          <w:color w:val="auto"/>
          <w:sz w:val="24"/>
          <w:szCs w:val="24"/>
        </w:rPr>
        <w:t>《关于加强监狱安全管理工作的若干规定》-司法部35条规定，等其他有关的国际、国家、行业的规范、标准等文件。</w:t>
      </w:r>
    </w:p>
    <w:p w14:paraId="5FD40CFE">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11.</w:t>
      </w:r>
      <w:r>
        <w:rPr>
          <w:rFonts w:hint="eastAsia" w:ascii="宋体" w:hAnsi="宋体" w:eastAsia="宋体" w:cs="宋体"/>
          <w:color w:val="auto"/>
          <w:sz w:val="24"/>
          <w:szCs w:val="24"/>
        </w:rPr>
        <w:t>《智慧监狱监狱技术规范》(SF/T 0028-2018)</w:t>
      </w:r>
    </w:p>
    <w:p w14:paraId="6844DED0">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12.</w:t>
      </w:r>
      <w:r>
        <w:rPr>
          <w:rFonts w:hint="eastAsia" w:ascii="宋体" w:hAnsi="宋体" w:eastAsia="宋体" w:cs="宋体"/>
          <w:color w:val="auto"/>
          <w:sz w:val="24"/>
          <w:szCs w:val="24"/>
        </w:rPr>
        <w:t>《监狱安全防范信息系统建设规范》(DB33/T 2115-2018)</w:t>
      </w:r>
    </w:p>
    <w:p w14:paraId="4BD3D082">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13.</w:t>
      </w:r>
      <w:r>
        <w:rPr>
          <w:rFonts w:hint="eastAsia" w:ascii="宋体" w:hAnsi="宋体" w:eastAsia="宋体" w:cs="宋体"/>
          <w:color w:val="auto"/>
          <w:sz w:val="24"/>
          <w:szCs w:val="24"/>
        </w:rPr>
        <w:t>《监狱网络信息系统建设规范》（DB33/T 2116-2018）</w:t>
      </w:r>
    </w:p>
    <w:p w14:paraId="4DAC2903">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在项目建设过程中，若国家有颁布新的标准或规定的，从其规定。</w:t>
      </w:r>
    </w:p>
    <w:p w14:paraId="5C0F0024">
      <w:pPr>
        <w:pStyle w:val="2"/>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2"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b/>
          <w:bCs/>
          <w:color w:val="auto"/>
          <w:kern w:val="0"/>
          <w:sz w:val="24"/>
          <w:szCs w:val="24"/>
          <w:lang w:val="en-US" w:eastAsia="zh-CN"/>
        </w:rPr>
        <w:t>（三）</w:t>
      </w:r>
      <w:r>
        <w:rPr>
          <w:rFonts w:hint="eastAsia" w:ascii="宋体" w:hAnsi="宋体" w:eastAsia="宋体" w:cs="宋体"/>
          <w:color w:val="auto"/>
          <w:sz w:val="24"/>
          <w:szCs w:val="24"/>
          <w:lang w:eastAsia="zh-Hans"/>
        </w:rPr>
        <w:t>功能建设</w:t>
      </w:r>
    </w:p>
    <w:p w14:paraId="189F472D">
      <w:pPr>
        <w:pStyle w:val="3"/>
        <w:pageBreakBefore w:val="0"/>
        <w:widowControl w:val="0"/>
        <w:numPr>
          <w:ilvl w:val="1"/>
          <w:numId w:val="0"/>
        </w:numPr>
        <w:kinsoku/>
        <w:wordWrap/>
        <w:overflowPunct/>
        <w:topLinePunct w:val="0"/>
        <w:autoSpaceDE/>
        <w:autoSpaceDN/>
        <w:bidi w:val="0"/>
        <w:adjustRightInd/>
        <w:snapToGrid/>
        <w:spacing w:beforeAutospacing="0" w:afterAutospacing="0" w:line="360" w:lineRule="auto"/>
        <w:ind w:left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1.功能模块简介</w:t>
      </w:r>
    </w:p>
    <w:p w14:paraId="1D587F08">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线上审批APP支撑部分,主要涉及“规则引擎配置”及“后台记录存档”,APP功能模块包含“APP身份核验”、“人员预约”、“人员采集”、“车辆预约”、“车辆采集”、“数据管理”、“审批中心”、“个人中心”相关8个功能模块,后台管理部分为“监门大数据管控平台”监门管控相关审批管理栏目;</w:t>
      </w:r>
    </w:p>
    <w:p w14:paraId="099F8047">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“专网私有化APP”是和“监门大数据管控平台”服务器专线对接,独立开发直接与服务器对接，不使用任何第三方转接，并且在数据传输过程中做到信息加密，保障信息安全。</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360"/>
        <w:gridCol w:w="1774"/>
        <w:gridCol w:w="5782"/>
      </w:tblGrid>
      <w:tr w14:paraId="7D07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36" w:type="pct"/>
            <w:vMerge w:val="restart"/>
            <w:tcBorders>
              <w:top w:val="single" w:color="auto" w:sz="4" w:space="0"/>
              <w:left w:val="single" w:color="auto" w:sz="4" w:space="0"/>
              <w:bottom w:val="single" w:color="auto" w:sz="4" w:space="0"/>
              <w:right w:val="single" w:color="auto" w:sz="4" w:space="0"/>
            </w:tcBorders>
            <w:noWrap w:val="0"/>
            <w:vAlign w:val="top"/>
          </w:tcPr>
          <w:p w14:paraId="0561A72D">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p w14:paraId="6459522B">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p w14:paraId="4C5625EF">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p w14:paraId="6FAE3324">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p w14:paraId="296D586A">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p w14:paraId="56DCBA3B">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p w14:paraId="78BF8721">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监门大数据管控平台·线上审批APP</w:t>
            </w:r>
          </w:p>
          <w:p w14:paraId="07EBFE6D">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tc>
        <w:tc>
          <w:tcPr>
            <w:tcW w:w="703" w:type="pct"/>
            <w:tcBorders>
              <w:top w:val="single" w:color="auto" w:sz="4" w:space="0"/>
              <w:left w:val="single" w:color="auto" w:sz="4" w:space="0"/>
              <w:bottom w:val="single" w:color="auto" w:sz="4" w:space="0"/>
              <w:right w:val="single" w:color="auto" w:sz="4" w:space="0"/>
            </w:tcBorders>
            <w:noWrap w:val="0"/>
            <w:vAlign w:val="top"/>
          </w:tcPr>
          <w:p w14:paraId="11D01EB8">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功能模块</w:t>
            </w:r>
          </w:p>
        </w:tc>
        <w:tc>
          <w:tcPr>
            <w:tcW w:w="913" w:type="pct"/>
            <w:tcBorders>
              <w:top w:val="single" w:color="auto" w:sz="4" w:space="0"/>
              <w:left w:val="single" w:color="auto" w:sz="4" w:space="0"/>
              <w:bottom w:val="single" w:color="auto" w:sz="4" w:space="0"/>
              <w:right w:val="single" w:color="auto" w:sz="4" w:space="0"/>
            </w:tcBorders>
            <w:noWrap w:val="0"/>
            <w:vAlign w:val="top"/>
          </w:tcPr>
          <w:p w14:paraId="61F28452">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功能栏目</w:t>
            </w:r>
          </w:p>
        </w:tc>
        <w:tc>
          <w:tcPr>
            <w:tcW w:w="2946" w:type="pct"/>
            <w:tcBorders>
              <w:top w:val="single" w:color="auto" w:sz="4" w:space="0"/>
              <w:left w:val="single" w:color="auto" w:sz="4" w:space="0"/>
              <w:bottom w:val="single" w:color="auto" w:sz="4" w:space="0"/>
              <w:right w:val="single" w:color="auto" w:sz="4" w:space="0"/>
            </w:tcBorders>
            <w:noWrap w:val="0"/>
            <w:vAlign w:val="top"/>
          </w:tcPr>
          <w:p w14:paraId="591FD634">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栏目介绍及功能说明</w:t>
            </w:r>
          </w:p>
        </w:tc>
      </w:tr>
      <w:tr w14:paraId="57F2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36" w:type="pct"/>
            <w:vMerge w:val="continue"/>
            <w:tcBorders>
              <w:top w:val="single" w:color="auto" w:sz="4" w:space="0"/>
              <w:left w:val="single" w:color="auto" w:sz="4" w:space="0"/>
              <w:bottom w:val="single" w:color="auto" w:sz="4" w:space="0"/>
              <w:right w:val="single" w:color="auto" w:sz="4" w:space="0"/>
            </w:tcBorders>
            <w:noWrap w:val="0"/>
            <w:vAlign w:val="center"/>
          </w:tcPr>
          <w:p w14:paraId="547A21C7">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tc>
        <w:tc>
          <w:tcPr>
            <w:tcW w:w="703" w:type="pct"/>
            <w:tcBorders>
              <w:top w:val="single" w:color="auto" w:sz="4" w:space="0"/>
              <w:left w:val="single" w:color="auto" w:sz="4" w:space="0"/>
              <w:bottom w:val="single" w:color="auto" w:sz="4" w:space="0"/>
              <w:right w:val="single" w:color="auto" w:sz="4" w:space="0"/>
            </w:tcBorders>
            <w:noWrap w:val="0"/>
            <w:vAlign w:val="center"/>
          </w:tcPr>
          <w:p w14:paraId="68A0D832">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统一登录平台</w:t>
            </w:r>
          </w:p>
        </w:tc>
        <w:tc>
          <w:tcPr>
            <w:tcW w:w="913" w:type="pct"/>
            <w:tcBorders>
              <w:top w:val="single" w:color="auto" w:sz="4" w:space="0"/>
              <w:left w:val="single" w:color="auto" w:sz="4" w:space="0"/>
              <w:bottom w:val="single" w:color="auto" w:sz="4" w:space="0"/>
              <w:right w:val="single" w:color="auto" w:sz="4" w:space="0"/>
            </w:tcBorders>
            <w:noWrap w:val="0"/>
            <w:vAlign w:val="center"/>
          </w:tcPr>
          <w:p w14:paraId="7DEB1D19">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登录管理</w:t>
            </w:r>
          </w:p>
        </w:tc>
        <w:tc>
          <w:tcPr>
            <w:tcW w:w="2946" w:type="pct"/>
            <w:tcBorders>
              <w:top w:val="single" w:color="auto" w:sz="4" w:space="0"/>
              <w:left w:val="single" w:color="auto" w:sz="4" w:space="0"/>
              <w:bottom w:val="single" w:color="auto" w:sz="4" w:space="0"/>
              <w:right w:val="single" w:color="auto" w:sz="4" w:space="0"/>
            </w:tcBorders>
            <w:noWrap w:val="0"/>
            <w:vAlign w:val="top"/>
          </w:tcPr>
          <w:p w14:paraId="6DC29EB7">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应具备与省局统一管理平台对接的能力，用户身份信息、角色信息、组织机构等基础信息与统一管理平台实时同步。</w:t>
            </w:r>
          </w:p>
        </w:tc>
      </w:tr>
      <w:tr w14:paraId="0E59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36" w:type="pct"/>
            <w:vMerge w:val="continue"/>
            <w:tcBorders>
              <w:top w:val="single" w:color="auto" w:sz="4" w:space="0"/>
              <w:left w:val="single" w:color="auto" w:sz="4" w:space="0"/>
              <w:bottom w:val="single" w:color="auto" w:sz="4" w:space="0"/>
              <w:right w:val="single" w:color="auto" w:sz="4" w:space="0"/>
            </w:tcBorders>
            <w:noWrap w:val="0"/>
            <w:vAlign w:val="center"/>
          </w:tcPr>
          <w:p w14:paraId="79FE3768">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tc>
        <w:tc>
          <w:tcPr>
            <w:tcW w:w="703" w:type="pct"/>
            <w:tcBorders>
              <w:top w:val="single" w:color="auto" w:sz="4" w:space="0"/>
              <w:left w:val="single" w:color="auto" w:sz="4" w:space="0"/>
              <w:bottom w:val="single" w:color="auto" w:sz="4" w:space="0"/>
              <w:right w:val="single" w:color="auto" w:sz="4" w:space="0"/>
            </w:tcBorders>
            <w:noWrap w:val="0"/>
            <w:vAlign w:val="center"/>
          </w:tcPr>
          <w:p w14:paraId="7F3DB21C">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监门管控</w:t>
            </w:r>
          </w:p>
        </w:tc>
        <w:tc>
          <w:tcPr>
            <w:tcW w:w="913" w:type="pct"/>
            <w:tcBorders>
              <w:top w:val="single" w:color="auto" w:sz="4" w:space="0"/>
              <w:left w:val="single" w:color="auto" w:sz="4" w:space="0"/>
              <w:bottom w:val="single" w:color="auto" w:sz="4" w:space="0"/>
              <w:right w:val="single" w:color="auto" w:sz="4" w:space="0"/>
            </w:tcBorders>
            <w:noWrap w:val="0"/>
            <w:vAlign w:val="center"/>
          </w:tcPr>
          <w:p w14:paraId="50F4CE38">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审批规则</w:t>
            </w:r>
          </w:p>
        </w:tc>
        <w:tc>
          <w:tcPr>
            <w:tcW w:w="2946" w:type="pct"/>
            <w:tcBorders>
              <w:top w:val="single" w:color="auto" w:sz="4" w:space="0"/>
              <w:left w:val="single" w:color="auto" w:sz="4" w:space="0"/>
              <w:bottom w:val="single" w:color="auto" w:sz="4" w:space="0"/>
              <w:right w:val="single" w:color="auto" w:sz="4" w:space="0"/>
            </w:tcBorders>
            <w:noWrap w:val="0"/>
            <w:vAlign w:val="top"/>
          </w:tcPr>
          <w:p w14:paraId="3A210E23">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提供定义流程引擎相关审批规则管理,满足规则功能复制、规则重置及规则配置;</w:t>
            </w:r>
          </w:p>
        </w:tc>
      </w:tr>
      <w:tr w14:paraId="11FA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436" w:type="pct"/>
            <w:vMerge w:val="continue"/>
            <w:tcBorders>
              <w:top w:val="single" w:color="auto" w:sz="4" w:space="0"/>
              <w:left w:val="single" w:color="auto" w:sz="4" w:space="0"/>
              <w:bottom w:val="single" w:color="auto" w:sz="4" w:space="0"/>
              <w:right w:val="single" w:color="auto" w:sz="4" w:space="0"/>
            </w:tcBorders>
            <w:noWrap w:val="0"/>
            <w:vAlign w:val="center"/>
          </w:tcPr>
          <w:p w14:paraId="49C2E10A">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tc>
        <w:tc>
          <w:tcPr>
            <w:tcW w:w="703" w:type="pct"/>
            <w:vMerge w:val="restart"/>
            <w:tcBorders>
              <w:top w:val="single" w:color="auto" w:sz="4" w:space="0"/>
              <w:left w:val="single" w:color="auto" w:sz="4" w:space="0"/>
              <w:bottom w:val="single" w:color="auto" w:sz="4" w:space="0"/>
              <w:right w:val="single" w:color="auto" w:sz="4" w:space="0"/>
            </w:tcBorders>
            <w:noWrap w:val="0"/>
            <w:vAlign w:val="center"/>
          </w:tcPr>
          <w:p w14:paraId="44A59040">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审批管理</w:t>
            </w:r>
          </w:p>
        </w:tc>
        <w:tc>
          <w:tcPr>
            <w:tcW w:w="913" w:type="pct"/>
            <w:tcBorders>
              <w:top w:val="single" w:color="auto" w:sz="4" w:space="0"/>
              <w:left w:val="single" w:color="auto" w:sz="4" w:space="0"/>
              <w:bottom w:val="single" w:color="auto" w:sz="4" w:space="0"/>
              <w:right w:val="single" w:color="auto" w:sz="4" w:space="0"/>
            </w:tcBorders>
            <w:noWrap w:val="0"/>
            <w:vAlign w:val="center"/>
          </w:tcPr>
          <w:p w14:paraId="33A05013">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审批中心</w:t>
            </w:r>
          </w:p>
        </w:tc>
        <w:tc>
          <w:tcPr>
            <w:tcW w:w="2946" w:type="pct"/>
            <w:tcBorders>
              <w:top w:val="single" w:color="auto" w:sz="4" w:space="0"/>
              <w:left w:val="single" w:color="auto" w:sz="4" w:space="0"/>
              <w:bottom w:val="single" w:color="auto" w:sz="4" w:space="0"/>
              <w:right w:val="single" w:color="auto" w:sz="4" w:space="0"/>
            </w:tcBorders>
            <w:noWrap w:val="0"/>
            <w:vAlign w:val="top"/>
          </w:tcPr>
          <w:p w14:paraId="374AEA51">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后台全局总览,存档近期审批过程记录,形成有效数据管理追溯机制;</w:t>
            </w:r>
          </w:p>
          <w:p w14:paraId="0D8BA376">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同时支持PC后台流程审批工作处理;</w:t>
            </w:r>
          </w:p>
        </w:tc>
      </w:tr>
      <w:tr w14:paraId="59D1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436" w:type="pct"/>
            <w:vMerge w:val="continue"/>
            <w:tcBorders>
              <w:top w:val="single" w:color="auto" w:sz="4" w:space="0"/>
              <w:left w:val="single" w:color="auto" w:sz="4" w:space="0"/>
              <w:bottom w:val="single" w:color="auto" w:sz="4" w:space="0"/>
              <w:right w:val="single" w:color="auto" w:sz="4" w:space="0"/>
            </w:tcBorders>
            <w:noWrap w:val="0"/>
            <w:vAlign w:val="center"/>
          </w:tcPr>
          <w:p w14:paraId="5960EC87">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tc>
        <w:tc>
          <w:tcPr>
            <w:tcW w:w="703" w:type="pct"/>
            <w:vMerge w:val="continue"/>
            <w:tcBorders>
              <w:top w:val="single" w:color="auto" w:sz="4" w:space="0"/>
              <w:left w:val="single" w:color="auto" w:sz="4" w:space="0"/>
              <w:bottom w:val="single" w:color="auto" w:sz="4" w:space="0"/>
              <w:right w:val="single" w:color="auto" w:sz="4" w:space="0"/>
            </w:tcBorders>
            <w:noWrap w:val="0"/>
            <w:vAlign w:val="center"/>
          </w:tcPr>
          <w:p w14:paraId="10AFAF20">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tc>
        <w:tc>
          <w:tcPr>
            <w:tcW w:w="913" w:type="pct"/>
            <w:tcBorders>
              <w:top w:val="single" w:color="auto" w:sz="4" w:space="0"/>
              <w:left w:val="single" w:color="auto" w:sz="4" w:space="0"/>
              <w:bottom w:val="single" w:color="auto" w:sz="4" w:space="0"/>
              <w:right w:val="single" w:color="auto" w:sz="4" w:space="0"/>
            </w:tcBorders>
            <w:noWrap w:val="0"/>
            <w:vAlign w:val="center"/>
          </w:tcPr>
          <w:p w14:paraId="26DA93A4">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审批台账</w:t>
            </w:r>
          </w:p>
        </w:tc>
        <w:tc>
          <w:tcPr>
            <w:tcW w:w="2946" w:type="pct"/>
            <w:tcBorders>
              <w:top w:val="single" w:color="auto" w:sz="4" w:space="0"/>
              <w:left w:val="single" w:color="auto" w:sz="4" w:space="0"/>
              <w:bottom w:val="single" w:color="auto" w:sz="4" w:space="0"/>
              <w:right w:val="single" w:color="auto" w:sz="4" w:space="0"/>
            </w:tcBorders>
            <w:noWrap w:val="0"/>
            <w:vAlign w:val="top"/>
          </w:tcPr>
          <w:p w14:paraId="0D008DB2">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有效管理外来人员、外来车辆、干警、服刑人员、特殊物品及民警换防多场景工作审批流水,有效对数据建库建档,并支持建档数据打印纸质签字留存;</w:t>
            </w:r>
          </w:p>
        </w:tc>
      </w:tr>
      <w:tr w14:paraId="10E6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6" w:type="pct"/>
            <w:vMerge w:val="continue"/>
            <w:tcBorders>
              <w:top w:val="single" w:color="auto" w:sz="4" w:space="0"/>
              <w:left w:val="single" w:color="auto" w:sz="4" w:space="0"/>
              <w:bottom w:val="single" w:color="auto" w:sz="4" w:space="0"/>
              <w:right w:val="single" w:color="auto" w:sz="4" w:space="0"/>
            </w:tcBorders>
            <w:noWrap w:val="0"/>
            <w:vAlign w:val="center"/>
          </w:tcPr>
          <w:p w14:paraId="1D056EB8">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tc>
        <w:tc>
          <w:tcPr>
            <w:tcW w:w="703" w:type="pct"/>
            <w:vMerge w:val="restart"/>
            <w:tcBorders>
              <w:top w:val="single" w:color="auto" w:sz="4" w:space="0"/>
              <w:left w:val="single" w:color="auto" w:sz="4" w:space="0"/>
              <w:bottom w:val="single" w:color="auto" w:sz="4" w:space="0"/>
              <w:right w:val="single" w:color="auto" w:sz="4" w:space="0"/>
            </w:tcBorders>
            <w:noWrap w:val="0"/>
            <w:vAlign w:val="center"/>
          </w:tcPr>
          <w:p w14:paraId="72830798">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APP</w:t>
            </w:r>
          </w:p>
        </w:tc>
        <w:tc>
          <w:tcPr>
            <w:tcW w:w="913" w:type="pct"/>
            <w:tcBorders>
              <w:top w:val="single" w:color="auto" w:sz="4" w:space="0"/>
              <w:left w:val="single" w:color="auto" w:sz="4" w:space="0"/>
              <w:bottom w:val="single" w:color="auto" w:sz="4" w:space="0"/>
              <w:right w:val="single" w:color="auto" w:sz="4" w:space="0"/>
            </w:tcBorders>
            <w:noWrap w:val="0"/>
            <w:vAlign w:val="center"/>
          </w:tcPr>
          <w:p w14:paraId="100247B3">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APP登录</w:t>
            </w:r>
          </w:p>
        </w:tc>
        <w:tc>
          <w:tcPr>
            <w:tcW w:w="2946" w:type="pct"/>
            <w:tcBorders>
              <w:top w:val="single" w:color="auto" w:sz="4" w:space="0"/>
              <w:left w:val="single" w:color="auto" w:sz="4" w:space="0"/>
              <w:bottom w:val="single" w:color="auto" w:sz="4" w:space="0"/>
              <w:right w:val="single" w:color="auto" w:sz="4" w:space="0"/>
            </w:tcBorders>
            <w:noWrap w:val="0"/>
            <w:vAlign w:val="top"/>
          </w:tcPr>
          <w:p w14:paraId="079E649B">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根据“监门大数据管控平台”账号授权,进行身份验证,通过一个账号,打通管理平台及APP应用;</w:t>
            </w:r>
          </w:p>
        </w:tc>
      </w:tr>
      <w:tr w14:paraId="1B0C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36" w:type="pct"/>
            <w:vMerge w:val="continue"/>
            <w:tcBorders>
              <w:top w:val="single" w:color="auto" w:sz="4" w:space="0"/>
              <w:left w:val="single" w:color="auto" w:sz="4" w:space="0"/>
              <w:bottom w:val="single" w:color="auto" w:sz="4" w:space="0"/>
              <w:right w:val="single" w:color="auto" w:sz="4" w:space="0"/>
            </w:tcBorders>
            <w:noWrap w:val="0"/>
            <w:vAlign w:val="center"/>
          </w:tcPr>
          <w:p w14:paraId="5DC737CA">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tc>
        <w:tc>
          <w:tcPr>
            <w:tcW w:w="703" w:type="pct"/>
            <w:vMerge w:val="continue"/>
            <w:tcBorders>
              <w:top w:val="single" w:color="auto" w:sz="4" w:space="0"/>
              <w:left w:val="single" w:color="auto" w:sz="4" w:space="0"/>
              <w:bottom w:val="single" w:color="auto" w:sz="4" w:space="0"/>
              <w:right w:val="single" w:color="auto" w:sz="4" w:space="0"/>
            </w:tcBorders>
            <w:noWrap w:val="0"/>
            <w:vAlign w:val="center"/>
          </w:tcPr>
          <w:p w14:paraId="59B03561">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tc>
        <w:tc>
          <w:tcPr>
            <w:tcW w:w="913" w:type="pct"/>
            <w:tcBorders>
              <w:top w:val="single" w:color="auto" w:sz="4" w:space="0"/>
              <w:left w:val="single" w:color="auto" w:sz="4" w:space="0"/>
              <w:bottom w:val="single" w:color="auto" w:sz="4" w:space="0"/>
              <w:right w:val="single" w:color="auto" w:sz="4" w:space="0"/>
            </w:tcBorders>
            <w:noWrap w:val="0"/>
            <w:vAlign w:val="center"/>
          </w:tcPr>
          <w:p w14:paraId="42988446">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人员预约</w:t>
            </w:r>
          </w:p>
        </w:tc>
        <w:tc>
          <w:tcPr>
            <w:tcW w:w="2946" w:type="pct"/>
            <w:tcBorders>
              <w:top w:val="single" w:color="auto" w:sz="4" w:space="0"/>
              <w:left w:val="single" w:color="auto" w:sz="4" w:space="0"/>
              <w:bottom w:val="single" w:color="auto" w:sz="4" w:space="0"/>
              <w:right w:val="single" w:color="auto" w:sz="4" w:space="0"/>
            </w:tcBorders>
            <w:noWrap w:val="0"/>
            <w:vAlign w:val="top"/>
          </w:tcPr>
          <w:p w14:paraId="68D98EEB">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通过外来人员身份证号码,有效对外来人员建库建档;</w:t>
            </w:r>
          </w:p>
          <w:p w14:paraId="3522A51B">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提前预约,采集外来人员身份信息、安全承诺书、携带物品及预约来访事由部门;</w:t>
            </w:r>
          </w:p>
        </w:tc>
      </w:tr>
      <w:tr w14:paraId="2C52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436" w:type="pct"/>
            <w:vMerge w:val="continue"/>
            <w:tcBorders>
              <w:top w:val="single" w:color="auto" w:sz="4" w:space="0"/>
              <w:left w:val="single" w:color="auto" w:sz="4" w:space="0"/>
              <w:bottom w:val="single" w:color="auto" w:sz="4" w:space="0"/>
              <w:right w:val="single" w:color="auto" w:sz="4" w:space="0"/>
            </w:tcBorders>
            <w:noWrap w:val="0"/>
            <w:vAlign w:val="center"/>
          </w:tcPr>
          <w:p w14:paraId="2FDFFFC2">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tc>
        <w:tc>
          <w:tcPr>
            <w:tcW w:w="703" w:type="pct"/>
            <w:vMerge w:val="continue"/>
            <w:tcBorders>
              <w:top w:val="single" w:color="auto" w:sz="4" w:space="0"/>
              <w:left w:val="single" w:color="auto" w:sz="4" w:space="0"/>
              <w:bottom w:val="single" w:color="auto" w:sz="4" w:space="0"/>
              <w:right w:val="single" w:color="auto" w:sz="4" w:space="0"/>
            </w:tcBorders>
            <w:noWrap w:val="0"/>
            <w:vAlign w:val="center"/>
          </w:tcPr>
          <w:p w14:paraId="53540FF7">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tc>
        <w:tc>
          <w:tcPr>
            <w:tcW w:w="913" w:type="pct"/>
            <w:tcBorders>
              <w:top w:val="single" w:color="auto" w:sz="4" w:space="0"/>
              <w:left w:val="single" w:color="auto" w:sz="4" w:space="0"/>
              <w:bottom w:val="single" w:color="auto" w:sz="4" w:space="0"/>
              <w:right w:val="single" w:color="auto" w:sz="4" w:space="0"/>
            </w:tcBorders>
            <w:noWrap w:val="0"/>
            <w:vAlign w:val="center"/>
          </w:tcPr>
          <w:p w14:paraId="5DB2FE8E">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人员采集</w:t>
            </w:r>
          </w:p>
        </w:tc>
        <w:tc>
          <w:tcPr>
            <w:tcW w:w="2946" w:type="pct"/>
            <w:tcBorders>
              <w:top w:val="single" w:color="auto" w:sz="4" w:space="0"/>
              <w:left w:val="single" w:color="auto" w:sz="4" w:space="0"/>
              <w:bottom w:val="single" w:color="auto" w:sz="4" w:space="0"/>
              <w:right w:val="single" w:color="auto" w:sz="4" w:space="0"/>
            </w:tcBorders>
            <w:noWrap w:val="0"/>
            <w:vAlign w:val="top"/>
          </w:tcPr>
          <w:p w14:paraId="4D5FAD95">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Hans"/>
              </w:rPr>
              <w:t>通过PDA离线阅读身份证模块或手动登记的方式,拉取外来人员预约记录,进行快速登记进入流程;</w:t>
            </w:r>
          </w:p>
        </w:tc>
      </w:tr>
      <w:tr w14:paraId="25C7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436" w:type="pct"/>
            <w:vMerge w:val="continue"/>
            <w:tcBorders>
              <w:top w:val="single" w:color="auto" w:sz="4" w:space="0"/>
              <w:left w:val="single" w:color="auto" w:sz="4" w:space="0"/>
              <w:bottom w:val="single" w:color="auto" w:sz="4" w:space="0"/>
              <w:right w:val="single" w:color="auto" w:sz="4" w:space="0"/>
            </w:tcBorders>
            <w:noWrap w:val="0"/>
            <w:vAlign w:val="center"/>
          </w:tcPr>
          <w:p w14:paraId="3B7AD07C">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tc>
        <w:tc>
          <w:tcPr>
            <w:tcW w:w="703" w:type="pct"/>
            <w:vMerge w:val="continue"/>
            <w:tcBorders>
              <w:top w:val="single" w:color="auto" w:sz="4" w:space="0"/>
              <w:left w:val="single" w:color="auto" w:sz="4" w:space="0"/>
              <w:bottom w:val="single" w:color="auto" w:sz="4" w:space="0"/>
              <w:right w:val="single" w:color="auto" w:sz="4" w:space="0"/>
            </w:tcBorders>
            <w:noWrap w:val="0"/>
            <w:vAlign w:val="center"/>
          </w:tcPr>
          <w:p w14:paraId="514E1900">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tc>
        <w:tc>
          <w:tcPr>
            <w:tcW w:w="913" w:type="pct"/>
            <w:tcBorders>
              <w:top w:val="single" w:color="auto" w:sz="4" w:space="0"/>
              <w:left w:val="single" w:color="auto" w:sz="4" w:space="0"/>
              <w:bottom w:val="single" w:color="auto" w:sz="4" w:space="0"/>
              <w:right w:val="single" w:color="auto" w:sz="4" w:space="0"/>
            </w:tcBorders>
            <w:noWrap w:val="0"/>
            <w:vAlign w:val="center"/>
          </w:tcPr>
          <w:p w14:paraId="1887F7F5">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车辆预约</w:t>
            </w:r>
          </w:p>
        </w:tc>
        <w:tc>
          <w:tcPr>
            <w:tcW w:w="2946" w:type="pct"/>
            <w:tcBorders>
              <w:top w:val="single" w:color="auto" w:sz="4" w:space="0"/>
              <w:left w:val="single" w:color="auto" w:sz="4" w:space="0"/>
              <w:bottom w:val="single" w:color="auto" w:sz="4" w:space="0"/>
              <w:right w:val="single" w:color="auto" w:sz="4" w:space="0"/>
            </w:tcBorders>
            <w:noWrap w:val="0"/>
            <w:vAlign w:val="top"/>
          </w:tcPr>
          <w:p w14:paraId="32D6C464">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通过外来人员+车牌的方式,有效对外来人员及进入车辆进行建库建档;</w:t>
            </w:r>
          </w:p>
          <w:p w14:paraId="08D5A5CC">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提前预约,采集外来人员身份信息、安全承诺书、车牌信息、携带物品及预约来访事由部门;</w:t>
            </w:r>
          </w:p>
        </w:tc>
      </w:tr>
      <w:tr w14:paraId="2780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36" w:type="pct"/>
            <w:vMerge w:val="continue"/>
            <w:tcBorders>
              <w:top w:val="single" w:color="auto" w:sz="4" w:space="0"/>
              <w:left w:val="single" w:color="auto" w:sz="4" w:space="0"/>
              <w:bottom w:val="single" w:color="auto" w:sz="4" w:space="0"/>
              <w:right w:val="single" w:color="auto" w:sz="4" w:space="0"/>
            </w:tcBorders>
            <w:noWrap w:val="0"/>
            <w:vAlign w:val="center"/>
          </w:tcPr>
          <w:p w14:paraId="03D61EB7">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tc>
        <w:tc>
          <w:tcPr>
            <w:tcW w:w="703" w:type="pct"/>
            <w:vMerge w:val="continue"/>
            <w:tcBorders>
              <w:top w:val="single" w:color="auto" w:sz="4" w:space="0"/>
              <w:left w:val="single" w:color="auto" w:sz="4" w:space="0"/>
              <w:bottom w:val="single" w:color="auto" w:sz="4" w:space="0"/>
              <w:right w:val="single" w:color="auto" w:sz="4" w:space="0"/>
            </w:tcBorders>
            <w:noWrap w:val="0"/>
            <w:vAlign w:val="center"/>
          </w:tcPr>
          <w:p w14:paraId="64883AB5">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tc>
        <w:tc>
          <w:tcPr>
            <w:tcW w:w="913" w:type="pct"/>
            <w:tcBorders>
              <w:top w:val="single" w:color="auto" w:sz="4" w:space="0"/>
              <w:left w:val="single" w:color="auto" w:sz="4" w:space="0"/>
              <w:bottom w:val="single" w:color="auto" w:sz="4" w:space="0"/>
              <w:right w:val="single" w:color="auto" w:sz="4" w:space="0"/>
            </w:tcBorders>
            <w:noWrap w:val="0"/>
            <w:vAlign w:val="center"/>
          </w:tcPr>
          <w:p w14:paraId="088A5532">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车辆采集</w:t>
            </w:r>
          </w:p>
        </w:tc>
        <w:tc>
          <w:tcPr>
            <w:tcW w:w="2946" w:type="pct"/>
            <w:tcBorders>
              <w:top w:val="single" w:color="auto" w:sz="4" w:space="0"/>
              <w:left w:val="single" w:color="auto" w:sz="4" w:space="0"/>
              <w:bottom w:val="single" w:color="auto" w:sz="4" w:space="0"/>
              <w:right w:val="single" w:color="auto" w:sz="4" w:space="0"/>
            </w:tcBorders>
            <w:noWrap w:val="0"/>
            <w:vAlign w:val="top"/>
          </w:tcPr>
          <w:p w14:paraId="325977D5">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通过录入预约信息,拉去车辆预约档案,进行快速人员+车辆的记录采集,进行快速登记快速通过流程;</w:t>
            </w:r>
          </w:p>
        </w:tc>
      </w:tr>
      <w:tr w14:paraId="0A83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36" w:type="pct"/>
            <w:vMerge w:val="continue"/>
            <w:tcBorders>
              <w:top w:val="single" w:color="auto" w:sz="4" w:space="0"/>
              <w:left w:val="single" w:color="auto" w:sz="4" w:space="0"/>
              <w:bottom w:val="single" w:color="auto" w:sz="4" w:space="0"/>
              <w:right w:val="single" w:color="auto" w:sz="4" w:space="0"/>
            </w:tcBorders>
            <w:noWrap w:val="0"/>
            <w:vAlign w:val="center"/>
          </w:tcPr>
          <w:p w14:paraId="7FFC3F0F">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tc>
        <w:tc>
          <w:tcPr>
            <w:tcW w:w="703" w:type="pct"/>
            <w:vMerge w:val="continue"/>
            <w:tcBorders>
              <w:top w:val="single" w:color="auto" w:sz="4" w:space="0"/>
              <w:left w:val="nil"/>
              <w:bottom w:val="single" w:color="auto" w:sz="4" w:space="0"/>
              <w:right w:val="single" w:color="auto" w:sz="4" w:space="0"/>
            </w:tcBorders>
            <w:noWrap w:val="0"/>
            <w:vAlign w:val="center"/>
          </w:tcPr>
          <w:p w14:paraId="08576939">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tc>
        <w:tc>
          <w:tcPr>
            <w:tcW w:w="913" w:type="pct"/>
            <w:tcBorders>
              <w:top w:val="single" w:color="auto" w:sz="4" w:space="0"/>
              <w:left w:val="nil"/>
              <w:bottom w:val="single" w:color="auto" w:sz="4" w:space="0"/>
              <w:right w:val="single" w:color="auto" w:sz="4" w:space="0"/>
            </w:tcBorders>
            <w:noWrap w:val="0"/>
            <w:vAlign w:val="center"/>
          </w:tcPr>
          <w:p w14:paraId="06714F51">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数据管理</w:t>
            </w:r>
          </w:p>
        </w:tc>
        <w:tc>
          <w:tcPr>
            <w:tcW w:w="2946" w:type="pct"/>
            <w:tcBorders>
              <w:top w:val="single" w:color="auto" w:sz="4" w:space="0"/>
              <w:left w:val="nil"/>
              <w:bottom w:val="single" w:color="auto" w:sz="4" w:space="0"/>
              <w:right w:val="single" w:color="auto" w:sz="4" w:space="0"/>
            </w:tcBorders>
            <w:noWrap w:val="0"/>
            <w:vAlign w:val="top"/>
          </w:tcPr>
          <w:p w14:paraId="6447C0FB">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Hans"/>
              </w:rPr>
              <w:t>通过栏目快速查阅审批状态及通行状态;</w:t>
            </w:r>
            <w:r>
              <w:rPr>
                <w:rFonts w:hint="eastAsia" w:ascii="宋体" w:hAnsi="宋体" w:cs="宋体"/>
                <w:color w:val="auto"/>
                <w:sz w:val="24"/>
                <w:szCs w:val="24"/>
                <w:lang w:eastAsia="zh-CN"/>
              </w:rPr>
              <w:t>需建立黑名单人员库，库内人员会自动预警无法发起审批。</w:t>
            </w:r>
          </w:p>
        </w:tc>
      </w:tr>
      <w:tr w14:paraId="5D8E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36" w:type="pct"/>
            <w:vMerge w:val="continue"/>
            <w:tcBorders>
              <w:top w:val="single" w:color="auto" w:sz="4" w:space="0"/>
              <w:left w:val="single" w:color="auto" w:sz="4" w:space="0"/>
              <w:bottom w:val="single" w:color="auto" w:sz="4" w:space="0"/>
              <w:right w:val="single" w:color="auto" w:sz="4" w:space="0"/>
            </w:tcBorders>
            <w:noWrap w:val="0"/>
            <w:vAlign w:val="center"/>
          </w:tcPr>
          <w:p w14:paraId="7F5646C6">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tc>
        <w:tc>
          <w:tcPr>
            <w:tcW w:w="703" w:type="pct"/>
            <w:vMerge w:val="continue"/>
            <w:tcBorders>
              <w:top w:val="nil"/>
              <w:left w:val="nil"/>
              <w:bottom w:val="single" w:color="auto" w:sz="4" w:space="0"/>
              <w:right w:val="single" w:color="auto" w:sz="4" w:space="0"/>
            </w:tcBorders>
            <w:noWrap w:val="0"/>
            <w:vAlign w:val="center"/>
          </w:tcPr>
          <w:p w14:paraId="3E4E6310">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tc>
        <w:tc>
          <w:tcPr>
            <w:tcW w:w="913" w:type="pct"/>
            <w:tcBorders>
              <w:top w:val="single" w:color="auto" w:sz="4" w:space="0"/>
              <w:left w:val="nil"/>
              <w:bottom w:val="single" w:color="auto" w:sz="4" w:space="0"/>
              <w:right w:val="single" w:color="auto" w:sz="4" w:space="0"/>
            </w:tcBorders>
            <w:noWrap w:val="0"/>
            <w:vAlign w:val="center"/>
          </w:tcPr>
          <w:p w14:paraId="4A607A1E">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审批中心</w:t>
            </w:r>
          </w:p>
        </w:tc>
        <w:tc>
          <w:tcPr>
            <w:tcW w:w="2946" w:type="pct"/>
            <w:tcBorders>
              <w:top w:val="single" w:color="auto" w:sz="4" w:space="0"/>
              <w:left w:val="nil"/>
              <w:bottom w:val="single" w:color="auto" w:sz="4" w:space="0"/>
              <w:right w:val="single" w:color="auto" w:sz="4" w:space="0"/>
            </w:tcBorders>
            <w:noWrap w:val="0"/>
            <w:vAlign w:val="top"/>
          </w:tcPr>
          <w:p w14:paraId="04AD99CB">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支持责任制绑定及快速一键审批;</w:t>
            </w:r>
          </w:p>
        </w:tc>
      </w:tr>
      <w:tr w14:paraId="7F7D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36" w:type="pct"/>
            <w:vMerge w:val="continue"/>
            <w:tcBorders>
              <w:top w:val="single" w:color="auto" w:sz="4" w:space="0"/>
              <w:left w:val="single" w:color="auto" w:sz="4" w:space="0"/>
              <w:bottom w:val="single" w:color="auto" w:sz="4" w:space="0"/>
              <w:right w:val="single" w:color="auto" w:sz="4" w:space="0"/>
            </w:tcBorders>
            <w:noWrap w:val="0"/>
            <w:vAlign w:val="center"/>
          </w:tcPr>
          <w:p w14:paraId="0FA060D9">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tc>
        <w:tc>
          <w:tcPr>
            <w:tcW w:w="703" w:type="pct"/>
            <w:vMerge w:val="continue"/>
            <w:tcBorders>
              <w:top w:val="nil"/>
              <w:left w:val="nil"/>
              <w:bottom w:val="single" w:color="auto" w:sz="4" w:space="0"/>
              <w:right w:val="single" w:color="auto" w:sz="4" w:space="0"/>
            </w:tcBorders>
            <w:noWrap w:val="0"/>
            <w:vAlign w:val="center"/>
          </w:tcPr>
          <w:p w14:paraId="1F8267C8">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p>
        </w:tc>
        <w:tc>
          <w:tcPr>
            <w:tcW w:w="913" w:type="pct"/>
            <w:tcBorders>
              <w:top w:val="single" w:color="auto" w:sz="4" w:space="0"/>
              <w:left w:val="nil"/>
              <w:bottom w:val="single" w:color="auto" w:sz="4" w:space="0"/>
              <w:right w:val="single" w:color="auto" w:sz="4" w:space="0"/>
            </w:tcBorders>
            <w:noWrap w:val="0"/>
            <w:vAlign w:val="center"/>
          </w:tcPr>
          <w:p w14:paraId="2AC96CEE">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个人中心</w:t>
            </w:r>
          </w:p>
        </w:tc>
        <w:tc>
          <w:tcPr>
            <w:tcW w:w="2946" w:type="pct"/>
            <w:tcBorders>
              <w:top w:val="single" w:color="auto" w:sz="4" w:space="0"/>
              <w:left w:val="nil"/>
              <w:bottom w:val="single" w:color="auto" w:sz="4" w:space="0"/>
              <w:right w:val="single" w:color="auto" w:sz="4" w:space="0"/>
            </w:tcBorders>
            <w:noWrap w:val="0"/>
            <w:vAlign w:val="top"/>
          </w:tcPr>
          <w:p w14:paraId="5C499C89">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登录信息查阅及修改身份验证密码;</w:t>
            </w:r>
          </w:p>
        </w:tc>
      </w:tr>
    </w:tbl>
    <w:p w14:paraId="771F9FC3">
      <w:pPr>
        <w:pageBreakBefore w:val="0"/>
        <w:widowControl w:val="0"/>
        <w:kinsoku/>
        <w:wordWrap/>
        <w:overflowPunct/>
        <w:topLinePunct w:val="0"/>
        <w:autoSpaceDE/>
        <w:autoSpaceDN/>
        <w:bidi w:val="0"/>
        <w:adjustRightInd/>
        <w:snapToGrid/>
        <w:spacing w:beforeAutospacing="0" w:afterAutospacing="0" w:line="360" w:lineRule="auto"/>
        <w:contextualSpacing/>
        <w:jc w:val="left"/>
        <w:textAlignment w:val="auto"/>
        <w:rPr>
          <w:rFonts w:hint="eastAsia" w:ascii="宋体" w:hAnsi="宋体" w:eastAsia="宋体" w:cs="宋体"/>
          <w:b/>
          <w:bCs/>
          <w:color w:val="auto"/>
          <w:sz w:val="24"/>
          <w:szCs w:val="24"/>
          <w:lang w:eastAsia="zh-Hans"/>
        </w:rPr>
      </w:pPr>
      <w:bookmarkStart w:id="0" w:name="_Toc19802"/>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Hans"/>
        </w:rPr>
        <w:t xml:space="preserve">  </w:t>
      </w:r>
      <w:r>
        <w:rPr>
          <w:rFonts w:hint="eastAsia" w:ascii="宋体" w:hAnsi="宋体" w:eastAsia="宋体" w:cs="宋体"/>
          <w:b/>
          <w:bCs/>
          <w:color w:val="auto"/>
          <w:sz w:val="24"/>
          <w:szCs w:val="24"/>
          <w:lang w:val="en-US" w:eastAsia="zh-CN"/>
        </w:rPr>
        <w:t xml:space="preserve">2. </w:t>
      </w:r>
      <w:r>
        <w:rPr>
          <w:rFonts w:hint="eastAsia" w:ascii="宋体" w:hAnsi="宋体" w:eastAsia="宋体" w:cs="宋体"/>
          <w:b/>
          <w:bCs/>
          <w:color w:val="auto"/>
          <w:sz w:val="24"/>
          <w:szCs w:val="24"/>
          <w:lang w:eastAsia="zh-Hans"/>
        </w:rPr>
        <w:t>APP功能</w:t>
      </w:r>
      <w:bookmarkEnd w:id="0"/>
    </w:p>
    <w:p w14:paraId="6F56F5E7">
      <w:pPr>
        <w:pStyle w:val="5"/>
        <w:pageBreakBefore w:val="0"/>
        <w:widowControl w:val="0"/>
        <w:numPr>
          <w:ilvl w:val="1"/>
          <w:numId w:val="0"/>
        </w:numPr>
        <w:tabs>
          <w:tab w:val="left" w:pos="1008"/>
        </w:tabs>
        <w:kinsoku/>
        <w:wordWrap/>
        <w:overflowPunct/>
        <w:topLinePunct w:val="0"/>
        <w:autoSpaceDE/>
        <w:autoSpaceDN/>
        <w:bidi w:val="0"/>
        <w:adjustRightInd/>
        <w:snapToGrid/>
        <w:spacing w:before="0" w:beforeAutospacing="0" w:after="0" w:afterAutospacing="0" w:line="360" w:lineRule="auto"/>
        <w:ind w:left="0" w:leftChars="0" w:firstLine="480" w:firstLineChars="200"/>
        <w:jc w:val="left"/>
        <w:textAlignment w:val="auto"/>
        <w:rPr>
          <w:rFonts w:hint="eastAsia" w:ascii="宋体" w:hAnsi="宋体" w:eastAsia="宋体" w:cs="宋体"/>
          <w:b w:val="0"/>
          <w:color w:val="auto"/>
          <w:sz w:val="24"/>
          <w:szCs w:val="24"/>
          <w:lang w:eastAsia="zh-Hans"/>
        </w:rPr>
      </w:pP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color w:val="auto"/>
          <w:sz w:val="24"/>
          <w:szCs w:val="24"/>
          <w:lang w:eastAsia="zh-Hans"/>
        </w:rPr>
        <w:t>国产化适配</w:t>
      </w:r>
    </w:p>
    <w:p w14:paraId="6799421A">
      <w:pPr>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满足国产化适配标准,底层代码已适配相关国产ARM架构硬件、国产服务器系统、国产桌面客户端及国产数据库适配;</w:t>
      </w:r>
    </w:p>
    <w:p w14:paraId="5A14B887">
      <w:pPr>
        <w:pStyle w:val="5"/>
        <w:pageBreakBefore w:val="0"/>
        <w:widowControl w:val="0"/>
        <w:numPr>
          <w:ilvl w:val="1"/>
          <w:numId w:val="0"/>
        </w:numPr>
        <w:tabs>
          <w:tab w:val="left" w:pos="1008"/>
        </w:tabs>
        <w:kinsoku/>
        <w:wordWrap/>
        <w:overflowPunct/>
        <w:topLinePunct w:val="0"/>
        <w:autoSpaceDE/>
        <w:autoSpaceDN/>
        <w:bidi w:val="0"/>
        <w:adjustRightInd/>
        <w:snapToGrid/>
        <w:spacing w:before="0" w:beforeAutospacing="0" w:after="0" w:afterAutospacing="0" w:line="360" w:lineRule="auto"/>
        <w:ind w:left="0" w:leftChars="0" w:firstLine="480" w:firstLineChars="200"/>
        <w:jc w:val="left"/>
        <w:textAlignment w:val="auto"/>
        <w:rPr>
          <w:rFonts w:hint="eastAsia" w:ascii="宋体" w:hAnsi="宋体" w:eastAsia="宋体" w:cs="宋体"/>
          <w:b w:val="0"/>
          <w:color w:val="auto"/>
          <w:sz w:val="24"/>
          <w:szCs w:val="24"/>
          <w:lang w:eastAsia="zh-Hans"/>
        </w:rPr>
      </w:pPr>
      <w:r>
        <w:rPr>
          <w:rFonts w:hint="eastAsia" w:ascii="宋体" w:hAnsi="宋体" w:eastAsia="宋体" w:cs="宋体"/>
          <w:b w:val="0"/>
          <w:bCs/>
          <w:color w:val="auto"/>
          <w:kern w:val="2"/>
          <w:sz w:val="24"/>
          <w:szCs w:val="24"/>
          <w:lang w:val="en-US" w:eastAsia="zh-CN" w:bidi="ar-SA"/>
        </w:rPr>
        <w:t>（2）</w:t>
      </w:r>
      <w:r>
        <w:rPr>
          <w:rFonts w:hint="eastAsia" w:ascii="宋体" w:hAnsi="宋体" w:eastAsia="宋体" w:cs="宋体"/>
          <w:b w:val="0"/>
          <w:color w:val="auto"/>
          <w:sz w:val="24"/>
          <w:szCs w:val="24"/>
          <w:lang w:eastAsia="zh-Hans"/>
        </w:rPr>
        <w:t>业务流程自定义</w:t>
      </w:r>
    </w:p>
    <w:p w14:paraId="1DAB1B01">
      <w:pPr>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可通过业务场景定义不同,各单位部门管理机制不同,实现0代码快速响应部署配置,实现业务端工作流程自定义;</w:t>
      </w:r>
    </w:p>
    <w:p w14:paraId="5A8B10B6">
      <w:pPr>
        <w:pStyle w:val="5"/>
        <w:pageBreakBefore w:val="0"/>
        <w:widowControl w:val="0"/>
        <w:numPr>
          <w:ilvl w:val="1"/>
          <w:numId w:val="0"/>
        </w:numPr>
        <w:tabs>
          <w:tab w:val="left" w:pos="1008"/>
        </w:tabs>
        <w:kinsoku/>
        <w:wordWrap/>
        <w:overflowPunct/>
        <w:topLinePunct w:val="0"/>
        <w:autoSpaceDE/>
        <w:autoSpaceDN/>
        <w:bidi w:val="0"/>
        <w:adjustRightInd/>
        <w:snapToGrid/>
        <w:spacing w:before="0" w:beforeAutospacing="0" w:after="0" w:afterAutospacing="0" w:line="360" w:lineRule="auto"/>
        <w:ind w:left="0" w:leftChars="0" w:firstLine="480" w:firstLineChars="200"/>
        <w:jc w:val="left"/>
        <w:textAlignment w:val="auto"/>
        <w:rPr>
          <w:rFonts w:hint="eastAsia" w:ascii="宋体" w:hAnsi="宋体" w:eastAsia="宋体" w:cs="宋体"/>
          <w:b w:val="0"/>
          <w:color w:val="auto"/>
          <w:sz w:val="24"/>
          <w:szCs w:val="24"/>
          <w:lang w:eastAsia="zh-Hans"/>
        </w:rPr>
      </w:pPr>
      <w:r>
        <w:rPr>
          <w:rFonts w:hint="eastAsia" w:ascii="宋体" w:hAnsi="宋体" w:eastAsia="宋体" w:cs="宋体"/>
          <w:b w:val="0"/>
          <w:bCs/>
          <w:color w:val="auto"/>
          <w:kern w:val="2"/>
          <w:sz w:val="24"/>
          <w:szCs w:val="24"/>
          <w:lang w:val="en-US" w:eastAsia="zh-CN" w:bidi="ar-SA"/>
        </w:rPr>
        <w:t>（3）</w:t>
      </w:r>
      <w:r>
        <w:rPr>
          <w:rFonts w:hint="eastAsia" w:ascii="宋体" w:hAnsi="宋体" w:eastAsia="宋体" w:cs="宋体"/>
          <w:b w:val="0"/>
          <w:color w:val="auto"/>
          <w:sz w:val="24"/>
          <w:szCs w:val="24"/>
          <w:lang w:eastAsia="zh-Hans"/>
        </w:rPr>
        <w:t>支持纸质化建库建档</w:t>
      </w:r>
    </w:p>
    <w:p w14:paraId="701F7335">
      <w:pPr>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通过信息化手段,实现过程留痕责任绑定,满足支持数据台账永久性存储,在机制完善的过程中,同时支持电子审批台账纸质化打印、签注、留存;</w:t>
      </w:r>
    </w:p>
    <w:p w14:paraId="6DF77380">
      <w:pPr>
        <w:pStyle w:val="5"/>
        <w:pageBreakBefore w:val="0"/>
        <w:widowControl w:val="0"/>
        <w:numPr>
          <w:ilvl w:val="1"/>
          <w:numId w:val="0"/>
        </w:numPr>
        <w:tabs>
          <w:tab w:val="left" w:pos="1008"/>
        </w:tabs>
        <w:kinsoku/>
        <w:wordWrap/>
        <w:overflowPunct/>
        <w:topLinePunct w:val="0"/>
        <w:autoSpaceDE/>
        <w:autoSpaceDN/>
        <w:bidi w:val="0"/>
        <w:adjustRightInd/>
        <w:snapToGrid/>
        <w:spacing w:before="0" w:beforeAutospacing="0" w:after="0" w:afterAutospacing="0" w:line="360" w:lineRule="auto"/>
        <w:ind w:left="0" w:leftChars="0" w:firstLine="480" w:firstLineChars="200"/>
        <w:jc w:val="left"/>
        <w:textAlignment w:val="auto"/>
        <w:rPr>
          <w:rFonts w:hint="eastAsia" w:ascii="宋体" w:hAnsi="宋体" w:eastAsia="宋体" w:cs="宋体"/>
          <w:b w:val="0"/>
          <w:color w:val="auto"/>
          <w:sz w:val="24"/>
          <w:szCs w:val="24"/>
          <w:lang w:eastAsia="zh-Hans"/>
        </w:rPr>
      </w:pPr>
      <w:r>
        <w:rPr>
          <w:rFonts w:hint="eastAsia" w:ascii="宋体" w:hAnsi="宋体" w:eastAsia="宋体" w:cs="宋体"/>
          <w:b w:val="0"/>
          <w:bCs/>
          <w:color w:val="auto"/>
          <w:kern w:val="2"/>
          <w:sz w:val="24"/>
          <w:szCs w:val="24"/>
          <w:lang w:val="en-US" w:eastAsia="zh-CN" w:bidi="ar-SA"/>
        </w:rPr>
        <w:t>（4）</w:t>
      </w:r>
      <w:r>
        <w:rPr>
          <w:rFonts w:hint="eastAsia" w:ascii="宋体" w:hAnsi="宋体" w:eastAsia="宋体" w:cs="宋体"/>
          <w:b w:val="0"/>
          <w:color w:val="auto"/>
          <w:sz w:val="24"/>
          <w:szCs w:val="24"/>
          <w:lang w:eastAsia="zh-Hans"/>
        </w:rPr>
        <w:t>APP功能场景自定义</w:t>
      </w:r>
    </w:p>
    <w:p w14:paraId="1228C27C">
      <w:pPr>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支持对APP模块角色自定义,实现不同的管理角色,应用不同功能模块,同时对APP采集审批流程及数据录入,支持自定义配置,以响应多场景应用落地机制不同,管理条件不同的多维度情况;</w:t>
      </w:r>
    </w:p>
    <w:p w14:paraId="1F143CA9">
      <w:pPr>
        <w:pageBreakBefore w:val="0"/>
        <w:widowControl w:val="0"/>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color w:val="auto"/>
          <w:sz w:val="24"/>
          <w:szCs w:val="24"/>
          <w:lang w:eastAsia="zh-Hans"/>
        </w:rPr>
      </w:pPr>
      <w:bookmarkStart w:id="1" w:name="_Toc27975"/>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Hans"/>
        </w:rPr>
        <w:t>规则引擎</w:t>
      </w:r>
      <w:bookmarkEnd w:id="1"/>
    </w:p>
    <w:p w14:paraId="7243EB9A">
      <w:pPr>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具像化工作业务流程中的相关工作关键节点,提供多场景、多人、多操作的规则引擎管理服务,满足对不同场景的动态审批规则调整;</w:t>
      </w:r>
    </w:p>
    <w:p w14:paraId="4E51B066">
      <w:pPr>
        <w:pStyle w:val="2"/>
        <w:pageBreakBefore w:val="0"/>
        <w:widowControl w:val="0"/>
        <w:kinsoku/>
        <w:wordWrap/>
        <w:overflowPunct/>
        <w:topLinePunct w:val="0"/>
        <w:autoSpaceDE/>
        <w:autoSpaceDN/>
        <w:bidi w:val="0"/>
        <w:adjustRightInd/>
        <w:snapToGrid/>
        <w:spacing w:before="0" w:beforeAutospacing="0" w:after="0" w:afterAutospacing="0" w:line="360" w:lineRule="auto"/>
        <w:ind w:left="0" w:firstLine="482" w:firstLineChars="200"/>
        <w:jc w:val="left"/>
        <w:textAlignment w:val="auto"/>
        <w:rPr>
          <w:rFonts w:hint="eastAsia" w:ascii="宋体" w:hAnsi="宋体" w:eastAsia="宋体" w:cs="宋体"/>
          <w:color w:val="auto"/>
          <w:sz w:val="24"/>
          <w:szCs w:val="24"/>
        </w:rPr>
      </w:pPr>
      <w:bookmarkStart w:id="2" w:name="_Toc7283"/>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Hans"/>
        </w:rPr>
        <w:t>后台管理</w:t>
      </w:r>
      <w:bookmarkEnd w:id="2"/>
    </w:p>
    <w:p w14:paraId="4C9EAA09">
      <w:pPr>
        <w:pStyle w:val="3"/>
        <w:pageBreakBefore w:val="0"/>
        <w:widowControl w:val="0"/>
        <w:numPr>
          <w:ilvl w:val="1"/>
          <w:numId w:val="0"/>
        </w:numPr>
        <w:kinsoku/>
        <w:wordWrap/>
        <w:overflowPunct/>
        <w:topLinePunct w:val="0"/>
        <w:autoSpaceDE/>
        <w:autoSpaceDN/>
        <w:bidi w:val="0"/>
        <w:adjustRightInd/>
        <w:snapToGrid/>
        <w:spacing w:beforeAutospacing="0" w:afterAutospacing="0" w:line="360" w:lineRule="auto"/>
        <w:ind w:left="0" w:leftChars="0" w:firstLine="482" w:firstLineChars="200"/>
        <w:jc w:val="left"/>
        <w:textAlignment w:val="auto"/>
        <w:rPr>
          <w:rFonts w:hint="eastAsia" w:ascii="宋体" w:hAnsi="宋体" w:eastAsia="宋体" w:cs="宋体"/>
          <w:color w:val="auto"/>
          <w:sz w:val="24"/>
          <w:szCs w:val="24"/>
        </w:rPr>
      </w:pPr>
      <w:bookmarkStart w:id="3" w:name="_Toc14148"/>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Hans"/>
        </w:rPr>
        <w:t>审批中心</w:t>
      </w:r>
      <w:bookmarkEnd w:id="3"/>
    </w:p>
    <w:p w14:paraId="3F8D534E">
      <w:pPr>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分离式设计,提取当日或未审批工作流程,支撑业务数据PC后台审批查阅能力;</w:t>
      </w:r>
    </w:p>
    <w:p w14:paraId="5A88906F">
      <w:pPr>
        <w:pStyle w:val="3"/>
        <w:pageBreakBefore w:val="0"/>
        <w:widowControl w:val="0"/>
        <w:numPr>
          <w:ilvl w:val="1"/>
          <w:numId w:val="0"/>
        </w:numPr>
        <w:kinsoku/>
        <w:wordWrap/>
        <w:overflowPunct/>
        <w:topLinePunct w:val="0"/>
        <w:autoSpaceDE/>
        <w:autoSpaceDN/>
        <w:bidi w:val="0"/>
        <w:adjustRightInd/>
        <w:snapToGrid/>
        <w:spacing w:beforeAutospacing="0" w:afterAutospacing="0" w:line="360" w:lineRule="auto"/>
        <w:ind w:left="0" w:leftChars="0" w:firstLine="482" w:firstLineChars="200"/>
        <w:jc w:val="left"/>
        <w:textAlignment w:val="auto"/>
        <w:rPr>
          <w:rFonts w:hint="eastAsia" w:ascii="宋体" w:hAnsi="宋体" w:eastAsia="宋体" w:cs="宋体"/>
          <w:color w:val="auto"/>
          <w:sz w:val="24"/>
          <w:szCs w:val="24"/>
        </w:rPr>
      </w:pPr>
      <w:bookmarkStart w:id="4" w:name="_Toc11840"/>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Hans"/>
        </w:rPr>
        <w:t>审批台账</w:t>
      </w:r>
      <w:bookmarkEnd w:id="4"/>
    </w:p>
    <w:p w14:paraId="3EFED59B">
      <w:pPr>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提供平台及全量审批数据台账,建库建档,支持数据电子化打印,签注留存;</w:t>
      </w:r>
    </w:p>
    <w:p w14:paraId="67A839F1">
      <w:pPr>
        <w:pStyle w:val="2"/>
        <w:pageBreakBefore w:val="0"/>
        <w:widowControl w:val="0"/>
        <w:kinsoku/>
        <w:wordWrap/>
        <w:overflowPunct/>
        <w:topLinePunct w:val="0"/>
        <w:autoSpaceDE/>
        <w:autoSpaceDN/>
        <w:bidi w:val="0"/>
        <w:adjustRightInd/>
        <w:snapToGrid/>
        <w:spacing w:before="0" w:beforeAutospacing="0" w:after="0" w:afterAutospacing="0" w:line="360" w:lineRule="auto"/>
        <w:ind w:left="0" w:firstLine="482" w:firstLineChars="200"/>
        <w:jc w:val="left"/>
        <w:textAlignment w:val="auto"/>
        <w:rPr>
          <w:rFonts w:hint="eastAsia" w:ascii="宋体" w:hAnsi="宋体" w:eastAsia="宋体" w:cs="宋体"/>
          <w:color w:val="auto"/>
          <w:sz w:val="24"/>
          <w:szCs w:val="24"/>
        </w:rPr>
      </w:pPr>
      <w:bookmarkStart w:id="5" w:name="_Toc29101"/>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Hans"/>
        </w:rPr>
        <w:t>APP介绍</w:t>
      </w:r>
      <w:bookmarkEnd w:id="5"/>
    </w:p>
    <w:p w14:paraId="020995F2">
      <w:pPr>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提供角色可配置的APP代码级服务,满足</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lang w:eastAsia="zh-Hans"/>
        </w:rPr>
        <w:t>不同角色不同功能应用场景,同时支持现有标准的不同管理诉求、不同流程标准及不同数据采集要求的0代码支撑服务;</w:t>
      </w:r>
    </w:p>
    <w:p w14:paraId="21D57F13">
      <w:pPr>
        <w:pStyle w:val="3"/>
        <w:pageBreakBefore w:val="0"/>
        <w:widowControl w:val="0"/>
        <w:numPr>
          <w:ilvl w:val="1"/>
          <w:numId w:val="0"/>
        </w:numPr>
        <w:kinsoku/>
        <w:wordWrap/>
        <w:overflowPunct/>
        <w:topLinePunct w:val="0"/>
        <w:autoSpaceDE/>
        <w:autoSpaceDN/>
        <w:bidi w:val="0"/>
        <w:adjustRightInd/>
        <w:snapToGrid/>
        <w:spacing w:beforeAutospacing="0" w:afterAutospacing="0" w:line="360" w:lineRule="auto"/>
        <w:ind w:left="0" w:leftChars="0" w:firstLine="482" w:firstLineChars="200"/>
        <w:jc w:val="left"/>
        <w:textAlignment w:val="auto"/>
        <w:rPr>
          <w:rFonts w:hint="eastAsia" w:ascii="宋体" w:hAnsi="宋体" w:eastAsia="宋体" w:cs="宋体"/>
          <w:color w:val="auto"/>
          <w:sz w:val="24"/>
          <w:szCs w:val="24"/>
        </w:rPr>
      </w:pPr>
      <w:bookmarkStart w:id="6" w:name="_Toc29238"/>
      <w:r>
        <w:rPr>
          <w:rFonts w:hint="eastAsia" w:ascii="宋体" w:hAnsi="宋体" w:eastAsia="宋体" w:cs="宋体"/>
          <w:color w:val="auto"/>
          <w:sz w:val="24"/>
          <w:szCs w:val="24"/>
          <w:lang w:val="en-US" w:eastAsia="zh-CN"/>
        </w:rPr>
        <w:t xml:space="preserve">1. </w:t>
      </w:r>
      <w:r>
        <w:rPr>
          <w:rFonts w:hint="eastAsia" w:ascii="宋体" w:hAnsi="宋体" w:eastAsia="宋体" w:cs="宋体"/>
          <w:color w:val="auto"/>
          <w:sz w:val="24"/>
          <w:szCs w:val="24"/>
          <w:lang w:eastAsia="zh-Hans"/>
        </w:rPr>
        <w:t>APP登录</w:t>
      </w:r>
      <w:bookmarkEnd w:id="6"/>
    </w:p>
    <w:p w14:paraId="61ADB1E6">
      <w:pPr>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Hans"/>
        </w:rPr>
        <w:t>通过“</w:t>
      </w:r>
      <w:r>
        <w:rPr>
          <w:rFonts w:hint="eastAsia" w:ascii="宋体" w:hAnsi="宋体" w:eastAsia="宋体" w:cs="宋体"/>
          <w:color w:val="auto"/>
          <w:sz w:val="24"/>
          <w:szCs w:val="24"/>
        </w:rPr>
        <w:t>监门大数据管控平台</w:t>
      </w:r>
      <w:r>
        <w:rPr>
          <w:rFonts w:hint="eastAsia" w:ascii="宋体" w:hAnsi="宋体" w:eastAsia="宋体" w:cs="宋体"/>
          <w:color w:val="auto"/>
          <w:sz w:val="24"/>
          <w:szCs w:val="24"/>
          <w:lang w:eastAsia="zh-Hans"/>
        </w:rPr>
        <w:t>”平台管理模块进行账号分配,绑定责任干警后进行进行身份验证,更有效的落实高可用“私有化”部署APP应用程序数据安全可靠性;</w:t>
      </w:r>
    </w:p>
    <w:p w14:paraId="1A85A490">
      <w:pPr>
        <w:pStyle w:val="4"/>
        <w:pageBreakBefore w:val="0"/>
        <w:widowControl w:val="0"/>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b/>
          <w:bCs/>
          <w:color w:val="auto"/>
          <w:sz w:val="24"/>
          <w:szCs w:val="24"/>
        </w:rPr>
      </w:pPr>
      <w:bookmarkStart w:id="7" w:name="_Toc1118"/>
      <w:r>
        <w:rPr>
          <w:rFonts w:hint="eastAsia" w:ascii="宋体" w:hAnsi="宋体" w:eastAsia="宋体" w:cs="宋体"/>
          <w:b/>
          <w:bCs/>
          <w:color w:val="auto"/>
          <w:sz w:val="24"/>
          <w:szCs w:val="24"/>
          <w:lang w:val="en-US" w:eastAsia="zh-CN"/>
        </w:rPr>
        <w:t xml:space="preserve">2. </w:t>
      </w:r>
      <w:r>
        <w:rPr>
          <w:rFonts w:hint="eastAsia" w:ascii="宋体" w:hAnsi="宋体" w:eastAsia="宋体" w:cs="宋体"/>
          <w:b/>
          <w:bCs/>
          <w:color w:val="auto"/>
          <w:sz w:val="24"/>
          <w:szCs w:val="24"/>
          <w:lang w:eastAsia="zh-Hans"/>
        </w:rPr>
        <w:t>APP首页</w:t>
      </w:r>
      <w:bookmarkEnd w:id="7"/>
    </w:p>
    <w:p w14:paraId="0722320D">
      <w:pPr>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灵活的APP功能渲染配置引擎,可提供不同的角色,不同的功能选项,进行首页功能自定义配置;</w:t>
      </w:r>
    </w:p>
    <w:p w14:paraId="2ABDBA6D">
      <w:pPr>
        <w:pStyle w:val="5"/>
        <w:pageBreakBefore w:val="0"/>
        <w:widowControl w:val="0"/>
        <w:numPr>
          <w:ilvl w:val="1"/>
          <w:numId w:val="0"/>
        </w:numPr>
        <w:tabs>
          <w:tab w:val="left" w:pos="1008"/>
        </w:tabs>
        <w:kinsoku/>
        <w:wordWrap/>
        <w:overflowPunct/>
        <w:topLinePunct w:val="0"/>
        <w:autoSpaceDE/>
        <w:autoSpaceDN/>
        <w:bidi w:val="0"/>
        <w:adjustRightInd/>
        <w:snapToGrid/>
        <w:spacing w:before="0" w:beforeAutospacing="0" w:after="0" w:afterAutospacing="0" w:line="360" w:lineRule="auto"/>
        <w:ind w:left="0" w:leftChars="0" w:firstLine="480" w:firstLineChars="200"/>
        <w:jc w:val="left"/>
        <w:textAlignment w:val="auto"/>
        <w:rPr>
          <w:rFonts w:hint="eastAsia" w:ascii="宋体" w:hAnsi="宋体" w:eastAsia="宋体" w:cs="宋体"/>
          <w:b w:val="0"/>
          <w:color w:val="auto"/>
          <w:sz w:val="24"/>
          <w:szCs w:val="24"/>
        </w:rPr>
      </w:pP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color w:val="auto"/>
          <w:sz w:val="24"/>
          <w:szCs w:val="24"/>
          <w:lang w:eastAsia="zh-Hans"/>
        </w:rPr>
        <w:t>人员预约(外来人员预约)</w:t>
      </w:r>
    </w:p>
    <w:p w14:paraId="565BE633">
      <w:pPr>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外来人员预约流程,通过采集人员身份信息,完善安全承诺书、携带工具、来访事由及其他业务管理办法,建立进监预约档案流程审批请求;</w:t>
      </w:r>
    </w:p>
    <w:p w14:paraId="59E2A02D">
      <w:pPr>
        <w:pStyle w:val="5"/>
        <w:pageBreakBefore w:val="0"/>
        <w:widowControl w:val="0"/>
        <w:numPr>
          <w:ilvl w:val="1"/>
          <w:numId w:val="0"/>
        </w:numPr>
        <w:tabs>
          <w:tab w:val="left" w:pos="1008"/>
        </w:tabs>
        <w:kinsoku/>
        <w:wordWrap/>
        <w:overflowPunct/>
        <w:topLinePunct w:val="0"/>
        <w:autoSpaceDE/>
        <w:autoSpaceDN/>
        <w:bidi w:val="0"/>
        <w:adjustRightInd/>
        <w:snapToGrid/>
        <w:spacing w:before="0" w:beforeAutospacing="0" w:after="0" w:afterAutospacing="0" w:line="360" w:lineRule="auto"/>
        <w:ind w:left="0" w:leftChars="0" w:firstLine="480" w:firstLineChars="200"/>
        <w:jc w:val="left"/>
        <w:textAlignment w:val="auto"/>
        <w:rPr>
          <w:rFonts w:hint="eastAsia" w:ascii="宋体" w:hAnsi="宋体" w:eastAsia="宋体" w:cs="宋体"/>
          <w:b w:val="0"/>
          <w:color w:val="auto"/>
          <w:sz w:val="24"/>
          <w:szCs w:val="24"/>
        </w:rPr>
      </w:pPr>
      <w:r>
        <w:rPr>
          <w:rFonts w:hint="eastAsia" w:ascii="宋体" w:hAnsi="宋体" w:eastAsia="宋体" w:cs="宋体"/>
          <w:b w:val="0"/>
          <w:bCs/>
          <w:color w:val="auto"/>
          <w:kern w:val="2"/>
          <w:sz w:val="24"/>
          <w:szCs w:val="24"/>
          <w:lang w:val="en-US" w:eastAsia="zh-CN" w:bidi="ar-SA"/>
        </w:rPr>
        <w:t>（2）</w:t>
      </w:r>
      <w:r>
        <w:rPr>
          <w:rFonts w:hint="eastAsia" w:ascii="宋体" w:hAnsi="宋体" w:eastAsia="宋体" w:cs="宋体"/>
          <w:b w:val="0"/>
          <w:color w:val="auto"/>
          <w:sz w:val="24"/>
          <w:szCs w:val="24"/>
          <w:lang w:eastAsia="zh-Hans"/>
        </w:rPr>
        <w:t>人员采集(外来人员登记)</w:t>
      </w:r>
    </w:p>
    <w:p w14:paraId="38913542">
      <w:pPr>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Hans"/>
        </w:rPr>
        <w:t>外来人员登记流程,通过PDA身份证离线阅读或手动录入来访人员身份信息,拉取相关预约记录,根据预约情况,通过“线上审批APP”或“自助登记终端”完善进监管理办法;</w:t>
      </w:r>
    </w:p>
    <w:p w14:paraId="6AD46F0E">
      <w:pPr>
        <w:pStyle w:val="5"/>
        <w:pageBreakBefore w:val="0"/>
        <w:widowControl w:val="0"/>
        <w:numPr>
          <w:ilvl w:val="1"/>
          <w:numId w:val="0"/>
        </w:numPr>
        <w:tabs>
          <w:tab w:val="left" w:pos="1008"/>
        </w:tabs>
        <w:kinsoku/>
        <w:wordWrap/>
        <w:overflowPunct/>
        <w:topLinePunct w:val="0"/>
        <w:autoSpaceDE/>
        <w:autoSpaceDN/>
        <w:bidi w:val="0"/>
        <w:adjustRightInd/>
        <w:snapToGrid/>
        <w:spacing w:before="0" w:beforeAutospacing="0" w:after="0" w:afterAutospacing="0" w:line="360" w:lineRule="auto"/>
        <w:ind w:left="0" w:leftChars="0" w:firstLine="482"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b/>
          <w:bCs/>
          <w:color w:val="auto"/>
          <w:kern w:val="2"/>
          <w:sz w:val="24"/>
          <w:szCs w:val="24"/>
          <w:lang w:val="en-US" w:eastAsia="zh-CN" w:bidi="ar-SA"/>
        </w:rPr>
        <w:t>（3）</w:t>
      </w:r>
      <w:r>
        <w:rPr>
          <w:rFonts w:hint="eastAsia" w:ascii="宋体" w:hAnsi="宋体" w:eastAsia="宋体" w:cs="宋体"/>
          <w:b w:val="0"/>
          <w:color w:val="auto"/>
          <w:sz w:val="24"/>
          <w:szCs w:val="24"/>
          <w:lang w:eastAsia="zh-Hans"/>
        </w:rPr>
        <w:t>车辆预约(外来车辆预约)</w:t>
      </w:r>
    </w:p>
    <w:p w14:paraId="0345EEF9">
      <w:pPr>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外来车辆预约流程,通过采集人员身份信息,完善车牌信息、安全承诺书、携带工具、来访事由及其他业务管理办法,建立进监预约档案流程审批请求;</w:t>
      </w:r>
    </w:p>
    <w:p w14:paraId="1C1E1562">
      <w:pPr>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b w:val="0"/>
          <w:color w:val="auto"/>
          <w:sz w:val="24"/>
          <w:szCs w:val="24"/>
        </w:rPr>
      </w:pPr>
      <w:r>
        <w:rPr>
          <w:rFonts w:hint="eastAsia" w:ascii="宋体" w:hAnsi="宋体" w:eastAsia="宋体" w:cs="宋体"/>
          <w:b w:val="0"/>
          <w:bCs/>
          <w:color w:val="auto"/>
          <w:kern w:val="2"/>
          <w:sz w:val="24"/>
          <w:szCs w:val="24"/>
          <w:lang w:val="en-US" w:eastAsia="zh-CN" w:bidi="ar-SA"/>
        </w:rPr>
        <w:t>（4）</w:t>
      </w:r>
      <w:r>
        <w:rPr>
          <w:rFonts w:hint="eastAsia" w:ascii="宋体" w:hAnsi="宋体" w:eastAsia="宋体" w:cs="宋体"/>
          <w:b w:val="0"/>
          <w:color w:val="auto"/>
          <w:sz w:val="24"/>
          <w:szCs w:val="24"/>
          <w:lang w:eastAsia="zh-Hans"/>
        </w:rPr>
        <w:t>车辆采集(外来车辆登记)</w:t>
      </w:r>
    </w:p>
    <w:p w14:paraId="753B854E">
      <w:pPr>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外来车辆登记流程,通过PDA身份证离线阅读或手动录入来访人员身份信息,拉取相关预约记录,根据预约情况,通过“线上审批APP”或“自助登记终端”完善进监管理办法;</w:t>
      </w:r>
    </w:p>
    <w:p w14:paraId="49B7FCC6">
      <w:pPr>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通过接入出入口车牌识别管理相机,建立车牌档案,登记进监车牌号码及车辆类型需满足当日入库建档车牌库;</w:t>
      </w:r>
    </w:p>
    <w:p w14:paraId="367AC72F">
      <w:pPr>
        <w:pStyle w:val="5"/>
        <w:pageBreakBefore w:val="0"/>
        <w:widowControl w:val="0"/>
        <w:numPr>
          <w:ilvl w:val="1"/>
          <w:numId w:val="0"/>
        </w:numPr>
        <w:tabs>
          <w:tab w:val="left" w:pos="1008"/>
        </w:tabs>
        <w:kinsoku/>
        <w:wordWrap/>
        <w:overflowPunct/>
        <w:topLinePunct w:val="0"/>
        <w:autoSpaceDE/>
        <w:autoSpaceDN/>
        <w:bidi w:val="0"/>
        <w:adjustRightInd/>
        <w:snapToGrid/>
        <w:spacing w:before="0" w:beforeAutospacing="0" w:after="0" w:afterAutospacing="0" w:line="360" w:lineRule="auto"/>
        <w:ind w:left="0" w:leftChars="0" w:firstLine="482"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b/>
          <w:bCs/>
          <w:color w:val="auto"/>
          <w:kern w:val="2"/>
          <w:sz w:val="24"/>
          <w:szCs w:val="24"/>
          <w:lang w:val="en-US" w:eastAsia="zh-CN" w:bidi="ar-SA"/>
        </w:rPr>
        <w:t>（5）</w:t>
      </w:r>
      <w:r>
        <w:rPr>
          <w:rFonts w:hint="eastAsia" w:ascii="宋体" w:hAnsi="宋体" w:eastAsia="宋体" w:cs="宋体"/>
          <w:b w:val="0"/>
          <w:color w:val="auto"/>
          <w:sz w:val="24"/>
          <w:szCs w:val="24"/>
          <w:lang w:eastAsia="zh-Hans"/>
        </w:rPr>
        <w:t>数据管理</w:t>
      </w:r>
    </w:p>
    <w:p w14:paraId="3151E843">
      <w:pPr>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Hans"/>
        </w:rPr>
        <w:t>支持通过数据权限及角色权限绑定,分类目及条件的数据查询方式,支持对审批状态及进监状态快速预览;</w:t>
      </w:r>
    </w:p>
    <w:p w14:paraId="3A3D4590">
      <w:pPr>
        <w:pStyle w:val="5"/>
        <w:pageBreakBefore w:val="0"/>
        <w:widowControl w:val="0"/>
        <w:numPr>
          <w:ilvl w:val="1"/>
          <w:numId w:val="0"/>
        </w:numPr>
        <w:tabs>
          <w:tab w:val="left" w:pos="1008"/>
        </w:tabs>
        <w:kinsoku/>
        <w:wordWrap/>
        <w:overflowPunct/>
        <w:topLinePunct w:val="0"/>
        <w:autoSpaceDE/>
        <w:autoSpaceDN/>
        <w:bidi w:val="0"/>
        <w:adjustRightInd/>
        <w:snapToGrid/>
        <w:spacing w:before="0" w:beforeAutospacing="0" w:after="0" w:afterAutospacing="0" w:line="360" w:lineRule="auto"/>
        <w:ind w:left="0" w:leftChars="0" w:firstLine="482"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b/>
          <w:bCs/>
          <w:color w:val="auto"/>
          <w:kern w:val="2"/>
          <w:sz w:val="24"/>
          <w:szCs w:val="24"/>
          <w:lang w:val="en-US" w:eastAsia="zh-CN" w:bidi="ar-SA"/>
        </w:rPr>
        <w:t>（6）</w:t>
      </w:r>
      <w:r>
        <w:rPr>
          <w:rFonts w:hint="eastAsia" w:ascii="宋体" w:hAnsi="宋体" w:eastAsia="宋体" w:cs="宋体"/>
          <w:b w:val="0"/>
          <w:color w:val="auto"/>
          <w:sz w:val="24"/>
          <w:szCs w:val="24"/>
          <w:lang w:eastAsia="zh-Hans"/>
        </w:rPr>
        <w:t>审批中心</w:t>
      </w:r>
    </w:p>
    <w:p w14:paraId="3150429C">
      <w:pPr>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通过审批中心快速查阅当日审批、未完成审批及已审批还未离开人员档案全流程资料,支持对多条件的快速筛选过滤;</w:t>
      </w:r>
    </w:p>
    <w:p w14:paraId="4C188453">
      <w:pPr>
        <w:pStyle w:val="5"/>
        <w:pageBreakBefore w:val="0"/>
        <w:widowControl w:val="0"/>
        <w:numPr>
          <w:ilvl w:val="1"/>
          <w:numId w:val="0"/>
        </w:numPr>
        <w:tabs>
          <w:tab w:val="left" w:pos="1008"/>
        </w:tabs>
        <w:kinsoku/>
        <w:wordWrap/>
        <w:overflowPunct/>
        <w:topLinePunct w:val="0"/>
        <w:autoSpaceDE/>
        <w:autoSpaceDN/>
        <w:bidi w:val="0"/>
        <w:adjustRightInd/>
        <w:snapToGrid/>
        <w:spacing w:before="0" w:beforeAutospacing="0" w:after="0" w:afterAutospacing="0" w:line="360" w:lineRule="auto"/>
        <w:ind w:left="0" w:leftChars="0" w:firstLine="480" w:firstLineChars="200"/>
        <w:jc w:val="left"/>
        <w:textAlignment w:val="auto"/>
        <w:rPr>
          <w:rFonts w:hint="eastAsia" w:ascii="宋体" w:hAnsi="宋体" w:eastAsia="宋体" w:cs="宋体"/>
          <w:b w:val="0"/>
          <w:color w:val="auto"/>
          <w:sz w:val="24"/>
          <w:szCs w:val="24"/>
        </w:rPr>
      </w:pPr>
      <w:r>
        <w:rPr>
          <w:rFonts w:hint="eastAsia" w:ascii="宋体" w:hAnsi="宋体" w:eastAsia="宋体" w:cs="宋体"/>
          <w:b w:val="0"/>
          <w:bCs/>
          <w:color w:val="auto"/>
          <w:kern w:val="2"/>
          <w:sz w:val="24"/>
          <w:szCs w:val="24"/>
          <w:lang w:val="en-US" w:eastAsia="zh-CN" w:bidi="ar-SA"/>
        </w:rPr>
        <w:t>（7）</w:t>
      </w:r>
      <w:r>
        <w:rPr>
          <w:rFonts w:hint="eastAsia" w:ascii="宋体" w:hAnsi="宋体" w:eastAsia="宋体" w:cs="宋体"/>
          <w:b w:val="0"/>
          <w:color w:val="auto"/>
          <w:sz w:val="24"/>
          <w:szCs w:val="24"/>
          <w:lang w:eastAsia="zh-Hans"/>
        </w:rPr>
        <w:t>个人中心</w:t>
      </w:r>
    </w:p>
    <w:p w14:paraId="202EC750">
      <w:pPr>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Hans"/>
        </w:rPr>
        <w:t>查阅“</w:t>
      </w:r>
      <w:r>
        <w:rPr>
          <w:rFonts w:hint="eastAsia" w:ascii="宋体" w:hAnsi="宋体" w:eastAsia="宋体" w:cs="宋体"/>
          <w:color w:val="auto"/>
          <w:sz w:val="24"/>
          <w:szCs w:val="24"/>
        </w:rPr>
        <w:t>监门大数据管控平台</w:t>
      </w:r>
      <w:r>
        <w:rPr>
          <w:rFonts w:hint="eastAsia" w:ascii="宋体" w:hAnsi="宋体" w:eastAsia="宋体" w:cs="宋体"/>
          <w:color w:val="auto"/>
          <w:sz w:val="24"/>
          <w:szCs w:val="24"/>
          <w:lang w:eastAsia="zh-Hans"/>
        </w:rPr>
        <w:t>”分配账号体系,支持对账号的密码修改及APP缓存清空等常规操作</w:t>
      </w:r>
      <w:r>
        <w:rPr>
          <w:rFonts w:hint="eastAsia" w:ascii="宋体" w:hAnsi="宋体" w:eastAsia="宋体" w:cs="宋体"/>
          <w:color w:val="auto"/>
          <w:sz w:val="24"/>
          <w:szCs w:val="24"/>
          <w:lang w:eastAsia="zh-CN"/>
        </w:rPr>
        <w:t>。</w:t>
      </w:r>
    </w:p>
    <w:p w14:paraId="06BEF0DF">
      <w:pPr>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技术团队要求</w:t>
      </w:r>
    </w:p>
    <w:p w14:paraId="6555EE71">
      <w:pPr>
        <w:pageBreakBefore w:val="0"/>
        <w:widowControl w:val="0"/>
        <w:numPr>
          <w:ilvl w:val="-1"/>
          <w:numId w:val="0"/>
        </w:numPr>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供应商应针对项目实际情况配备技术服务团队（至少包含</w:t>
      </w:r>
      <w:r>
        <w:rPr>
          <w:rFonts w:hint="eastAsia" w:ascii="宋体" w:hAnsi="宋体" w:cs="宋体"/>
          <w:color w:val="auto"/>
          <w:sz w:val="24"/>
          <w:szCs w:val="24"/>
          <w:lang w:val="en-US" w:eastAsia="zh-CN"/>
        </w:rPr>
        <w:t>1名项目负责人和其他技术人员</w:t>
      </w:r>
      <w:r>
        <w:rPr>
          <w:rFonts w:hint="eastAsia" w:ascii="宋体" w:hAnsi="宋体" w:cs="宋体"/>
          <w:color w:val="auto"/>
          <w:sz w:val="24"/>
          <w:szCs w:val="24"/>
          <w:lang w:eastAsia="zh-CN"/>
        </w:rPr>
        <w:t>），并在签订合同时将人员名单及相应资质材料送采购人备案。</w:t>
      </w:r>
    </w:p>
    <w:p w14:paraId="1819A31C">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bCs/>
          <w:color w:val="auto"/>
        </w:rPr>
        <w:t>★</w:t>
      </w:r>
      <w:r>
        <w:rPr>
          <w:rFonts w:hint="eastAsia" w:ascii="宋体" w:hAnsi="宋体" w:eastAsia="宋体" w:cs="宋体"/>
          <w:b/>
          <w:bCs/>
          <w:color w:val="auto"/>
          <w:szCs w:val="24"/>
        </w:rPr>
        <w:t>三、商务条件</w:t>
      </w:r>
      <w:r>
        <w:rPr>
          <w:rFonts w:hint="eastAsia" w:ascii="宋体" w:hAnsi="宋体" w:cs="宋体"/>
          <w:b/>
          <w:color w:val="auto"/>
          <w:lang w:eastAsia="zh-CN"/>
        </w:rPr>
        <w:t>（</w:t>
      </w:r>
      <w:r>
        <w:rPr>
          <w:rFonts w:hint="eastAsia" w:ascii="宋体" w:hAnsi="宋体" w:cs="宋体"/>
          <w:b/>
          <w:color w:val="auto"/>
          <w:lang w:val="en-US" w:eastAsia="zh-CN"/>
        </w:rPr>
        <w:t>以下</w:t>
      </w:r>
      <w:r>
        <w:rPr>
          <w:rFonts w:hint="eastAsia" w:ascii="宋体" w:hAnsi="宋体" w:eastAsia="宋体" w:cs="宋体"/>
          <w:b/>
          <w:color w:val="auto"/>
          <w:u w:val="none"/>
        </w:rPr>
        <w:t>条款均为不允许负偏离的实质性要求，有负偏离的响应无效</w:t>
      </w:r>
      <w:r>
        <w:rPr>
          <w:rFonts w:hint="eastAsia" w:ascii="宋体" w:hAnsi="宋体" w:cs="宋体"/>
          <w:b/>
          <w:color w:val="auto"/>
          <w:lang w:eastAsia="zh-CN"/>
        </w:rPr>
        <w:t>）</w:t>
      </w:r>
      <w:r>
        <w:rPr>
          <w:rFonts w:hint="eastAsia" w:ascii="宋体" w:hAnsi="宋体" w:eastAsia="宋体" w:cs="宋体"/>
          <w:color w:val="auto"/>
          <w:szCs w:val="24"/>
        </w:rPr>
        <w:br w:type="textWrapping"/>
      </w:r>
      <w:r>
        <w:rPr>
          <w:rFonts w:hint="eastAsia" w:ascii="宋体" w:hAnsi="宋体" w:eastAsia="宋体" w:cs="宋体"/>
          <w:b/>
          <w:bCs/>
          <w:color w:val="auto"/>
          <w:szCs w:val="24"/>
        </w:rPr>
        <w:t>1、交付地点：</w:t>
      </w:r>
      <w:r>
        <w:rPr>
          <w:color w:val="auto"/>
        </w:rPr>
        <w:t>福建省闽侯县南屿镇新南大道156号</w:t>
      </w:r>
      <w:r>
        <w:rPr>
          <w:rFonts w:hint="eastAsia"/>
          <w:color w:val="auto"/>
          <w:lang w:val="en-US" w:eastAsia="zh-CN"/>
        </w:rPr>
        <w:t>福建省女子监狱</w:t>
      </w:r>
      <w:r>
        <w:rPr>
          <w:rFonts w:hint="eastAsia" w:ascii="宋体" w:hAnsi="宋体" w:eastAsia="宋体" w:cs="宋体"/>
          <w:color w:val="auto"/>
          <w:szCs w:val="24"/>
        </w:rPr>
        <w:t>。 </w:t>
      </w:r>
      <w:r>
        <w:rPr>
          <w:rFonts w:hint="eastAsia" w:ascii="宋体" w:hAnsi="宋体" w:eastAsia="宋体" w:cs="宋体"/>
          <w:color w:val="auto"/>
          <w:szCs w:val="24"/>
        </w:rPr>
        <w:br w:type="textWrapping"/>
      </w:r>
      <w:r>
        <w:rPr>
          <w:rFonts w:hint="eastAsia" w:ascii="宋体" w:hAnsi="宋体" w:eastAsia="宋体" w:cs="宋体"/>
          <w:b/>
          <w:bCs/>
          <w:color w:val="auto"/>
          <w:szCs w:val="24"/>
        </w:rPr>
        <w:t>2、交付时间：</w:t>
      </w:r>
      <w:r>
        <w:rPr>
          <w:rFonts w:hint="eastAsia" w:ascii="宋体" w:hAnsi="宋体" w:eastAsia="宋体" w:cs="宋体"/>
          <w:color w:val="auto"/>
          <w:szCs w:val="24"/>
        </w:rPr>
        <w:t>合同签订后</w:t>
      </w:r>
      <w:r>
        <w:rPr>
          <w:rFonts w:hint="eastAsia" w:ascii="宋体" w:hAnsi="宋体" w:cs="宋体"/>
          <w:color w:val="auto"/>
          <w:lang w:val="en-US" w:eastAsia="zh-CN"/>
        </w:rPr>
        <w:t>3</w:t>
      </w:r>
      <w:r>
        <w:rPr>
          <w:rFonts w:hint="eastAsia" w:ascii="宋体" w:hAnsi="宋体" w:eastAsia="宋体" w:cs="宋体"/>
          <w:color w:val="auto"/>
        </w:rPr>
        <w:t>0个</w:t>
      </w:r>
      <w:r>
        <w:rPr>
          <w:rFonts w:hint="eastAsia" w:ascii="宋体" w:hAnsi="宋体" w:cs="宋体"/>
          <w:color w:val="auto"/>
          <w:lang w:eastAsia="zh-CN"/>
        </w:rPr>
        <w:t>工作</w:t>
      </w:r>
      <w:r>
        <w:rPr>
          <w:rFonts w:hint="eastAsia" w:ascii="宋体" w:hAnsi="宋体" w:eastAsia="宋体" w:cs="宋体"/>
          <w:color w:val="auto"/>
        </w:rPr>
        <w:t>日内完成所有系统安装建设、联调联试、集成工作，</w:t>
      </w:r>
      <w:r>
        <w:rPr>
          <w:rFonts w:hint="eastAsia" w:ascii="宋体" w:hAnsi="宋体" w:cs="宋体"/>
          <w:color w:val="auto"/>
          <w:lang w:val="en-US" w:eastAsia="zh-CN"/>
        </w:rPr>
        <w:t>并进入试运行</w:t>
      </w:r>
      <w:r>
        <w:rPr>
          <w:rFonts w:hint="eastAsia" w:ascii="宋体" w:hAnsi="宋体" w:eastAsia="宋体" w:cs="宋体"/>
          <w:color w:val="auto"/>
          <w:szCs w:val="24"/>
        </w:rPr>
        <w:t>。</w:t>
      </w:r>
    </w:p>
    <w:p w14:paraId="26D79865">
      <w:pPr>
        <w:pStyle w:val="17"/>
        <w:widowControl/>
        <w:spacing w:beforeAutospacing="0" w:afterAutospacing="0" w:line="360" w:lineRule="auto"/>
        <w:rPr>
          <w:rFonts w:hint="eastAsia" w:ascii="宋体" w:hAnsi="宋体" w:eastAsia="宋体" w:cs="宋体"/>
          <w:color w:val="auto"/>
          <w:szCs w:val="24"/>
          <w:shd w:val="clear" w:color="auto" w:fill="FFFFFF"/>
        </w:rPr>
      </w:pPr>
      <w:r>
        <w:rPr>
          <w:rFonts w:hint="eastAsia" w:ascii="宋体" w:hAnsi="宋体" w:eastAsia="宋体" w:cs="宋体"/>
          <w:b/>
          <w:bCs/>
          <w:color w:val="auto"/>
          <w:szCs w:val="24"/>
        </w:rPr>
        <w:t>3、是否收取履约保证金：</w:t>
      </w:r>
      <w:r>
        <w:rPr>
          <w:rFonts w:hint="eastAsia" w:ascii="宋体" w:hAnsi="宋体" w:eastAsia="宋体" w:cs="宋体"/>
          <w:color w:val="auto"/>
          <w:szCs w:val="24"/>
        </w:rPr>
        <w:t>是。履约保证金百分比：</w:t>
      </w:r>
      <w:r>
        <w:rPr>
          <w:rFonts w:hint="eastAsia" w:ascii="宋体" w:hAnsi="宋体" w:cs="宋体"/>
          <w:color w:val="auto"/>
          <w:szCs w:val="24"/>
          <w:lang w:val="en-US" w:eastAsia="zh-CN"/>
        </w:rPr>
        <w:t>5</w:t>
      </w:r>
      <w:r>
        <w:rPr>
          <w:rFonts w:hint="eastAsia" w:ascii="宋体" w:hAnsi="宋体" w:eastAsia="宋体" w:cs="宋体"/>
          <w:color w:val="auto"/>
          <w:szCs w:val="24"/>
        </w:rPr>
        <w:t>%。说明：</w:t>
      </w:r>
      <w:r>
        <w:rPr>
          <w:rFonts w:hint="eastAsia" w:ascii="宋体" w:hAnsi="宋体" w:eastAsia="宋体" w:cs="宋体"/>
          <w:color w:val="auto"/>
          <w:szCs w:val="24"/>
          <w:shd w:val="clear" w:color="auto" w:fill="FFFFFF"/>
        </w:rPr>
        <w:t>是。成交人需在签订合同前向采购人支付合同金额的</w:t>
      </w:r>
      <w:r>
        <w:rPr>
          <w:rFonts w:hint="eastAsia" w:ascii="宋体" w:hAnsi="宋体" w:cs="宋体"/>
          <w:color w:val="auto"/>
          <w:szCs w:val="24"/>
          <w:shd w:val="clear" w:color="auto" w:fill="FFFFFF"/>
          <w:lang w:val="en-US" w:eastAsia="zh-CN"/>
        </w:rPr>
        <w:t>5</w:t>
      </w:r>
      <w:r>
        <w:rPr>
          <w:rFonts w:hint="eastAsia" w:ascii="宋体" w:hAnsi="宋体" w:eastAsia="宋体" w:cs="宋体"/>
          <w:color w:val="auto"/>
          <w:szCs w:val="24"/>
          <w:shd w:val="clear" w:color="auto" w:fill="FFFFFF"/>
        </w:rPr>
        <w:t>%作为履约保证金。履约保证金以银行转账、现金、支票、汇票、本票或银行无条件支付保函（保函的有效期覆盖服务期内）等形式向采购人缴交，如成交人未按合同有关规定履行其义务，采购人有权不予退还履约保证金。该履约保证金在合同期满、合同约定全部事项履行完毕、</w:t>
      </w:r>
      <w:r>
        <w:rPr>
          <w:rFonts w:hint="eastAsia" w:ascii="宋体" w:hAnsi="宋体" w:eastAsia="宋体" w:cs="宋体"/>
          <w:color w:val="auto"/>
          <w:szCs w:val="24"/>
        </w:rPr>
        <w:t>成交供应商无违约情形的情况下，由成交供应商提出退还履约保证金申请，采购人在收到成交供应商申请文件后无息返还履约保证金</w:t>
      </w:r>
      <w:r>
        <w:rPr>
          <w:rFonts w:hint="eastAsia" w:ascii="宋体" w:hAnsi="宋体" w:eastAsia="宋体" w:cs="宋体"/>
          <w:color w:val="auto"/>
          <w:szCs w:val="24"/>
          <w:shd w:val="clear" w:color="auto" w:fill="FFFFFF"/>
        </w:rPr>
        <w:t>。</w:t>
      </w:r>
    </w:p>
    <w:p w14:paraId="5CBF2D94">
      <w:pPr>
        <w:pStyle w:val="17"/>
        <w:widowControl/>
        <w:spacing w:beforeAutospacing="0" w:afterAutospacing="0" w:line="360" w:lineRule="auto"/>
        <w:rPr>
          <w:rFonts w:hint="eastAsia" w:ascii="宋体" w:hAnsi="宋体" w:eastAsia="宋体" w:cs="宋体"/>
          <w:color w:val="auto"/>
          <w:szCs w:val="24"/>
        </w:rPr>
      </w:pPr>
      <w:r>
        <w:rPr>
          <w:rFonts w:hint="eastAsia" w:ascii="宋体" w:hAnsi="宋体" w:eastAsia="宋体" w:cs="宋体"/>
          <w:b/>
          <w:bCs/>
          <w:color w:val="auto"/>
          <w:szCs w:val="24"/>
        </w:rPr>
        <w:t>4、是否邀请</w:t>
      </w:r>
      <w:r>
        <w:rPr>
          <w:rFonts w:hint="eastAsia" w:ascii="宋体" w:hAnsi="宋体" w:cs="宋体"/>
          <w:b/>
          <w:bCs/>
          <w:color w:val="auto"/>
          <w:szCs w:val="24"/>
          <w:lang w:val="en-US" w:eastAsia="zh-CN"/>
        </w:rPr>
        <w:t>未成交的</w:t>
      </w:r>
      <w:r>
        <w:rPr>
          <w:rFonts w:hint="eastAsia" w:ascii="宋体" w:hAnsi="宋体" w:eastAsia="宋体" w:cs="宋体"/>
          <w:b/>
          <w:bCs/>
          <w:color w:val="auto"/>
          <w:szCs w:val="24"/>
        </w:rPr>
        <w:t>供应商参与验收：</w:t>
      </w:r>
      <w:r>
        <w:rPr>
          <w:rFonts w:hint="eastAsia" w:ascii="宋体" w:hAnsi="宋体" w:eastAsia="宋体" w:cs="宋体"/>
          <w:color w:val="auto"/>
          <w:szCs w:val="24"/>
        </w:rPr>
        <w:t>否</w:t>
      </w:r>
      <w:r>
        <w:rPr>
          <w:rFonts w:hint="eastAsia" w:ascii="宋体" w:hAnsi="宋体" w:eastAsia="宋体" w:cs="宋体"/>
          <w:color w:val="auto"/>
          <w:szCs w:val="24"/>
        </w:rPr>
        <w:br w:type="textWrapping"/>
      </w:r>
      <w:r>
        <w:rPr>
          <w:rFonts w:hint="eastAsia" w:ascii="宋体" w:hAnsi="宋体" w:eastAsia="宋体" w:cs="宋体"/>
          <w:b/>
          <w:bCs/>
          <w:color w:val="auto"/>
          <w:szCs w:val="24"/>
        </w:rPr>
        <w:t>5、验收方式数据表格</w:t>
      </w:r>
    </w:p>
    <w:tbl>
      <w:tblPr>
        <w:tblStyle w:val="22"/>
        <w:tblW w:w="962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23"/>
        <w:gridCol w:w="8302"/>
      </w:tblGrid>
      <w:tr w14:paraId="276EBA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323" w:type="dxa"/>
            <w:vAlign w:val="center"/>
          </w:tcPr>
          <w:p w14:paraId="54F28865">
            <w:pPr>
              <w:widowControl/>
              <w:spacing w:line="360" w:lineRule="auto"/>
              <w:jc w:val="center"/>
              <w:rPr>
                <w:rFonts w:hint="eastAsia" w:ascii="宋体" w:hAnsi="宋体" w:eastAsia="宋体" w:cs="宋体"/>
                <w:color w:val="auto"/>
                <w:sz w:val="24"/>
              </w:rPr>
            </w:pPr>
            <w:r>
              <w:rPr>
                <w:rFonts w:hint="eastAsia" w:ascii="宋体" w:hAnsi="宋体" w:eastAsia="宋体" w:cs="宋体"/>
                <w:color w:val="auto"/>
                <w:kern w:val="0"/>
                <w:sz w:val="24"/>
              </w:rPr>
              <w:t>验收期次</w:t>
            </w:r>
          </w:p>
        </w:tc>
        <w:tc>
          <w:tcPr>
            <w:tcW w:w="8302" w:type="dxa"/>
            <w:vAlign w:val="center"/>
          </w:tcPr>
          <w:p w14:paraId="1AB25BF6">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kern w:val="0"/>
                <w:sz w:val="24"/>
              </w:rPr>
              <w:t>验收期次说明</w:t>
            </w:r>
          </w:p>
        </w:tc>
      </w:tr>
      <w:tr w14:paraId="4490D2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23" w:type="dxa"/>
            <w:vAlign w:val="center"/>
          </w:tcPr>
          <w:p w14:paraId="629D788A">
            <w:pPr>
              <w:widowControl/>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8302" w:type="dxa"/>
            <w:vAlign w:val="center"/>
          </w:tcPr>
          <w:p w14:paraId="4E08361F">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kern w:val="0"/>
                <w:sz w:val="24"/>
              </w:rPr>
              <w:t>具体详见本章“</w:t>
            </w:r>
            <w:r>
              <w:rPr>
                <w:rFonts w:hint="eastAsia" w:ascii="宋体" w:hAnsi="宋体" w:cs="宋体"/>
                <w:color w:val="auto"/>
                <w:kern w:val="0"/>
                <w:sz w:val="24"/>
                <w:lang w:val="en-US" w:eastAsia="zh-CN"/>
              </w:rPr>
              <w:t>7.</w:t>
            </w:r>
            <w:r>
              <w:rPr>
                <w:rFonts w:hint="eastAsia" w:ascii="宋体" w:hAnsi="宋体" w:eastAsia="宋体" w:cs="宋体"/>
                <w:color w:val="auto"/>
                <w:kern w:val="0"/>
                <w:sz w:val="24"/>
              </w:rPr>
              <w:t>验收”</w:t>
            </w:r>
          </w:p>
        </w:tc>
      </w:tr>
    </w:tbl>
    <w:p w14:paraId="026AA408">
      <w:pPr>
        <w:widowControl/>
        <w:spacing w:line="360" w:lineRule="auto"/>
        <w:jc w:val="left"/>
        <w:rPr>
          <w:rFonts w:hint="eastAsia" w:ascii="宋体" w:hAnsi="宋体" w:eastAsia="宋体" w:cs="宋体"/>
          <w:b/>
          <w:bCs/>
          <w:color w:val="auto"/>
          <w:sz w:val="24"/>
        </w:rPr>
      </w:pPr>
      <w:r>
        <w:rPr>
          <w:rFonts w:hint="eastAsia" w:ascii="宋体" w:hAnsi="宋体" w:eastAsia="宋体" w:cs="宋体"/>
          <w:b/>
          <w:bCs/>
          <w:color w:val="auto"/>
          <w:kern w:val="0"/>
          <w:sz w:val="24"/>
        </w:rPr>
        <w:t>6、支付方式数据表格</w:t>
      </w:r>
    </w:p>
    <w:tbl>
      <w:tblPr>
        <w:tblStyle w:val="22"/>
        <w:tblW w:w="966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11"/>
        <w:gridCol w:w="8357"/>
      </w:tblGrid>
      <w:tr w14:paraId="37BFBC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311" w:type="dxa"/>
            <w:vAlign w:val="center"/>
          </w:tcPr>
          <w:p w14:paraId="6EE503B3">
            <w:pPr>
              <w:widowControl/>
              <w:spacing w:line="360" w:lineRule="auto"/>
              <w:jc w:val="center"/>
              <w:rPr>
                <w:rFonts w:hint="eastAsia" w:ascii="宋体" w:hAnsi="宋体" w:eastAsia="宋体" w:cs="宋体"/>
                <w:color w:val="auto"/>
                <w:sz w:val="24"/>
              </w:rPr>
            </w:pPr>
            <w:r>
              <w:rPr>
                <w:rFonts w:hint="eastAsia" w:ascii="宋体" w:hAnsi="宋体" w:eastAsia="宋体" w:cs="宋体"/>
                <w:color w:val="auto"/>
                <w:kern w:val="0"/>
                <w:sz w:val="24"/>
              </w:rPr>
              <w:t>支付期次</w:t>
            </w:r>
          </w:p>
        </w:tc>
        <w:tc>
          <w:tcPr>
            <w:tcW w:w="8357" w:type="dxa"/>
            <w:vAlign w:val="center"/>
          </w:tcPr>
          <w:p w14:paraId="29AB1109">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kern w:val="0"/>
                <w:sz w:val="24"/>
              </w:rPr>
              <w:t>支付期次说明</w:t>
            </w:r>
          </w:p>
        </w:tc>
      </w:tr>
      <w:tr w14:paraId="7ACEC8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11" w:type="dxa"/>
            <w:vAlign w:val="center"/>
          </w:tcPr>
          <w:p w14:paraId="04BDF1A9">
            <w:pPr>
              <w:widowControl/>
              <w:spacing w:line="360" w:lineRule="auto"/>
              <w:jc w:val="center"/>
              <w:rPr>
                <w:rFonts w:hint="eastAsia" w:ascii="宋体" w:hAnsi="宋体" w:eastAsia="宋体" w:cs="宋体"/>
                <w:color w:val="auto"/>
                <w:kern w:val="0"/>
                <w:sz w:val="24"/>
              </w:rPr>
            </w:pPr>
            <w:bookmarkStart w:id="8" w:name="_Toc83283200"/>
            <w:r>
              <w:rPr>
                <w:rFonts w:hint="eastAsia" w:ascii="宋体" w:hAnsi="宋体" w:eastAsia="宋体" w:cs="宋体"/>
                <w:color w:val="auto"/>
                <w:kern w:val="0"/>
                <w:sz w:val="24"/>
              </w:rPr>
              <w:t>1</w:t>
            </w:r>
          </w:p>
        </w:tc>
        <w:tc>
          <w:tcPr>
            <w:tcW w:w="8357" w:type="dxa"/>
            <w:vAlign w:val="center"/>
          </w:tcPr>
          <w:p w14:paraId="5FA5F7CC">
            <w:pPr>
              <w:spacing w:line="360" w:lineRule="auto"/>
              <w:rPr>
                <w:rFonts w:hint="eastAsia" w:ascii="宋体" w:hAnsi="宋体" w:eastAsia="宋体" w:cs="宋体"/>
                <w:color w:val="auto"/>
                <w:sz w:val="24"/>
              </w:rPr>
            </w:pPr>
            <w:r>
              <w:rPr>
                <w:rFonts w:hint="eastAsia" w:ascii="宋体" w:hAnsi="宋体" w:cs="宋体"/>
                <w:color w:val="auto"/>
                <w:sz w:val="24"/>
                <w:lang w:val="en-US" w:eastAsia="zh-CN"/>
              </w:rPr>
              <w:t>系统</w:t>
            </w:r>
            <w:r>
              <w:rPr>
                <w:rFonts w:hint="eastAsia" w:ascii="宋体" w:hAnsi="宋体" w:eastAsia="宋体" w:cs="宋体"/>
                <w:color w:val="auto"/>
                <w:sz w:val="24"/>
              </w:rPr>
              <w:t>安装调试完毕，经最终验收合格后，供应商提交合同总金额的正规有效增值税普通发票及其他付款材料后，采购人支付</w:t>
            </w:r>
            <w:r>
              <w:rPr>
                <w:rFonts w:hint="eastAsia" w:ascii="宋体" w:hAnsi="宋体" w:cs="宋体"/>
                <w:color w:val="auto"/>
                <w:sz w:val="24"/>
                <w:lang w:val="en-US" w:eastAsia="zh-CN"/>
              </w:rPr>
              <w:t>合同金额</w:t>
            </w:r>
            <w:r>
              <w:rPr>
                <w:rFonts w:hint="eastAsia" w:ascii="宋体" w:hAnsi="宋体" w:eastAsia="宋体" w:cs="宋体"/>
                <w:color w:val="auto"/>
                <w:sz w:val="24"/>
              </w:rPr>
              <w:t>的100%。</w:t>
            </w:r>
          </w:p>
        </w:tc>
      </w:tr>
      <w:bookmarkEnd w:id="8"/>
    </w:tbl>
    <w:p w14:paraId="1C2B5CE6">
      <w:pPr>
        <w:pStyle w:val="46"/>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rPr>
        <w:t>.验收</w:t>
      </w:r>
    </w:p>
    <w:p w14:paraId="080A73E9">
      <w:pPr>
        <w:pStyle w:val="46"/>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7.1系统安装调试完成后，进入为期一个月的</w:t>
      </w:r>
      <w:r>
        <w:rPr>
          <w:rFonts w:hint="eastAsia" w:ascii="宋体" w:hAnsi="宋体" w:cs="宋体"/>
          <w:color w:val="auto"/>
          <w:sz w:val="24"/>
          <w:szCs w:val="24"/>
          <w:highlight w:val="none"/>
        </w:rPr>
        <w:t>试运行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试运行</w:t>
      </w:r>
      <w:r>
        <w:rPr>
          <w:rFonts w:hint="eastAsia" w:ascii="宋体" w:hAnsi="宋体" w:cs="宋体"/>
          <w:color w:val="auto"/>
          <w:sz w:val="24"/>
          <w:szCs w:val="24"/>
          <w:highlight w:val="none"/>
        </w:rPr>
        <w:t>期满后，采购人将按照采购合同规定的技术、服务、安全标准对供应商履约情况进行终验，</w:t>
      </w:r>
      <w:r>
        <w:rPr>
          <w:rFonts w:hint="eastAsia" w:ascii="宋体" w:hAnsi="宋体" w:cs="宋体"/>
          <w:color w:val="auto"/>
          <w:sz w:val="24"/>
          <w:szCs w:val="24"/>
          <w:highlight w:val="none"/>
          <w:lang w:val="en-US" w:eastAsia="zh-CN"/>
        </w:rPr>
        <w:t>终验</w:t>
      </w:r>
      <w:r>
        <w:rPr>
          <w:rFonts w:hint="eastAsia" w:ascii="宋体" w:hAnsi="宋体" w:cs="宋体"/>
          <w:color w:val="auto"/>
          <w:sz w:val="24"/>
          <w:szCs w:val="24"/>
          <w:highlight w:val="none"/>
        </w:rPr>
        <w:t>合格</w:t>
      </w:r>
      <w:r>
        <w:rPr>
          <w:rFonts w:hint="eastAsia" w:ascii="宋体" w:hAnsi="宋体" w:cs="宋体"/>
          <w:color w:val="auto"/>
          <w:sz w:val="24"/>
          <w:szCs w:val="24"/>
          <w:highlight w:val="none"/>
          <w:lang w:val="en-US" w:eastAsia="zh-CN"/>
        </w:rPr>
        <w:t>后</w:t>
      </w:r>
      <w:r>
        <w:rPr>
          <w:rFonts w:hint="eastAsia" w:ascii="宋体" w:hAnsi="宋体" w:cs="宋体"/>
          <w:color w:val="auto"/>
          <w:sz w:val="24"/>
          <w:szCs w:val="24"/>
          <w:highlight w:val="none"/>
        </w:rPr>
        <w:t>出具验收书。</w:t>
      </w:r>
    </w:p>
    <w:p w14:paraId="4FF2573E">
      <w:pPr>
        <w:pStyle w:val="46"/>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验收书应当包括技术、服务等履约情况。</w:t>
      </w:r>
    </w:p>
    <w:p w14:paraId="23F2F52A">
      <w:pPr>
        <w:pStyle w:val="46"/>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7.2</w:t>
      </w:r>
      <w:r>
        <w:rPr>
          <w:rFonts w:hint="eastAsia" w:ascii="宋体" w:hAnsi="宋体" w:cs="宋体"/>
          <w:color w:val="auto"/>
          <w:kern w:val="0"/>
          <w:sz w:val="24"/>
          <w:szCs w:val="24"/>
          <w:highlight w:val="none"/>
        </w:rPr>
        <w:t>验收</w:t>
      </w:r>
      <w:r>
        <w:rPr>
          <w:rFonts w:hint="eastAsia" w:ascii="宋体" w:hAnsi="宋体" w:cs="宋体"/>
          <w:color w:val="auto"/>
          <w:sz w:val="24"/>
          <w:szCs w:val="24"/>
          <w:highlight w:val="none"/>
        </w:rPr>
        <w:t>过程中，若发现软件功能不能满足采购人</w:t>
      </w:r>
      <w:r>
        <w:rPr>
          <w:rFonts w:hint="eastAsia" w:ascii="宋体" w:hAnsi="宋体" w:cs="宋体"/>
          <w:color w:val="auto"/>
          <w:sz w:val="24"/>
          <w:szCs w:val="24"/>
          <w:highlight w:val="none"/>
          <w:lang w:val="en-US" w:eastAsia="zh-CN"/>
        </w:rPr>
        <w:t>要求的，成交</w:t>
      </w:r>
      <w:r>
        <w:rPr>
          <w:rFonts w:hint="eastAsia" w:ascii="宋体" w:hAnsi="宋体" w:cs="宋体"/>
          <w:color w:val="auto"/>
          <w:sz w:val="24"/>
          <w:szCs w:val="24"/>
          <w:highlight w:val="none"/>
        </w:rPr>
        <w:t>人应</w:t>
      </w:r>
      <w:r>
        <w:rPr>
          <w:rFonts w:hint="eastAsia" w:ascii="宋体" w:hAnsi="宋体" w:cs="宋体"/>
          <w:color w:val="auto"/>
          <w:sz w:val="24"/>
          <w:szCs w:val="24"/>
          <w:highlight w:val="none"/>
          <w:lang w:val="en-US" w:eastAsia="zh-CN"/>
        </w:rPr>
        <w:t>在采购人规定的时间内进行</w:t>
      </w:r>
      <w:r>
        <w:rPr>
          <w:rFonts w:hint="eastAsia" w:ascii="宋体" w:hAnsi="宋体" w:cs="宋体"/>
          <w:color w:val="auto"/>
          <w:sz w:val="24"/>
          <w:szCs w:val="24"/>
          <w:highlight w:val="none"/>
        </w:rPr>
        <w:t>调整，直至验收合格交付使用。</w:t>
      </w:r>
    </w:p>
    <w:p w14:paraId="3A1E2EAF">
      <w:pPr>
        <w:pStyle w:val="46"/>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7.3</w:t>
      </w:r>
      <w:r>
        <w:rPr>
          <w:rFonts w:hint="eastAsia" w:ascii="宋体" w:hAnsi="宋体" w:cs="宋体"/>
          <w:color w:val="auto"/>
          <w:sz w:val="24"/>
          <w:szCs w:val="24"/>
          <w:highlight w:val="none"/>
        </w:rPr>
        <w:t>在此期间，</w:t>
      </w:r>
      <w:r>
        <w:rPr>
          <w:rFonts w:hint="eastAsia" w:ascii="宋体" w:hAnsi="宋体" w:cs="宋体"/>
          <w:color w:val="auto"/>
          <w:sz w:val="24"/>
          <w:szCs w:val="24"/>
          <w:highlight w:val="none"/>
          <w:lang w:eastAsia="zh-CN"/>
        </w:rPr>
        <w:t>成交人</w:t>
      </w:r>
      <w:r>
        <w:rPr>
          <w:rFonts w:hint="eastAsia" w:ascii="宋体" w:hAnsi="宋体" w:cs="宋体"/>
          <w:color w:val="auto"/>
          <w:sz w:val="24"/>
          <w:szCs w:val="24"/>
          <w:highlight w:val="none"/>
        </w:rPr>
        <w:t>在采购人现场进行安装、调试、集成、试运行直至</w:t>
      </w:r>
      <w:r>
        <w:rPr>
          <w:rFonts w:hint="eastAsia" w:ascii="宋体" w:hAnsi="宋体" w:cs="宋体"/>
          <w:color w:val="auto"/>
          <w:sz w:val="24"/>
          <w:szCs w:val="24"/>
          <w:highlight w:val="none"/>
          <w:lang w:val="en-US" w:eastAsia="zh-CN"/>
        </w:rPr>
        <w:t>终验</w:t>
      </w:r>
      <w:r>
        <w:rPr>
          <w:rFonts w:hint="eastAsia" w:ascii="宋体" w:hAnsi="宋体" w:cs="宋体"/>
          <w:color w:val="auto"/>
          <w:sz w:val="24"/>
          <w:szCs w:val="24"/>
          <w:highlight w:val="none"/>
        </w:rPr>
        <w:t>结束所发生的一切费用由</w:t>
      </w:r>
      <w:r>
        <w:rPr>
          <w:rFonts w:hint="eastAsia" w:ascii="宋体" w:hAnsi="宋体" w:cs="宋体"/>
          <w:color w:val="auto"/>
          <w:sz w:val="24"/>
          <w:szCs w:val="24"/>
          <w:highlight w:val="none"/>
          <w:lang w:eastAsia="zh-CN"/>
        </w:rPr>
        <w:t>成交人</w:t>
      </w:r>
      <w:r>
        <w:rPr>
          <w:rFonts w:hint="eastAsia" w:ascii="宋体" w:hAnsi="宋体" w:cs="宋体"/>
          <w:color w:val="auto"/>
          <w:sz w:val="24"/>
          <w:szCs w:val="24"/>
          <w:highlight w:val="none"/>
        </w:rPr>
        <w:t>承担且已含在投标总价中。</w:t>
      </w:r>
    </w:p>
    <w:p w14:paraId="436FE6A4">
      <w:pPr>
        <w:pStyle w:val="46"/>
        <w:spacing w:line="360" w:lineRule="auto"/>
        <w:ind w:firstLine="482" w:firstLineChars="200"/>
        <w:rPr>
          <w:rFonts w:hint="default" w:ascii="宋体" w:hAnsi="宋体" w:cs="宋体"/>
          <w:b/>
          <w:color w:val="auto"/>
          <w:sz w:val="24"/>
          <w:szCs w:val="24"/>
          <w:highlight w:val="none"/>
          <w:lang w:val="en-US"/>
        </w:rPr>
      </w:pPr>
      <w:r>
        <w:rPr>
          <w:rFonts w:hint="eastAsia" w:ascii="宋体" w:hAnsi="宋体" w:cs="宋体"/>
          <w:b/>
          <w:color w:val="auto"/>
          <w:sz w:val="24"/>
          <w:szCs w:val="24"/>
          <w:highlight w:val="none"/>
          <w:lang w:val="en-US" w:eastAsia="zh-CN"/>
        </w:rPr>
        <w:t>8</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维护期要求</w:t>
      </w:r>
    </w:p>
    <w:p w14:paraId="430DB82B">
      <w:pPr>
        <w:pStyle w:val="59"/>
        <w:spacing w:line="360" w:lineRule="auto"/>
        <w:ind w:firstLine="482" w:firstLineChars="200"/>
        <w:outlineLvl w:val="1"/>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8.1</w:t>
      </w:r>
      <w:r>
        <w:rPr>
          <w:rFonts w:hint="eastAsia" w:ascii="宋体" w:hAnsi="宋体" w:cs="宋体"/>
          <w:b/>
          <w:color w:val="auto"/>
          <w:sz w:val="24"/>
          <w:highlight w:val="none"/>
          <w:lang w:eastAsia="zh-CN"/>
        </w:rPr>
        <w:t>维护期</w:t>
      </w:r>
    </w:p>
    <w:p w14:paraId="18D9BAFF">
      <w:pPr>
        <w:pStyle w:val="59"/>
        <w:spacing w:line="360" w:lineRule="auto"/>
        <w:ind w:firstLine="480" w:firstLineChars="200"/>
        <w:outlineLvl w:val="1"/>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eastAsia="zh-CN"/>
        </w:rPr>
        <w:t>成交人</w:t>
      </w:r>
      <w:r>
        <w:rPr>
          <w:rFonts w:hint="eastAsia" w:ascii="宋体" w:hAnsi="宋体" w:cs="宋体"/>
          <w:color w:val="auto"/>
          <w:kern w:val="0"/>
          <w:sz w:val="24"/>
          <w:highlight w:val="none"/>
        </w:rPr>
        <w:t>须提供</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年系统</w:t>
      </w:r>
      <w:r>
        <w:rPr>
          <w:rFonts w:hint="eastAsia" w:ascii="宋体" w:hAnsi="宋体" w:cs="宋体"/>
          <w:color w:val="auto"/>
          <w:kern w:val="0"/>
          <w:sz w:val="24"/>
          <w:highlight w:val="none"/>
          <w:lang w:val="en-US" w:eastAsia="zh-CN"/>
        </w:rPr>
        <w:t>维护</w:t>
      </w:r>
      <w:r>
        <w:rPr>
          <w:rFonts w:hint="eastAsia" w:ascii="宋体" w:hAnsi="宋体" w:cs="宋体"/>
          <w:color w:val="auto"/>
          <w:kern w:val="0"/>
          <w:sz w:val="24"/>
          <w:highlight w:val="none"/>
        </w:rPr>
        <w:t>服务</w:t>
      </w:r>
      <w:r>
        <w:rPr>
          <w:rFonts w:hint="eastAsia" w:ascii="宋体" w:hAnsi="宋体" w:cs="宋体"/>
          <w:color w:val="auto"/>
          <w:sz w:val="24"/>
          <w:highlight w:val="none"/>
        </w:rPr>
        <w:t>，</w:t>
      </w:r>
      <w:r>
        <w:rPr>
          <w:rFonts w:hint="eastAsia" w:ascii="宋体" w:hAnsi="宋体" w:cs="宋体"/>
          <w:color w:val="auto"/>
          <w:sz w:val="24"/>
          <w:highlight w:val="none"/>
          <w:lang w:eastAsia="zh-CN"/>
        </w:rPr>
        <w:t>维护期</w:t>
      </w:r>
      <w:r>
        <w:rPr>
          <w:rFonts w:hint="eastAsia" w:ascii="宋体" w:hAnsi="宋体" w:cs="宋体"/>
          <w:color w:val="auto"/>
          <w:sz w:val="24"/>
          <w:highlight w:val="none"/>
        </w:rPr>
        <w:t>间提供技术服务和</w:t>
      </w:r>
      <w:r>
        <w:rPr>
          <w:rFonts w:hint="eastAsia" w:ascii="宋体" w:hAnsi="宋体" w:cs="宋体"/>
          <w:color w:val="auto"/>
          <w:sz w:val="24"/>
          <w:highlight w:val="none"/>
          <w:lang w:val="en-US" w:eastAsia="zh-CN"/>
        </w:rPr>
        <w:t>支持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按要求进行风险漏洞修补和安全加固等。</w:t>
      </w:r>
      <w:r>
        <w:rPr>
          <w:rFonts w:hint="eastAsia" w:ascii="宋体" w:hAnsi="宋体" w:cs="宋体"/>
          <w:color w:val="auto"/>
          <w:sz w:val="24"/>
          <w:highlight w:val="none"/>
          <w:lang w:val="en-US" w:eastAsia="zh-CN"/>
        </w:rPr>
        <w:t>本项费用包含在投标总价中。</w:t>
      </w:r>
    </w:p>
    <w:p w14:paraId="3CE6D00F">
      <w:pPr>
        <w:pStyle w:val="46"/>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 xml:space="preserve"> </w:t>
      </w:r>
      <w:r>
        <w:rPr>
          <w:rFonts w:hint="eastAsia" w:ascii="宋体" w:hAnsi="宋体" w:cs="宋体"/>
          <w:b/>
          <w:color w:val="auto"/>
          <w:sz w:val="24"/>
          <w:highlight w:val="none"/>
          <w:lang w:eastAsia="zh-CN"/>
        </w:rPr>
        <w:t>维护</w:t>
      </w:r>
      <w:r>
        <w:rPr>
          <w:rFonts w:hint="eastAsia" w:ascii="宋体" w:hAnsi="宋体" w:cs="宋体"/>
          <w:b/>
          <w:bCs/>
          <w:color w:val="auto"/>
          <w:sz w:val="24"/>
          <w:szCs w:val="24"/>
          <w:highlight w:val="none"/>
        </w:rPr>
        <w:t>服务</w:t>
      </w:r>
      <w:r>
        <w:rPr>
          <w:rFonts w:hint="eastAsia" w:ascii="宋体" w:hAnsi="宋体" w:cs="宋体"/>
          <w:b/>
          <w:bCs/>
          <w:color w:val="auto"/>
          <w:sz w:val="24"/>
          <w:szCs w:val="24"/>
          <w:highlight w:val="none"/>
          <w:lang w:eastAsia="zh-CN"/>
        </w:rPr>
        <w:t>要求</w:t>
      </w:r>
    </w:p>
    <w:p w14:paraId="5A48F992">
      <w:pPr>
        <w:pStyle w:val="59"/>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）维护期</w:t>
      </w:r>
      <w:r>
        <w:rPr>
          <w:rFonts w:hint="eastAsia" w:ascii="宋体" w:hAnsi="宋体" w:cs="宋体"/>
          <w:color w:val="auto"/>
          <w:sz w:val="24"/>
          <w:highlight w:val="none"/>
        </w:rPr>
        <w:t>内</w:t>
      </w:r>
      <w:r>
        <w:rPr>
          <w:rFonts w:hint="eastAsia" w:ascii="宋体" w:hAnsi="宋体" w:cs="宋体"/>
          <w:color w:val="auto"/>
          <w:sz w:val="24"/>
          <w:highlight w:val="none"/>
          <w:lang w:val="en-US" w:eastAsia="zh-CN"/>
        </w:rPr>
        <w:t>由成交人</w:t>
      </w:r>
      <w:r>
        <w:rPr>
          <w:rFonts w:hint="eastAsia" w:ascii="宋体" w:hAnsi="宋体" w:cs="宋体"/>
          <w:color w:val="auto"/>
          <w:sz w:val="24"/>
          <w:highlight w:val="none"/>
        </w:rPr>
        <w:t>提供</w:t>
      </w:r>
      <w:r>
        <w:rPr>
          <w:rFonts w:hint="eastAsia" w:ascii="宋体" w:hAnsi="宋体" w:cs="宋体"/>
          <w:color w:val="auto"/>
          <w:sz w:val="24"/>
          <w:highlight w:val="none"/>
          <w:lang w:val="en-US" w:eastAsia="zh-CN"/>
        </w:rPr>
        <w:t>维护</w:t>
      </w:r>
      <w:r>
        <w:rPr>
          <w:rFonts w:hint="eastAsia" w:ascii="宋体" w:hAnsi="宋体" w:cs="宋体"/>
          <w:color w:val="auto"/>
          <w:sz w:val="24"/>
          <w:highlight w:val="none"/>
        </w:rPr>
        <w:t>服务。在</w:t>
      </w:r>
      <w:r>
        <w:rPr>
          <w:rFonts w:hint="eastAsia" w:ascii="宋体" w:hAnsi="宋体" w:cs="宋体"/>
          <w:color w:val="auto"/>
          <w:sz w:val="24"/>
          <w:highlight w:val="none"/>
          <w:lang w:eastAsia="zh-CN"/>
        </w:rPr>
        <w:t>维护期</w:t>
      </w:r>
      <w:r>
        <w:rPr>
          <w:rFonts w:hint="eastAsia" w:ascii="宋体" w:hAnsi="宋体" w:cs="宋体"/>
          <w:color w:val="auto"/>
          <w:sz w:val="24"/>
          <w:highlight w:val="none"/>
        </w:rPr>
        <w:t>内，提供7×24小时（中文）电话、Web支持、巡检安排等方式提供咨询、诊断、分析和排除故障等支持服务。服务周期内接听</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来电并负责解答咨询，对于未能即时解答的来电，在确认答案后，应在当日内回呼，高峰期间需在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小时内回呼，并确保</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收到答复。如果需到现场进行服务，</w:t>
      </w:r>
      <w:r>
        <w:rPr>
          <w:rFonts w:hint="eastAsia" w:ascii="宋体" w:hAnsi="宋体" w:cs="宋体"/>
          <w:color w:val="auto"/>
          <w:sz w:val="24"/>
          <w:highlight w:val="none"/>
          <w:lang w:eastAsia="zh-CN"/>
        </w:rPr>
        <w:t>成交人</w:t>
      </w:r>
      <w:r>
        <w:rPr>
          <w:rFonts w:hint="eastAsia" w:ascii="宋体" w:hAnsi="宋体" w:cs="宋体"/>
          <w:color w:val="auto"/>
          <w:sz w:val="24"/>
          <w:highlight w:val="none"/>
        </w:rPr>
        <w:t>应在接到运维请求后的</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个小时以内赶到</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现场。</w:t>
      </w:r>
    </w:p>
    <w:p w14:paraId="489B9BE5">
      <w:pPr>
        <w:pStyle w:val="59"/>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本项目的</w:t>
      </w:r>
      <w:r>
        <w:rPr>
          <w:rFonts w:hint="eastAsia" w:ascii="宋体" w:hAnsi="宋体" w:cs="宋体"/>
          <w:color w:val="auto"/>
          <w:sz w:val="24"/>
          <w:highlight w:val="none"/>
          <w:lang w:val="en-US" w:eastAsia="zh-CN"/>
        </w:rPr>
        <w:t>维护</w:t>
      </w:r>
      <w:r>
        <w:rPr>
          <w:rFonts w:hint="eastAsia" w:ascii="宋体" w:hAnsi="宋体" w:cs="宋体"/>
          <w:color w:val="auto"/>
          <w:sz w:val="24"/>
          <w:highlight w:val="none"/>
        </w:rPr>
        <w:t>涉及到为确保</w:t>
      </w:r>
      <w:r>
        <w:rPr>
          <w:rFonts w:hint="eastAsia" w:ascii="宋体" w:hAnsi="宋体" w:cs="宋体"/>
          <w:color w:val="auto"/>
          <w:sz w:val="24"/>
          <w:highlight w:val="none"/>
          <w:lang w:val="en-US" w:eastAsia="zh-CN"/>
        </w:rPr>
        <w:t>本</w:t>
      </w:r>
      <w:r>
        <w:rPr>
          <w:rFonts w:hint="eastAsia" w:ascii="宋体" w:hAnsi="宋体" w:cs="宋体"/>
          <w:color w:val="auto"/>
          <w:sz w:val="24"/>
          <w:highlight w:val="none"/>
        </w:rPr>
        <w:t>项目平台的正常服务和运行所必须的软件日常巡检、BUG修改、漏洞修补、安全加固、需求改进、软件升级、安全备份等。在维</w:t>
      </w:r>
      <w:r>
        <w:rPr>
          <w:rFonts w:hint="eastAsia" w:ascii="宋体" w:hAnsi="宋体" w:cs="宋体"/>
          <w:color w:val="auto"/>
          <w:sz w:val="24"/>
          <w:highlight w:val="none"/>
          <w:lang w:val="en-US" w:eastAsia="zh-CN"/>
        </w:rPr>
        <w:t>护</w:t>
      </w:r>
      <w:r>
        <w:rPr>
          <w:rFonts w:hint="eastAsia" w:ascii="宋体" w:hAnsi="宋体" w:cs="宋体"/>
          <w:color w:val="auto"/>
          <w:sz w:val="24"/>
          <w:highlight w:val="none"/>
        </w:rPr>
        <w:t>期内，小功能的改造和优化，要求</w:t>
      </w:r>
      <w:r>
        <w:rPr>
          <w:rFonts w:hint="eastAsia" w:ascii="宋体" w:hAnsi="宋体" w:cs="宋体"/>
          <w:color w:val="auto"/>
          <w:sz w:val="24"/>
          <w:highlight w:val="none"/>
          <w:lang w:eastAsia="zh-CN"/>
        </w:rPr>
        <w:t>成交人</w:t>
      </w:r>
      <w:r>
        <w:rPr>
          <w:rFonts w:hint="eastAsia" w:ascii="宋体" w:hAnsi="宋体" w:cs="宋体"/>
          <w:color w:val="auto"/>
          <w:sz w:val="24"/>
          <w:highlight w:val="none"/>
        </w:rPr>
        <w:t>有对应的负责人配合解决。</w:t>
      </w:r>
    </w:p>
    <w:p w14:paraId="6087F300">
      <w:pPr>
        <w:pStyle w:val="59"/>
        <w:spacing w:line="360" w:lineRule="auto"/>
        <w:ind w:firstLine="480" w:firstLineChars="200"/>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3）在维护服务期内，如果没有在本文件其它地方有另外约定，当成交人所提供的软件出现故障时，成交人提供服务级别的响应速度不得大于1小时，故障修复时间不得大于4小时。对于在短时间内不能解决的问题，成交人需要立即提供应急措施和应急方案。此项工作的费用包含在本项目的报价中，成交人不得另外收费。</w:t>
      </w:r>
    </w:p>
    <w:p w14:paraId="530612FA">
      <w:pPr>
        <w:pStyle w:val="59"/>
        <w:spacing w:line="360" w:lineRule="auto"/>
        <w:ind w:firstLine="480" w:firstLineChars="200"/>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（4）在维护服务期满之后，对于成交人交付的在正常使用情况下因原设计、开发等技术原因而引起故障，成交人对应用软件有责任提供系统完善与优化的保修服务。</w:t>
      </w:r>
    </w:p>
    <w:p w14:paraId="18D6797B">
      <w:pPr>
        <w:pStyle w:val="59"/>
        <w:spacing w:line="360" w:lineRule="auto"/>
        <w:ind w:firstLine="480" w:firstLineChars="200"/>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（5）需求变更响应要求</w:t>
      </w:r>
    </w:p>
    <w:p w14:paraId="568E3431">
      <w:pPr>
        <w:pStyle w:val="59"/>
        <w:spacing w:line="360" w:lineRule="auto"/>
        <w:ind w:firstLine="480" w:firstLineChars="200"/>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①在系统使用过程中，如果本文件涉及的内容因实际业务需求发生变更而导致功能调整，在维护期内成交人都应予支持，因此而产生的费用都包含在本项目的报价中，成交人不得另外收费。</w:t>
      </w:r>
    </w:p>
    <w:p w14:paraId="3C73B8E6">
      <w:pPr>
        <w:pStyle w:val="59"/>
        <w:spacing w:line="360" w:lineRule="auto"/>
        <w:ind w:firstLine="480" w:firstLineChars="200"/>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②完成除设备对接和门禁及安防系统对接外的本文件规定的其他软件功能开发和部署，以及设备安装调试等项目实施工作，项目才具备初验条件。成交人应当按有关条款，向采购人提供完整项目资料及初验收申请。</w:t>
      </w:r>
    </w:p>
    <w:p w14:paraId="7C523C37">
      <w:pPr>
        <w:pStyle w:val="59"/>
        <w:spacing w:line="360" w:lineRule="auto"/>
        <w:ind w:firstLine="480" w:firstLineChars="200"/>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③采购人收到验收申请后，应当及时组织有关单位进行验收，并出具项目验收意见。</w:t>
      </w:r>
    </w:p>
    <w:p w14:paraId="31909F16">
      <w:pPr>
        <w:pStyle w:val="59"/>
        <w:spacing w:line="360" w:lineRule="auto"/>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lang w:val="en-US" w:eastAsia="zh-CN"/>
        </w:rPr>
        <w:t>8.3</w:t>
      </w:r>
      <w:r>
        <w:rPr>
          <w:rFonts w:hint="eastAsia" w:ascii="宋体" w:hAnsi="宋体" w:cs="宋体"/>
          <w:b/>
          <w:color w:val="auto"/>
          <w:sz w:val="24"/>
          <w:highlight w:val="none"/>
        </w:rPr>
        <w:t xml:space="preserve"> 服务规范</w:t>
      </w:r>
    </w:p>
    <w:p w14:paraId="7AFA1FB2">
      <w:pPr>
        <w:pStyle w:val="59"/>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技术服务</w:t>
      </w:r>
      <w:r>
        <w:rPr>
          <w:rFonts w:hint="eastAsia" w:ascii="宋体" w:hAnsi="宋体" w:cs="宋体"/>
          <w:color w:val="auto"/>
          <w:sz w:val="24"/>
          <w:highlight w:val="none"/>
          <w:lang w:val="en-US" w:eastAsia="zh-CN"/>
        </w:rPr>
        <w:t>人员应</w:t>
      </w:r>
      <w:r>
        <w:rPr>
          <w:rFonts w:hint="eastAsia" w:ascii="宋体" w:hAnsi="宋体" w:cs="宋体"/>
          <w:color w:val="auto"/>
          <w:sz w:val="24"/>
          <w:highlight w:val="none"/>
        </w:rPr>
        <w:t>严格遵守规范操作对平台进行</w:t>
      </w:r>
      <w:r>
        <w:rPr>
          <w:rFonts w:hint="eastAsia" w:ascii="宋体" w:hAnsi="宋体" w:cs="宋体"/>
          <w:color w:val="auto"/>
          <w:sz w:val="24"/>
          <w:highlight w:val="none"/>
          <w:lang w:val="en-US" w:eastAsia="zh-CN"/>
        </w:rPr>
        <w:t>维护</w:t>
      </w:r>
      <w:r>
        <w:rPr>
          <w:rFonts w:hint="eastAsia" w:ascii="宋体" w:hAnsi="宋体" w:cs="宋体"/>
          <w:color w:val="auto"/>
          <w:sz w:val="24"/>
          <w:highlight w:val="none"/>
        </w:rPr>
        <w:t>，保证系统稳定、正常运行。对于任何</w:t>
      </w:r>
      <w:r>
        <w:rPr>
          <w:rFonts w:hint="eastAsia" w:ascii="宋体" w:hAnsi="宋体" w:cs="宋体"/>
          <w:color w:val="auto"/>
          <w:sz w:val="24"/>
          <w:highlight w:val="none"/>
          <w:lang w:val="en-US" w:eastAsia="zh-CN"/>
        </w:rPr>
        <w:t>维护</w:t>
      </w:r>
      <w:r>
        <w:rPr>
          <w:rFonts w:hint="eastAsia" w:ascii="宋体" w:hAnsi="宋体" w:cs="宋体"/>
          <w:color w:val="auto"/>
          <w:sz w:val="24"/>
          <w:highlight w:val="none"/>
        </w:rPr>
        <w:t>任务，技术服务人员需填写维护记录单，对故障问题进行跟踪处理，并提供工作纪录跟踪表，形成问题解决的闭环。</w:t>
      </w:r>
    </w:p>
    <w:p w14:paraId="67A57D03">
      <w:pPr>
        <w:pStyle w:val="59"/>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持续对平台运行情况及日志数据进行分析整理，对存在问题进行梳理、及时提供预警并形成问题处理机制，并报备采购人。</w:t>
      </w:r>
    </w:p>
    <w:p w14:paraId="530EE02F">
      <w:pPr>
        <w:pStyle w:val="59"/>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做好日程运维记录。对于日常运维发生错误、异常做好日志记录，定期撰写运维总结报告重点描述和分析出现的技术问题并给出整改方案。按商定时间提供详细的各项资源使用情况以和使用数据。支持弹性扩展、灵活计费来满足被管环境的弹性变化。</w:t>
      </w:r>
    </w:p>
    <w:p w14:paraId="48106577">
      <w:pPr>
        <w:pStyle w:val="59"/>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对紧急问题及时报告给采购人，同时进行分析解决紧急问题的流程和监管机制，对运行过程中的问题跟踪进展及时告知采购人。</w:t>
      </w:r>
    </w:p>
    <w:p w14:paraId="04218390">
      <w:pPr>
        <w:pStyle w:val="59"/>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当平台有问题或突发事件时，技术服务团队应在规定时间内及时处理，并在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个工作日内将问题处理报告发至采购人。</w:t>
      </w:r>
    </w:p>
    <w:p w14:paraId="2440B2F6">
      <w:pPr>
        <w:pStyle w:val="46"/>
        <w:spacing w:line="360" w:lineRule="auto"/>
        <w:ind w:firstLine="482" w:firstLineChars="200"/>
        <w:rPr>
          <w:color w:val="auto"/>
        </w:rPr>
      </w:pPr>
      <w:r>
        <w:rPr>
          <w:rFonts w:hint="eastAsia" w:ascii="宋体" w:hAnsi="宋体" w:cs="宋体"/>
          <w:b/>
          <w:color w:val="auto"/>
          <w:sz w:val="24"/>
          <w:szCs w:val="24"/>
          <w:highlight w:val="none"/>
          <w:lang w:val="en-US" w:eastAsia="zh-CN"/>
        </w:rPr>
        <w:t>9</w:t>
      </w:r>
      <w:r>
        <w:rPr>
          <w:rFonts w:hint="eastAsia" w:ascii="宋体" w:hAnsi="宋体" w:cs="宋体"/>
          <w:b/>
          <w:color w:val="auto"/>
          <w:sz w:val="24"/>
          <w:szCs w:val="24"/>
          <w:highlight w:val="none"/>
        </w:rPr>
        <w:t>.违约责任</w:t>
      </w:r>
    </w:p>
    <w:p w14:paraId="27547E7B">
      <w:pPr>
        <w:pStyle w:val="52"/>
        <w:spacing w:line="360" w:lineRule="auto"/>
        <w:ind w:firstLine="481"/>
        <w:jc w:val="both"/>
        <w:rPr>
          <w:color w:val="auto"/>
        </w:rPr>
      </w:pPr>
      <w:r>
        <w:rPr>
          <w:rFonts w:hint="eastAsia" w:ascii="新宋体" w:hAnsi="新宋体" w:eastAsia="新宋体" w:cs="新宋体"/>
          <w:color w:val="auto"/>
          <w:sz w:val="24"/>
          <w:shd w:val="clear" w:fill="FFFFFF"/>
          <w:lang w:val="en-US" w:eastAsia="zh-CN"/>
        </w:rPr>
        <w:t>9</w:t>
      </w:r>
      <w:r>
        <w:rPr>
          <w:rFonts w:ascii="新宋体" w:hAnsi="新宋体" w:eastAsia="新宋体" w:cs="新宋体"/>
          <w:color w:val="auto"/>
          <w:sz w:val="24"/>
          <w:shd w:val="clear" w:fill="FFFFFF"/>
        </w:rPr>
        <w:t>.</w:t>
      </w:r>
      <w:r>
        <w:rPr>
          <w:rFonts w:hint="eastAsia" w:ascii="新宋体" w:hAnsi="新宋体" w:eastAsia="新宋体" w:cs="新宋体"/>
          <w:color w:val="auto"/>
          <w:sz w:val="24"/>
          <w:shd w:val="clear" w:fill="FFFFFF"/>
          <w:lang w:val="en-US" w:eastAsia="zh-CN"/>
        </w:rPr>
        <w:t>1</w:t>
      </w:r>
      <w:r>
        <w:rPr>
          <w:rFonts w:ascii="新宋体" w:hAnsi="新宋体" w:eastAsia="新宋体" w:cs="新宋体"/>
          <w:color w:val="auto"/>
          <w:sz w:val="24"/>
          <w:shd w:val="clear" w:fill="FFFFFF"/>
        </w:rPr>
        <w:t>逾期交付违约责任</w:t>
      </w:r>
    </w:p>
    <w:p w14:paraId="21054F81">
      <w:pPr>
        <w:pStyle w:val="52"/>
        <w:spacing w:line="360" w:lineRule="auto"/>
        <w:ind w:firstLine="481"/>
        <w:jc w:val="both"/>
        <w:rPr>
          <w:color w:val="auto"/>
        </w:rPr>
      </w:pP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须在约定时间内完成所有服务内容，若</w:t>
      </w: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逾期完成的，每逾期一天，按逾期一天支付采购人</w:t>
      </w:r>
      <w:r>
        <w:rPr>
          <w:rFonts w:ascii="新宋体" w:hAnsi="新宋体" w:eastAsia="新宋体" w:cs="新宋体"/>
          <w:color w:val="auto"/>
          <w:sz w:val="24"/>
          <w:u w:val="single"/>
          <w:shd w:val="clear" w:fill="FFFFFF"/>
        </w:rPr>
        <w:t>300</w:t>
      </w:r>
      <w:r>
        <w:rPr>
          <w:rFonts w:ascii="新宋体" w:hAnsi="新宋体" w:eastAsia="新宋体" w:cs="新宋体"/>
          <w:color w:val="auto"/>
          <w:sz w:val="24"/>
          <w:shd w:val="clear" w:fill="FFFFFF"/>
        </w:rPr>
        <w:t>元人民币违约金并继续履行应尽的服务内容；</w:t>
      </w: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逾期完成超过7日（含）以上的，采购人有权单方解除合同。违约金直接从采购人应支付</w:t>
      </w: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的费用中扣除，不足部分，</w:t>
      </w: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应自收到采购人通知之日起</w:t>
      </w:r>
      <w:r>
        <w:rPr>
          <w:rFonts w:ascii="新宋体" w:hAnsi="新宋体" w:eastAsia="新宋体" w:cs="新宋体"/>
          <w:color w:val="auto"/>
          <w:sz w:val="24"/>
          <w:u w:val="single"/>
          <w:shd w:val="clear" w:fill="FFFFFF"/>
        </w:rPr>
        <w:t>7</w:t>
      </w:r>
      <w:r>
        <w:rPr>
          <w:rFonts w:ascii="新宋体" w:hAnsi="新宋体" w:eastAsia="新宋体" w:cs="新宋体"/>
          <w:color w:val="auto"/>
          <w:sz w:val="24"/>
          <w:shd w:val="clear" w:fill="FFFFFF"/>
        </w:rPr>
        <w:t>日内缴纳。</w:t>
      </w:r>
    </w:p>
    <w:p w14:paraId="0A7267A5">
      <w:pPr>
        <w:pStyle w:val="52"/>
        <w:spacing w:line="360" w:lineRule="auto"/>
        <w:ind w:firstLine="481"/>
        <w:jc w:val="both"/>
        <w:rPr>
          <w:color w:val="auto"/>
        </w:rPr>
      </w:pPr>
      <w:r>
        <w:rPr>
          <w:rFonts w:hint="eastAsia" w:ascii="新宋体" w:hAnsi="新宋体" w:eastAsia="新宋体" w:cs="新宋体"/>
          <w:color w:val="auto"/>
          <w:sz w:val="24"/>
          <w:shd w:val="clear" w:fill="FFFFFF"/>
          <w:lang w:val="en-US" w:eastAsia="zh-CN"/>
        </w:rPr>
        <w:t>9</w:t>
      </w:r>
      <w:r>
        <w:rPr>
          <w:rFonts w:ascii="新宋体" w:hAnsi="新宋体" w:eastAsia="新宋体" w:cs="新宋体"/>
          <w:color w:val="auto"/>
          <w:sz w:val="24"/>
          <w:shd w:val="clear" w:fill="FFFFFF"/>
        </w:rPr>
        <w:t>.</w:t>
      </w:r>
      <w:r>
        <w:rPr>
          <w:rFonts w:hint="eastAsia" w:ascii="新宋体" w:hAnsi="新宋体" w:eastAsia="新宋体" w:cs="新宋体"/>
          <w:color w:val="auto"/>
          <w:sz w:val="24"/>
          <w:shd w:val="clear" w:fill="FFFFFF"/>
          <w:lang w:val="en-US" w:eastAsia="zh-CN"/>
        </w:rPr>
        <w:t>2</w:t>
      </w:r>
      <w:r>
        <w:rPr>
          <w:rFonts w:ascii="新宋体" w:hAnsi="新宋体" w:eastAsia="新宋体" w:cs="新宋体"/>
          <w:color w:val="auto"/>
          <w:sz w:val="24"/>
          <w:shd w:val="clear" w:fill="FFFFFF"/>
        </w:rPr>
        <w:t>分包转包违约责任</w:t>
      </w:r>
    </w:p>
    <w:p w14:paraId="54B3EE32">
      <w:pPr>
        <w:pStyle w:val="52"/>
        <w:spacing w:line="360" w:lineRule="auto"/>
        <w:ind w:firstLine="481"/>
        <w:jc w:val="both"/>
        <w:rPr>
          <w:color w:val="auto"/>
        </w:rPr>
      </w:pP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不得将本项目进行分包或转包，如发现经查实，采购人有权单方解除合同，</w:t>
      </w: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给采购人造成损失的，还应承担损失赔偿责任。</w:t>
      </w:r>
    </w:p>
    <w:p w14:paraId="34CE493B">
      <w:pPr>
        <w:pStyle w:val="52"/>
        <w:spacing w:line="360" w:lineRule="auto"/>
        <w:ind w:firstLine="481"/>
        <w:jc w:val="both"/>
        <w:rPr>
          <w:color w:val="auto"/>
        </w:rPr>
      </w:pPr>
      <w:r>
        <w:rPr>
          <w:rFonts w:hint="eastAsia" w:ascii="新宋体" w:hAnsi="新宋体" w:eastAsia="新宋体" w:cs="新宋体"/>
          <w:color w:val="auto"/>
          <w:sz w:val="24"/>
          <w:shd w:val="clear" w:fill="FFFFFF"/>
          <w:lang w:val="en-US" w:eastAsia="zh-CN"/>
        </w:rPr>
        <w:t>9</w:t>
      </w:r>
      <w:r>
        <w:rPr>
          <w:rFonts w:ascii="新宋体" w:hAnsi="新宋体" w:eastAsia="新宋体" w:cs="新宋体"/>
          <w:color w:val="auto"/>
          <w:sz w:val="24"/>
          <w:shd w:val="clear" w:fill="FFFFFF"/>
        </w:rPr>
        <w:t>.</w:t>
      </w:r>
      <w:r>
        <w:rPr>
          <w:rFonts w:hint="eastAsia" w:ascii="新宋体" w:hAnsi="新宋体" w:eastAsia="新宋体" w:cs="新宋体"/>
          <w:color w:val="auto"/>
          <w:sz w:val="24"/>
          <w:shd w:val="clear" w:fill="FFFFFF"/>
          <w:lang w:val="en-US" w:eastAsia="zh-CN"/>
        </w:rPr>
        <w:t>3</w:t>
      </w:r>
      <w:r>
        <w:rPr>
          <w:rFonts w:ascii="新宋体" w:hAnsi="新宋体" w:eastAsia="新宋体" w:cs="新宋体"/>
          <w:color w:val="auto"/>
          <w:sz w:val="24"/>
          <w:shd w:val="clear" w:fill="FFFFFF"/>
        </w:rPr>
        <w:t>诉讼相关费用承担</w:t>
      </w:r>
    </w:p>
    <w:p w14:paraId="468304C3">
      <w:pPr>
        <w:pStyle w:val="52"/>
        <w:spacing w:line="360" w:lineRule="auto"/>
        <w:ind w:firstLine="481"/>
        <w:jc w:val="both"/>
        <w:rPr>
          <w:rFonts w:ascii="新宋体" w:hAnsi="新宋体" w:eastAsia="新宋体" w:cs="新宋体"/>
          <w:color w:val="auto"/>
          <w:sz w:val="24"/>
          <w:shd w:val="clear" w:fill="FFFFFF"/>
        </w:rPr>
      </w:pPr>
      <w:r>
        <w:rPr>
          <w:rFonts w:ascii="新宋体" w:hAnsi="新宋体" w:eastAsia="新宋体" w:cs="新宋体"/>
          <w:color w:val="auto"/>
          <w:sz w:val="24"/>
          <w:shd w:val="clear" w:fill="FFFFFF"/>
        </w:rPr>
        <w:t>若因</w:t>
      </w: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未履行本合同项下义务导致采购人所产生的一切损失（包括但不限于人身财产的损失、律师费、诉讼费、保全费、鉴定费等），均由</w:t>
      </w: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承担赔偿责任。</w:t>
      </w:r>
    </w:p>
    <w:p w14:paraId="07B0FD38">
      <w:pPr>
        <w:pStyle w:val="52"/>
        <w:spacing w:line="360" w:lineRule="auto"/>
        <w:ind w:firstLine="481"/>
        <w:jc w:val="both"/>
        <w:rPr>
          <w:rFonts w:ascii="新宋体" w:hAnsi="新宋体" w:eastAsia="新宋体" w:cs="新宋体"/>
          <w:color w:val="auto"/>
          <w:sz w:val="24"/>
          <w:shd w:val="clear" w:fill="FFFFFF"/>
        </w:rPr>
      </w:pPr>
      <w:r>
        <w:rPr>
          <w:rFonts w:hint="eastAsia" w:ascii="新宋体" w:hAnsi="新宋体" w:eastAsia="新宋体" w:cs="新宋体"/>
          <w:color w:val="auto"/>
          <w:sz w:val="24"/>
          <w:shd w:val="clear" w:fill="FFFFFF"/>
          <w:lang w:val="en-US" w:eastAsia="zh-CN"/>
        </w:rPr>
        <w:t>9</w:t>
      </w:r>
      <w:r>
        <w:rPr>
          <w:rFonts w:ascii="新宋体" w:hAnsi="新宋体" w:eastAsia="新宋体" w:cs="新宋体"/>
          <w:color w:val="auto"/>
          <w:sz w:val="24"/>
          <w:shd w:val="clear" w:fill="FFFFFF"/>
        </w:rPr>
        <w:t>.</w:t>
      </w:r>
      <w:r>
        <w:rPr>
          <w:rFonts w:hint="eastAsia" w:ascii="新宋体" w:hAnsi="新宋体" w:eastAsia="新宋体" w:cs="新宋体"/>
          <w:color w:val="auto"/>
          <w:sz w:val="24"/>
          <w:shd w:val="clear" w:fill="FFFFFF"/>
          <w:lang w:val="en-US" w:eastAsia="zh-CN"/>
        </w:rPr>
        <w:t>4</w:t>
      </w: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应严格按照</w:t>
      </w:r>
      <w:r>
        <w:rPr>
          <w:rFonts w:hint="eastAsia" w:ascii="新宋体" w:hAnsi="新宋体" w:eastAsia="新宋体" w:cs="新宋体"/>
          <w:color w:val="auto"/>
          <w:sz w:val="24"/>
          <w:shd w:val="clear" w:fill="FFFFFF"/>
          <w:lang w:eastAsia="zh-CN"/>
        </w:rPr>
        <w:t>提供的备案人员名单</w:t>
      </w:r>
      <w:r>
        <w:rPr>
          <w:rFonts w:ascii="新宋体" w:hAnsi="新宋体" w:eastAsia="新宋体" w:cs="新宋体"/>
          <w:color w:val="auto"/>
          <w:sz w:val="24"/>
          <w:shd w:val="clear" w:fill="FFFFFF"/>
        </w:rPr>
        <w:t>配备</w:t>
      </w:r>
      <w:r>
        <w:rPr>
          <w:rFonts w:hint="eastAsia" w:ascii="新宋体" w:hAnsi="新宋体" w:eastAsia="新宋体" w:cs="新宋体"/>
          <w:color w:val="auto"/>
          <w:sz w:val="24"/>
          <w:shd w:val="clear" w:fill="FFFFFF"/>
          <w:lang w:eastAsia="zh-CN"/>
        </w:rPr>
        <w:t>实际服务</w:t>
      </w:r>
      <w:r>
        <w:rPr>
          <w:rFonts w:ascii="新宋体" w:hAnsi="新宋体" w:eastAsia="新宋体" w:cs="新宋体"/>
          <w:color w:val="auto"/>
          <w:sz w:val="24"/>
          <w:shd w:val="clear" w:fill="FFFFFF"/>
        </w:rPr>
        <w:t>人员，如被发现存在以下情形，</w:t>
      </w: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应按以下标准向采购人支付违约金，同时还应赔偿采购人相应损失。</w:t>
      </w:r>
    </w:p>
    <w:p w14:paraId="7BC244B7">
      <w:pPr>
        <w:pStyle w:val="52"/>
        <w:spacing w:line="360" w:lineRule="auto"/>
        <w:ind w:firstLine="481"/>
        <w:jc w:val="both"/>
        <w:rPr>
          <w:rFonts w:hint="eastAsia" w:ascii="新宋体" w:hAnsi="新宋体" w:eastAsia="新宋体" w:cs="新宋体"/>
          <w:color w:val="auto"/>
          <w:sz w:val="24"/>
          <w:shd w:val="clear" w:fill="FFFFFF"/>
          <w:lang w:val="en-US" w:eastAsia="zh-CN"/>
        </w:rPr>
      </w:pPr>
      <w:r>
        <w:rPr>
          <w:rFonts w:ascii="新宋体" w:hAnsi="新宋体" w:eastAsia="新宋体" w:cs="新宋体"/>
          <w:color w:val="auto"/>
          <w:sz w:val="24"/>
          <w:shd w:val="clear" w:fill="FFFFFF"/>
        </w:rPr>
        <w:t>（1）</w:t>
      </w: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未经采购人同意,擅自更换派驻的</w:t>
      </w:r>
      <w:r>
        <w:rPr>
          <w:rFonts w:hint="eastAsia" w:ascii="新宋体" w:hAnsi="新宋体" w:eastAsia="新宋体" w:cs="新宋体"/>
          <w:color w:val="auto"/>
          <w:sz w:val="24"/>
          <w:shd w:val="clear" w:fill="FFFFFF"/>
          <w:lang w:eastAsia="zh-CN"/>
        </w:rPr>
        <w:t>实际服务</w:t>
      </w:r>
      <w:r>
        <w:rPr>
          <w:rFonts w:ascii="新宋体" w:hAnsi="新宋体" w:eastAsia="新宋体" w:cs="新宋体"/>
          <w:color w:val="auto"/>
          <w:sz w:val="24"/>
          <w:shd w:val="clear" w:fill="FFFFFF"/>
        </w:rPr>
        <w:t>人员, 采购人有权单方解除合同</w:t>
      </w:r>
      <w:r>
        <w:rPr>
          <w:rFonts w:hint="eastAsia" w:ascii="新宋体" w:hAnsi="新宋体" w:eastAsia="新宋体" w:cs="新宋体"/>
          <w:color w:val="auto"/>
          <w:sz w:val="24"/>
          <w:shd w:val="clear" w:fill="FFFFFF"/>
          <w:lang w:eastAsia="zh-CN"/>
        </w:rPr>
        <w:t>并不予退还履约保证金。</w:t>
      </w:r>
    </w:p>
    <w:p w14:paraId="3186369C">
      <w:pPr>
        <w:pStyle w:val="52"/>
        <w:spacing w:line="360" w:lineRule="auto"/>
        <w:ind w:firstLine="481"/>
        <w:jc w:val="both"/>
        <w:rPr>
          <w:rFonts w:ascii="新宋体" w:hAnsi="新宋体" w:eastAsia="新宋体" w:cs="新宋体"/>
          <w:color w:val="auto"/>
          <w:sz w:val="24"/>
          <w:highlight w:val="none"/>
          <w:shd w:val="clear" w:fill="FFFFFF"/>
        </w:rPr>
      </w:pPr>
      <w:r>
        <w:rPr>
          <w:rFonts w:ascii="新宋体" w:hAnsi="新宋体" w:eastAsia="新宋体" w:cs="新宋体"/>
          <w:color w:val="auto"/>
          <w:sz w:val="24"/>
          <w:shd w:val="clear" w:fill="FFFFFF"/>
        </w:rPr>
        <w:t>（2）如</w:t>
      </w: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派驻人员因其个人身体状况或工作单位变动等原因不能</w:t>
      </w:r>
      <w:r>
        <w:rPr>
          <w:rFonts w:hint="eastAsia" w:ascii="新宋体" w:hAnsi="新宋体" w:eastAsia="新宋体" w:cs="新宋体"/>
          <w:color w:val="auto"/>
          <w:sz w:val="24"/>
          <w:shd w:val="clear" w:fill="FFFFFF"/>
          <w:lang w:eastAsia="zh-CN"/>
        </w:rPr>
        <w:t>提供服务</w:t>
      </w:r>
      <w:r>
        <w:rPr>
          <w:rFonts w:ascii="新宋体" w:hAnsi="新宋体" w:eastAsia="新宋体" w:cs="新宋体"/>
          <w:color w:val="auto"/>
          <w:sz w:val="24"/>
          <w:shd w:val="clear" w:fill="FFFFFF"/>
        </w:rPr>
        <w:t>的，</w:t>
      </w: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应提前</w:t>
      </w:r>
      <w:r>
        <w:rPr>
          <w:rFonts w:hint="eastAsia" w:ascii="新宋体" w:hAnsi="新宋体" w:eastAsia="新宋体" w:cs="新宋体"/>
          <w:color w:val="auto"/>
          <w:sz w:val="24"/>
          <w:shd w:val="clear" w:fill="FFFFFF"/>
          <w:lang w:val="en-US" w:eastAsia="zh-CN"/>
        </w:rPr>
        <w:t>5</w:t>
      </w:r>
      <w:r>
        <w:rPr>
          <w:rFonts w:hint="eastAsia" w:ascii="新宋体" w:hAnsi="新宋体" w:eastAsia="新宋体" w:cs="新宋体"/>
          <w:color w:val="auto"/>
          <w:sz w:val="24"/>
          <w:shd w:val="clear" w:fill="FFFFFF"/>
          <w:lang w:eastAsia="zh-CN"/>
        </w:rPr>
        <w:t>日</w:t>
      </w:r>
      <w:r>
        <w:rPr>
          <w:rFonts w:ascii="新宋体" w:hAnsi="新宋体" w:eastAsia="新宋体" w:cs="新宋体"/>
          <w:color w:val="auto"/>
          <w:sz w:val="24"/>
          <w:shd w:val="clear" w:fill="FFFFFF"/>
        </w:rPr>
        <w:t>向采购人提出更换人员申请，其替换人选的资格、经验和能力不得低于</w:t>
      </w:r>
      <w:r>
        <w:rPr>
          <w:rFonts w:hint="eastAsia" w:ascii="新宋体" w:hAnsi="新宋体" w:eastAsia="新宋体" w:cs="新宋体"/>
          <w:color w:val="auto"/>
          <w:sz w:val="24"/>
          <w:shd w:val="clear" w:fill="FFFFFF"/>
          <w:lang w:eastAsia="zh-CN"/>
        </w:rPr>
        <w:t>原</w:t>
      </w:r>
      <w:r>
        <w:rPr>
          <w:rFonts w:ascii="新宋体" w:hAnsi="新宋体" w:eastAsia="新宋体" w:cs="新宋体"/>
          <w:color w:val="auto"/>
          <w:sz w:val="24"/>
          <w:shd w:val="clear" w:fill="FFFFFF"/>
        </w:rPr>
        <w:t>人员，同时，</w:t>
      </w: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应当按更换</w:t>
      </w:r>
      <w:r>
        <w:rPr>
          <w:rFonts w:hint="eastAsia" w:ascii="新宋体" w:hAnsi="新宋体" w:eastAsia="新宋体" w:cs="新宋体"/>
          <w:color w:val="auto"/>
          <w:sz w:val="24"/>
          <w:shd w:val="clear" w:fill="FFFFFF"/>
          <w:lang w:eastAsia="zh-CN"/>
        </w:rPr>
        <w:t>项目</w:t>
      </w:r>
      <w:r>
        <w:rPr>
          <w:rFonts w:ascii="新宋体" w:hAnsi="新宋体" w:eastAsia="新宋体" w:cs="新宋体"/>
          <w:color w:val="auto"/>
          <w:sz w:val="24"/>
          <w:shd w:val="clear" w:fill="FFFFFF"/>
        </w:rPr>
        <w:t>负责人的按</w:t>
      </w:r>
      <w:r>
        <w:rPr>
          <w:rFonts w:hint="eastAsia" w:ascii="新宋体" w:hAnsi="新宋体" w:eastAsia="新宋体" w:cs="新宋体"/>
          <w:color w:val="auto"/>
          <w:sz w:val="24"/>
          <w:shd w:val="clear" w:fill="FFFFFF"/>
          <w:lang w:val="en-US" w:eastAsia="zh-CN"/>
        </w:rPr>
        <w:t>5000</w:t>
      </w:r>
      <w:r>
        <w:rPr>
          <w:rFonts w:ascii="新宋体" w:hAnsi="新宋体" w:eastAsia="新宋体" w:cs="新宋体"/>
          <w:color w:val="auto"/>
          <w:sz w:val="24"/>
          <w:shd w:val="clear" w:fill="FFFFFF"/>
        </w:rPr>
        <w:t>元/人次、更换其他人员的按</w:t>
      </w:r>
      <w:r>
        <w:rPr>
          <w:rFonts w:hint="eastAsia" w:ascii="新宋体" w:hAnsi="新宋体" w:eastAsia="新宋体" w:cs="新宋体"/>
          <w:color w:val="auto"/>
          <w:sz w:val="24"/>
          <w:shd w:val="clear" w:fill="FFFFFF"/>
          <w:lang w:val="en-US" w:eastAsia="zh-CN"/>
        </w:rPr>
        <w:t>1000</w:t>
      </w:r>
      <w:r>
        <w:rPr>
          <w:rFonts w:ascii="新宋体" w:hAnsi="新宋体" w:eastAsia="新宋体" w:cs="新宋体"/>
          <w:color w:val="auto"/>
          <w:sz w:val="24"/>
          <w:shd w:val="clear" w:fill="FFFFFF"/>
        </w:rPr>
        <w:t>元/人次向采</w:t>
      </w:r>
      <w:r>
        <w:rPr>
          <w:rFonts w:ascii="新宋体" w:hAnsi="新宋体" w:eastAsia="新宋体" w:cs="新宋体"/>
          <w:color w:val="auto"/>
          <w:sz w:val="24"/>
          <w:highlight w:val="none"/>
          <w:shd w:val="clear" w:fill="FFFFFF"/>
        </w:rPr>
        <w:t>购人支付违约金。</w:t>
      </w:r>
    </w:p>
    <w:p w14:paraId="7522002F">
      <w:pPr>
        <w:pStyle w:val="52"/>
        <w:spacing w:line="360" w:lineRule="auto"/>
        <w:ind w:firstLine="481"/>
        <w:jc w:val="both"/>
        <w:rPr>
          <w:rFonts w:hint="default" w:ascii="新宋体" w:hAnsi="新宋体" w:eastAsia="新宋体" w:cs="新宋体"/>
          <w:color w:val="auto"/>
          <w:sz w:val="24"/>
          <w:highlight w:val="none"/>
          <w:shd w:val="clear" w:fill="FFFFFF"/>
          <w:lang w:val="en-US" w:eastAsia="zh-CN"/>
        </w:rPr>
      </w:pPr>
      <w:r>
        <w:rPr>
          <w:rFonts w:hint="eastAsia" w:ascii="新宋体" w:hAnsi="新宋体" w:eastAsia="新宋体" w:cs="新宋体"/>
          <w:color w:val="auto"/>
          <w:sz w:val="24"/>
          <w:highlight w:val="none"/>
          <w:shd w:val="clear" w:fill="FFFFFF"/>
          <w:lang w:val="en-US" w:eastAsia="zh-CN"/>
        </w:rPr>
        <w:t>9.5</w:t>
      </w:r>
      <w:r>
        <w:rPr>
          <w:rFonts w:hint="eastAsia" w:ascii="宋体" w:hAnsi="宋体" w:eastAsia="宋体" w:cs="宋体"/>
          <w:color w:val="auto"/>
          <w:sz w:val="24"/>
          <w:szCs w:val="24"/>
          <w:highlight w:val="none"/>
        </w:rPr>
        <w:t>在维护期内</w:t>
      </w:r>
      <w:r>
        <w:rPr>
          <w:rFonts w:hint="eastAsia" w:ascii="宋体" w:hAnsi="宋体" w:eastAsia="宋体" w:cs="宋体"/>
          <w:color w:val="auto"/>
          <w:sz w:val="24"/>
          <w:szCs w:val="24"/>
          <w:highlight w:val="none"/>
          <w:lang w:eastAsia="zh-CN"/>
        </w:rPr>
        <w:t>，成交人</w:t>
      </w:r>
      <w:r>
        <w:rPr>
          <w:rFonts w:hint="eastAsia" w:cs="宋体"/>
          <w:color w:val="auto"/>
          <w:sz w:val="24"/>
          <w:szCs w:val="24"/>
          <w:highlight w:val="none"/>
          <w:lang w:eastAsia="zh-CN"/>
        </w:rPr>
        <w:t>未</w:t>
      </w:r>
      <w:r>
        <w:rPr>
          <w:rFonts w:hint="eastAsia" w:ascii="宋体" w:hAnsi="宋体" w:eastAsia="宋体" w:cs="宋体"/>
          <w:color w:val="auto"/>
          <w:sz w:val="24"/>
          <w:szCs w:val="24"/>
          <w:highlight w:val="none"/>
        </w:rPr>
        <w:t>按</w:t>
      </w:r>
      <w:r>
        <w:rPr>
          <w:rFonts w:hint="eastAsia" w:cs="宋体"/>
          <w:color w:val="auto"/>
          <w:sz w:val="24"/>
          <w:szCs w:val="24"/>
          <w:highlight w:val="none"/>
          <w:lang w:eastAsia="zh-CN"/>
        </w:rPr>
        <w:t>本章“8.维护期要求 ”或成交人响应文件的承诺</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维护服务</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有权请第三方进行维</w:t>
      </w:r>
      <w:r>
        <w:rPr>
          <w:rFonts w:hint="eastAsia" w:ascii="宋体" w:hAnsi="宋体" w:eastAsia="宋体" w:cs="宋体"/>
          <w:color w:val="auto"/>
          <w:sz w:val="24"/>
          <w:szCs w:val="24"/>
          <w:highlight w:val="none"/>
          <w:lang w:eastAsia="zh-CN"/>
        </w:rPr>
        <w:t>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由此</w:t>
      </w:r>
      <w:r>
        <w:rPr>
          <w:rFonts w:hint="eastAsia" w:ascii="宋体" w:hAnsi="宋体" w:eastAsia="宋体" w:cs="宋体"/>
          <w:color w:val="auto"/>
          <w:sz w:val="24"/>
          <w:szCs w:val="24"/>
          <w:highlight w:val="none"/>
        </w:rPr>
        <w:t>产生的费用</w:t>
      </w:r>
      <w:r>
        <w:rPr>
          <w:rFonts w:hint="eastAsia" w:ascii="宋体" w:hAnsi="宋体" w:eastAsia="宋体" w:cs="宋体"/>
          <w:color w:val="auto"/>
          <w:sz w:val="24"/>
          <w:szCs w:val="24"/>
          <w:highlight w:val="none"/>
          <w:lang w:eastAsia="zh-CN"/>
        </w:rPr>
        <w:t>由成交人承担，</w:t>
      </w:r>
      <w:r>
        <w:rPr>
          <w:rFonts w:hint="eastAsia" w:ascii="宋体" w:hAnsi="宋体" w:eastAsia="宋体" w:cs="宋体"/>
          <w:color w:val="auto"/>
          <w:sz w:val="24"/>
          <w:szCs w:val="24"/>
          <w:highlight w:val="none"/>
        </w:rPr>
        <w:t>同时</w:t>
      </w:r>
      <w:r>
        <w:rPr>
          <w:rFonts w:hint="eastAsia" w:ascii="宋体" w:hAnsi="宋体" w:eastAsia="宋体" w:cs="宋体"/>
          <w:color w:val="auto"/>
          <w:kern w:val="0"/>
          <w:sz w:val="24"/>
          <w:szCs w:val="24"/>
          <w:highlight w:val="none"/>
          <w:lang w:eastAsia="zh-CN"/>
        </w:rPr>
        <w:t>成交人</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eastAsia="zh-CN"/>
        </w:rPr>
        <w:t>承担</w:t>
      </w:r>
      <w:r>
        <w:rPr>
          <w:rFonts w:hint="eastAsia" w:ascii="宋体" w:hAnsi="宋体" w:eastAsia="宋体" w:cs="宋体"/>
          <w:color w:val="auto"/>
          <w:sz w:val="24"/>
          <w:szCs w:val="24"/>
          <w:highlight w:val="none"/>
        </w:rPr>
        <w:t>违约金</w:t>
      </w:r>
      <w:r>
        <w:rPr>
          <w:rFonts w:hint="eastAsia" w:ascii="宋体" w:hAnsi="宋体" w:eastAsia="宋体" w:cs="宋体"/>
          <w:color w:val="auto"/>
          <w:sz w:val="24"/>
          <w:szCs w:val="24"/>
          <w:highlight w:val="none"/>
          <w:u w:val="none"/>
          <w:lang w:val="en-US" w:eastAsia="zh-CN"/>
        </w:rPr>
        <w:t>1000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/次</w:t>
      </w:r>
      <w:r>
        <w:rPr>
          <w:rFonts w:hint="eastAsia" w:ascii="宋体" w:hAnsi="宋体" w:eastAsia="宋体" w:cs="宋体"/>
          <w:color w:val="auto"/>
          <w:sz w:val="24"/>
          <w:szCs w:val="24"/>
          <w:highlight w:val="none"/>
        </w:rPr>
        <w:t>。</w:t>
      </w:r>
    </w:p>
    <w:p w14:paraId="61BC7BC6">
      <w:pPr>
        <w:pStyle w:val="52"/>
        <w:spacing w:line="360" w:lineRule="auto"/>
        <w:ind w:firstLine="481"/>
        <w:jc w:val="both"/>
        <w:rPr>
          <w:color w:val="auto"/>
        </w:rPr>
      </w:pPr>
      <w:r>
        <w:rPr>
          <w:rFonts w:hint="eastAsia" w:ascii="新宋体" w:hAnsi="新宋体" w:eastAsia="新宋体" w:cs="新宋体"/>
          <w:color w:val="auto"/>
          <w:sz w:val="24"/>
          <w:shd w:val="clear" w:fill="FFFFFF"/>
          <w:lang w:val="en-US" w:eastAsia="zh-CN"/>
        </w:rPr>
        <w:t>9</w:t>
      </w:r>
      <w:r>
        <w:rPr>
          <w:rFonts w:ascii="新宋体" w:hAnsi="新宋体" w:eastAsia="新宋体" w:cs="新宋体"/>
          <w:color w:val="auto"/>
          <w:sz w:val="24"/>
          <w:shd w:val="clear" w:fill="FFFFFF"/>
        </w:rPr>
        <w:t>.6</w:t>
      </w: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进入采购人行政区的工作人员必须遵守采购人的工作制度及相关规定，服从采购人人员的指挥。不得随意进出行政办公楼民警办公室或规定的其他禁止进入</w:t>
      </w:r>
      <w:r>
        <w:rPr>
          <w:rFonts w:ascii="宋体" w:hAnsi="宋体" w:eastAsia="宋体" w:cs="宋体"/>
          <w:color w:val="auto"/>
          <w:sz w:val="24"/>
          <w:shd w:val="clear" w:fill="FFFFFF"/>
        </w:rPr>
        <w:t>区域，若有发现经核查属实的，</w:t>
      </w:r>
      <w:r>
        <w:rPr>
          <w:rFonts w:hint="eastAsia" w:ascii="宋体" w:hAnsi="宋体" w:eastAsia="宋体" w:cs="宋体"/>
          <w:color w:val="auto"/>
          <w:sz w:val="24"/>
          <w:shd w:val="clear" w:fill="FFFFFF"/>
          <w:lang w:eastAsia="zh-CN"/>
        </w:rPr>
        <w:t>成交人</w:t>
      </w:r>
      <w:r>
        <w:rPr>
          <w:rFonts w:ascii="宋体" w:hAnsi="宋体" w:eastAsia="宋体" w:cs="宋体"/>
          <w:color w:val="auto"/>
          <w:sz w:val="24"/>
          <w:shd w:val="clear" w:fill="FFFFFF"/>
        </w:rPr>
        <w:t>须马上更换工作人员，并向采购人支付10000元的违约金，情节严重的应承担相应的法律责任。发生二次（含）以上或造成严重后果的，采购人有权解除合同。</w:t>
      </w:r>
    </w:p>
    <w:p w14:paraId="558B9761">
      <w:pPr>
        <w:pStyle w:val="52"/>
        <w:spacing w:line="360" w:lineRule="auto"/>
        <w:ind w:firstLine="481"/>
        <w:jc w:val="both"/>
        <w:rPr>
          <w:color w:val="auto"/>
        </w:rPr>
      </w:pPr>
      <w:r>
        <w:rPr>
          <w:rFonts w:hint="eastAsia" w:ascii="宋体" w:hAnsi="宋体" w:eastAsia="宋体" w:cs="宋体"/>
          <w:color w:val="auto"/>
          <w:sz w:val="24"/>
          <w:shd w:val="clear" w:fill="FFFFFF"/>
          <w:lang w:val="en-US" w:eastAsia="zh-CN"/>
        </w:rPr>
        <w:t>9</w:t>
      </w:r>
      <w:r>
        <w:rPr>
          <w:rFonts w:ascii="宋体" w:hAnsi="宋体" w:eastAsia="宋体" w:cs="宋体"/>
          <w:color w:val="auto"/>
          <w:sz w:val="24"/>
          <w:shd w:val="clear" w:fill="FFFFFF"/>
        </w:rPr>
        <w:t>.7在明确违约责任后，</w:t>
      </w:r>
      <w:r>
        <w:rPr>
          <w:rFonts w:hint="eastAsia" w:ascii="宋体" w:hAnsi="宋体" w:eastAsia="宋体" w:cs="宋体"/>
          <w:color w:val="auto"/>
          <w:sz w:val="24"/>
          <w:shd w:val="clear" w:fill="FFFFFF"/>
          <w:lang w:eastAsia="zh-CN"/>
        </w:rPr>
        <w:t>成交人</w:t>
      </w:r>
      <w:r>
        <w:rPr>
          <w:rFonts w:ascii="宋体" w:hAnsi="宋体" w:eastAsia="宋体" w:cs="宋体"/>
          <w:color w:val="auto"/>
          <w:sz w:val="24"/>
          <w:shd w:val="clear" w:fill="FFFFFF"/>
        </w:rPr>
        <w:t>应在接到书面通知书起15天内支付违约金、赔偿金等。</w:t>
      </w:r>
    </w:p>
    <w:p w14:paraId="6EEB5272">
      <w:pPr>
        <w:pStyle w:val="52"/>
        <w:spacing w:line="360" w:lineRule="auto"/>
        <w:ind w:firstLine="481"/>
        <w:jc w:val="both"/>
        <w:rPr>
          <w:color w:val="auto"/>
        </w:rPr>
      </w:pPr>
      <w:r>
        <w:rPr>
          <w:rFonts w:hint="eastAsia" w:ascii="宋体" w:hAnsi="宋体" w:eastAsia="宋体" w:cs="宋体"/>
          <w:color w:val="auto"/>
          <w:sz w:val="24"/>
          <w:shd w:val="clear" w:fill="FFFFFF"/>
          <w:lang w:val="en-US" w:eastAsia="zh-CN"/>
        </w:rPr>
        <w:t>9</w:t>
      </w:r>
      <w:r>
        <w:rPr>
          <w:rFonts w:ascii="宋体" w:hAnsi="宋体" w:eastAsia="宋体" w:cs="宋体"/>
          <w:color w:val="auto"/>
          <w:sz w:val="24"/>
          <w:shd w:val="clear" w:fill="FFFFFF"/>
        </w:rPr>
        <w:t>.8除上述违约条款外，</w:t>
      </w:r>
      <w:r>
        <w:rPr>
          <w:rFonts w:hint="eastAsia" w:ascii="宋体" w:hAnsi="宋体" w:eastAsia="宋体" w:cs="宋体"/>
          <w:color w:val="auto"/>
          <w:sz w:val="24"/>
          <w:shd w:val="clear" w:fill="FFFFFF"/>
          <w:lang w:eastAsia="zh-CN"/>
        </w:rPr>
        <w:t>成交人</w:t>
      </w:r>
      <w:r>
        <w:rPr>
          <w:rFonts w:ascii="宋体" w:hAnsi="宋体" w:eastAsia="宋体" w:cs="宋体"/>
          <w:color w:val="auto"/>
          <w:sz w:val="24"/>
          <w:shd w:val="clear" w:fill="FFFFFF"/>
        </w:rPr>
        <w:t>未履行</w:t>
      </w:r>
      <w:r>
        <w:rPr>
          <w:rFonts w:hint="eastAsia" w:ascii="宋体" w:hAnsi="宋体" w:cs="宋体"/>
          <w:color w:val="auto"/>
          <w:sz w:val="24"/>
          <w:shd w:val="clear" w:fill="FFFFFF"/>
          <w:lang w:eastAsia="zh-CN"/>
        </w:rPr>
        <w:t>采购文件</w:t>
      </w:r>
      <w:r>
        <w:rPr>
          <w:rFonts w:ascii="宋体" w:hAnsi="宋体" w:eastAsia="宋体" w:cs="宋体"/>
          <w:color w:val="auto"/>
          <w:sz w:val="24"/>
          <w:shd w:val="clear" w:fill="FFFFFF"/>
        </w:rPr>
        <w:t>、</w:t>
      </w:r>
      <w:r>
        <w:rPr>
          <w:rFonts w:hint="eastAsia" w:ascii="宋体" w:hAnsi="宋体" w:eastAsia="宋体" w:cs="宋体"/>
          <w:color w:val="auto"/>
          <w:sz w:val="24"/>
          <w:shd w:val="clear" w:fill="FFFFFF"/>
          <w:lang w:eastAsia="zh-CN"/>
        </w:rPr>
        <w:t>成交人</w:t>
      </w:r>
      <w:r>
        <w:rPr>
          <w:rFonts w:hint="eastAsia" w:ascii="宋体" w:hAnsi="宋体" w:cs="宋体"/>
          <w:color w:val="auto"/>
          <w:sz w:val="24"/>
          <w:shd w:val="clear" w:fill="FFFFFF"/>
          <w:lang w:eastAsia="zh-CN"/>
        </w:rPr>
        <w:t>响应</w:t>
      </w:r>
      <w:r>
        <w:rPr>
          <w:rFonts w:ascii="宋体" w:hAnsi="宋体" w:eastAsia="宋体" w:cs="宋体"/>
          <w:color w:val="auto"/>
          <w:sz w:val="24"/>
          <w:shd w:val="clear" w:fill="FFFFFF"/>
        </w:rPr>
        <w:t>文件、合同有关规定的其他事项或服务要求的、每发现一次，需向采购人支付违约金500元。</w:t>
      </w:r>
    </w:p>
    <w:p w14:paraId="38B9746F">
      <w:pPr>
        <w:pStyle w:val="52"/>
        <w:spacing w:line="360" w:lineRule="auto"/>
        <w:ind w:firstLine="481"/>
        <w:jc w:val="both"/>
        <w:rPr>
          <w:b/>
          <w:bCs/>
          <w:color w:val="auto"/>
        </w:rPr>
      </w:pPr>
      <w:r>
        <w:rPr>
          <w:rFonts w:ascii="新宋体" w:hAnsi="新宋体" w:eastAsia="新宋体" w:cs="新宋体"/>
          <w:b/>
          <w:bCs/>
          <w:color w:val="auto"/>
          <w:sz w:val="24"/>
          <w:shd w:val="clear" w:fill="FFFFFF"/>
        </w:rPr>
        <w:t>1</w:t>
      </w:r>
      <w:r>
        <w:rPr>
          <w:rFonts w:hint="eastAsia" w:ascii="新宋体" w:hAnsi="新宋体" w:eastAsia="新宋体" w:cs="新宋体"/>
          <w:b/>
          <w:bCs/>
          <w:color w:val="auto"/>
          <w:sz w:val="24"/>
          <w:shd w:val="clear" w:fill="FFFFFF"/>
          <w:lang w:val="en-US" w:eastAsia="zh-CN"/>
        </w:rPr>
        <w:t>0</w:t>
      </w:r>
      <w:r>
        <w:rPr>
          <w:rFonts w:ascii="新宋体" w:hAnsi="新宋体" w:eastAsia="新宋体" w:cs="新宋体"/>
          <w:b/>
          <w:bCs/>
          <w:color w:val="auto"/>
          <w:sz w:val="24"/>
          <w:shd w:val="clear" w:fill="FFFFFF"/>
        </w:rPr>
        <w:t>、违约终止合同</w:t>
      </w:r>
    </w:p>
    <w:p w14:paraId="77666B54">
      <w:pPr>
        <w:pStyle w:val="52"/>
        <w:spacing w:line="360" w:lineRule="auto"/>
        <w:ind w:firstLine="481"/>
        <w:jc w:val="both"/>
        <w:rPr>
          <w:color w:val="auto"/>
        </w:rPr>
      </w:pPr>
      <w:r>
        <w:rPr>
          <w:rFonts w:ascii="新宋体" w:hAnsi="新宋体" w:eastAsia="新宋体" w:cs="新宋体"/>
          <w:color w:val="auto"/>
          <w:sz w:val="24"/>
          <w:shd w:val="clear" w:fill="FFFFFF"/>
        </w:rPr>
        <w:t>在合同履行期间，若遇政府部门或上级单位出台有关该项目的政策调整，继续履行合同违反相关政策文件要求的，采购人须提前10日通知</w:t>
      </w: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终止合同，因此造成的合同解除采购人不承担违约责任。</w:t>
      </w:r>
    </w:p>
    <w:p w14:paraId="6EE10997">
      <w:pPr>
        <w:pStyle w:val="52"/>
        <w:spacing w:line="360" w:lineRule="auto"/>
        <w:ind w:firstLine="481"/>
        <w:jc w:val="both"/>
        <w:rPr>
          <w:b/>
          <w:bCs/>
          <w:color w:val="auto"/>
        </w:rPr>
      </w:pPr>
      <w:r>
        <w:rPr>
          <w:rFonts w:ascii="新宋体" w:hAnsi="新宋体" w:eastAsia="新宋体" w:cs="新宋体"/>
          <w:b/>
          <w:bCs/>
          <w:color w:val="auto"/>
          <w:sz w:val="24"/>
          <w:shd w:val="clear" w:fill="FFFFFF"/>
        </w:rPr>
        <w:t>1</w:t>
      </w:r>
      <w:r>
        <w:rPr>
          <w:rFonts w:hint="eastAsia" w:ascii="新宋体" w:hAnsi="新宋体" w:eastAsia="新宋体" w:cs="新宋体"/>
          <w:b/>
          <w:bCs/>
          <w:color w:val="auto"/>
          <w:sz w:val="24"/>
          <w:shd w:val="clear" w:fill="FFFFFF"/>
          <w:lang w:val="en-US" w:eastAsia="zh-CN"/>
        </w:rPr>
        <w:t>1</w:t>
      </w:r>
      <w:r>
        <w:rPr>
          <w:rFonts w:ascii="新宋体" w:hAnsi="新宋体" w:eastAsia="新宋体" w:cs="新宋体"/>
          <w:b/>
          <w:bCs/>
          <w:color w:val="auto"/>
          <w:sz w:val="24"/>
          <w:shd w:val="clear" w:fill="FFFFFF"/>
        </w:rPr>
        <w:t>、不可抗力</w:t>
      </w:r>
    </w:p>
    <w:p w14:paraId="77D433A2">
      <w:pPr>
        <w:pStyle w:val="52"/>
        <w:spacing w:line="360" w:lineRule="auto"/>
        <w:ind w:firstLine="481"/>
        <w:jc w:val="both"/>
        <w:rPr>
          <w:color w:val="auto"/>
        </w:rPr>
      </w:pPr>
      <w:r>
        <w:rPr>
          <w:rFonts w:ascii="新宋体" w:hAnsi="新宋体" w:eastAsia="新宋体" w:cs="新宋体"/>
          <w:color w:val="auto"/>
          <w:sz w:val="24"/>
          <w:shd w:val="clear" w:fill="FFFFFF"/>
        </w:rPr>
        <w:t>1</w:t>
      </w:r>
      <w:r>
        <w:rPr>
          <w:rFonts w:hint="eastAsia" w:ascii="新宋体" w:hAnsi="新宋体" w:eastAsia="新宋体" w:cs="新宋体"/>
          <w:color w:val="auto"/>
          <w:sz w:val="24"/>
          <w:shd w:val="clear" w:fill="FFFFFF"/>
          <w:lang w:val="en-US" w:eastAsia="zh-CN"/>
        </w:rPr>
        <w:t>1</w:t>
      </w:r>
      <w:r>
        <w:rPr>
          <w:rFonts w:ascii="新宋体" w:hAnsi="新宋体" w:eastAsia="新宋体" w:cs="新宋体"/>
          <w:color w:val="auto"/>
          <w:sz w:val="24"/>
          <w:shd w:val="clear" w:fill="FFFFFF"/>
        </w:rP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512D85A4">
      <w:pPr>
        <w:pStyle w:val="52"/>
        <w:spacing w:line="360" w:lineRule="auto"/>
        <w:ind w:firstLine="481"/>
        <w:jc w:val="both"/>
        <w:rPr>
          <w:color w:val="auto"/>
        </w:rPr>
      </w:pPr>
      <w:r>
        <w:rPr>
          <w:rFonts w:ascii="新宋体" w:hAnsi="新宋体" w:eastAsia="新宋体" w:cs="新宋体"/>
          <w:color w:val="auto"/>
          <w:sz w:val="24"/>
          <w:shd w:val="clear" w:fill="FFFFFF"/>
        </w:rPr>
        <w:t>1</w:t>
      </w:r>
      <w:r>
        <w:rPr>
          <w:rFonts w:hint="eastAsia" w:ascii="新宋体" w:hAnsi="新宋体" w:eastAsia="新宋体" w:cs="新宋体"/>
          <w:color w:val="auto"/>
          <w:sz w:val="24"/>
          <w:shd w:val="clear" w:fill="FFFFFF"/>
          <w:lang w:val="en-US" w:eastAsia="zh-CN"/>
        </w:rPr>
        <w:t>1</w:t>
      </w:r>
      <w:r>
        <w:rPr>
          <w:rFonts w:ascii="新宋体" w:hAnsi="新宋体" w:eastAsia="新宋体" w:cs="新宋体"/>
          <w:color w:val="auto"/>
          <w:sz w:val="24"/>
          <w:shd w:val="clear" w:fill="FFFFFF"/>
        </w:rPr>
        <w:t>.2本合同中的不可抗力指不能预见、不能避免并不能克服的客观情况。包括但不限于：自然灾害如地震、台风、洪水、火灾；政府行为、法律规定或其适用的变化或者其他任何无法预见、避免或者控制的事件。</w:t>
      </w:r>
    </w:p>
    <w:p w14:paraId="31C051B7">
      <w:pPr>
        <w:pStyle w:val="52"/>
        <w:spacing w:line="360" w:lineRule="auto"/>
        <w:ind w:firstLine="481"/>
        <w:jc w:val="both"/>
        <w:rPr>
          <w:b/>
          <w:bCs/>
          <w:color w:val="auto"/>
        </w:rPr>
      </w:pPr>
      <w:r>
        <w:rPr>
          <w:rFonts w:ascii="新宋体" w:hAnsi="新宋体" w:eastAsia="新宋体" w:cs="新宋体"/>
          <w:b/>
          <w:bCs/>
          <w:color w:val="auto"/>
          <w:sz w:val="24"/>
          <w:shd w:val="clear" w:fill="FFFFFF"/>
        </w:rPr>
        <w:t>1</w:t>
      </w:r>
      <w:r>
        <w:rPr>
          <w:rFonts w:hint="eastAsia" w:ascii="新宋体" w:hAnsi="新宋体" w:eastAsia="新宋体" w:cs="新宋体"/>
          <w:b/>
          <w:bCs/>
          <w:color w:val="auto"/>
          <w:sz w:val="24"/>
          <w:shd w:val="clear" w:fill="FFFFFF"/>
          <w:lang w:val="en-US" w:eastAsia="zh-CN"/>
        </w:rPr>
        <w:t>2</w:t>
      </w:r>
      <w:r>
        <w:rPr>
          <w:rFonts w:ascii="新宋体" w:hAnsi="新宋体" w:eastAsia="新宋体" w:cs="新宋体"/>
          <w:b/>
          <w:bCs/>
          <w:color w:val="auto"/>
          <w:sz w:val="24"/>
          <w:shd w:val="clear" w:fill="FFFFFF"/>
        </w:rPr>
        <w:t>、专利权及知识产权</w:t>
      </w:r>
    </w:p>
    <w:p w14:paraId="26171617">
      <w:pPr>
        <w:pStyle w:val="52"/>
        <w:spacing w:line="360" w:lineRule="auto"/>
        <w:ind w:firstLine="481"/>
        <w:jc w:val="both"/>
        <w:rPr>
          <w:color w:val="auto"/>
        </w:rPr>
      </w:pP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须保障采购人在服务过程中不受到第三方关于侵犯专利权、商标权或工业设计权等知识产权的指控。如果任何第三方提出侵权指控与采购人无关，</w:t>
      </w: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须与第三方交涉并承担可能发生的责任与一切费用。如采购人因此而遭致损失的，</w:t>
      </w: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应赔偿该损失。</w:t>
      </w:r>
    </w:p>
    <w:p w14:paraId="2D138BD3">
      <w:pPr>
        <w:pStyle w:val="52"/>
        <w:spacing w:line="360" w:lineRule="auto"/>
        <w:ind w:firstLine="481"/>
        <w:jc w:val="both"/>
        <w:rPr>
          <w:color w:val="auto"/>
        </w:rPr>
      </w:pPr>
      <w:r>
        <w:rPr>
          <w:rFonts w:ascii="新宋体" w:hAnsi="新宋体" w:eastAsia="新宋体" w:cs="新宋体"/>
          <w:b/>
          <w:color w:val="auto"/>
          <w:sz w:val="24"/>
          <w:shd w:val="clear" w:fill="FFFFFF"/>
        </w:rPr>
        <w:t>1</w:t>
      </w:r>
      <w:r>
        <w:rPr>
          <w:rFonts w:hint="eastAsia" w:ascii="新宋体" w:hAnsi="新宋体" w:eastAsia="新宋体" w:cs="新宋体"/>
          <w:b/>
          <w:color w:val="auto"/>
          <w:sz w:val="24"/>
          <w:shd w:val="clear" w:fill="FFFFFF"/>
          <w:lang w:val="en-US" w:eastAsia="zh-CN"/>
        </w:rPr>
        <w:t>3</w:t>
      </w:r>
      <w:r>
        <w:rPr>
          <w:rFonts w:ascii="新宋体" w:hAnsi="新宋体" w:eastAsia="新宋体" w:cs="新宋体"/>
          <w:b/>
          <w:color w:val="auto"/>
          <w:sz w:val="24"/>
          <w:shd w:val="clear" w:fill="FFFFFF"/>
        </w:rPr>
        <w:t>、保密条款</w:t>
      </w:r>
    </w:p>
    <w:p w14:paraId="6AA8908E">
      <w:pPr>
        <w:pStyle w:val="52"/>
        <w:spacing w:line="360" w:lineRule="auto"/>
        <w:ind w:firstLine="481"/>
        <w:jc w:val="both"/>
        <w:rPr>
          <w:color w:val="auto"/>
        </w:rPr>
      </w:pPr>
      <w:r>
        <w:rPr>
          <w:rFonts w:ascii="新宋体" w:hAnsi="新宋体" w:eastAsia="新宋体" w:cs="新宋体"/>
          <w:color w:val="auto"/>
          <w:sz w:val="24"/>
          <w:shd w:val="clear" w:fill="FFFFFF"/>
        </w:rPr>
        <w:t>1</w:t>
      </w:r>
      <w:r>
        <w:rPr>
          <w:rFonts w:hint="eastAsia" w:ascii="新宋体" w:hAnsi="新宋体" w:eastAsia="新宋体" w:cs="新宋体"/>
          <w:color w:val="auto"/>
          <w:sz w:val="24"/>
          <w:shd w:val="clear" w:fill="FFFFFF"/>
          <w:lang w:val="en-US" w:eastAsia="zh-CN"/>
        </w:rPr>
        <w:t>3</w:t>
      </w:r>
      <w:r>
        <w:rPr>
          <w:rFonts w:ascii="新宋体" w:hAnsi="新宋体" w:eastAsia="新宋体" w:cs="新宋体"/>
          <w:color w:val="auto"/>
          <w:sz w:val="24"/>
          <w:shd w:val="clear" w:fill="FFFFFF"/>
        </w:rPr>
        <w:t>.1</w:t>
      </w: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应当对合同的内容、因履行合同或在合同期间知悉的或收到的采购人的财务、技术、产品信息、民警资料或其他工作上的文件资料、工作内容等予以保密，不得向合同以外的任何第三方披露，签订并严格执行《单位保密协议》；</w:t>
      </w: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进入采购人工作区域的工作人员需签订《保密承诺书》，严格履行保密义务。</w:t>
      </w:r>
    </w:p>
    <w:p w14:paraId="2BB417E4">
      <w:pPr>
        <w:pStyle w:val="52"/>
        <w:spacing w:line="360" w:lineRule="auto"/>
        <w:ind w:firstLine="481"/>
        <w:jc w:val="both"/>
        <w:rPr>
          <w:color w:val="auto"/>
        </w:rPr>
      </w:pPr>
      <w:r>
        <w:rPr>
          <w:rFonts w:ascii="新宋体" w:hAnsi="新宋体" w:eastAsia="新宋体" w:cs="新宋体"/>
          <w:color w:val="auto"/>
          <w:sz w:val="24"/>
          <w:shd w:val="clear" w:fill="FFFFFF"/>
        </w:rPr>
        <w:t>1</w:t>
      </w:r>
      <w:r>
        <w:rPr>
          <w:rFonts w:hint="eastAsia" w:ascii="新宋体" w:hAnsi="新宋体" w:eastAsia="新宋体" w:cs="新宋体"/>
          <w:color w:val="auto"/>
          <w:sz w:val="24"/>
          <w:shd w:val="clear" w:fill="FFFFFF"/>
          <w:lang w:val="en-US" w:eastAsia="zh-CN"/>
        </w:rPr>
        <w:t>3</w:t>
      </w:r>
      <w:r>
        <w:rPr>
          <w:rFonts w:ascii="新宋体" w:hAnsi="新宋体" w:eastAsia="新宋体" w:cs="新宋体"/>
          <w:color w:val="auto"/>
          <w:sz w:val="24"/>
          <w:shd w:val="clear" w:fill="FFFFFF"/>
        </w:rPr>
        <w:t>.2</w:t>
      </w: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违反本条约定泄露采购人的涉密信息的，应承担相应的法律责任，造成采购人损失的，</w:t>
      </w: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应当依法承担赔偿责任。</w:t>
      </w:r>
    </w:p>
    <w:p w14:paraId="2FE0AB5A">
      <w:pPr>
        <w:pStyle w:val="52"/>
        <w:spacing w:line="360" w:lineRule="auto"/>
        <w:ind w:firstLine="481"/>
        <w:jc w:val="left"/>
        <w:rPr>
          <w:color w:val="auto"/>
        </w:rPr>
      </w:pPr>
      <w:r>
        <w:rPr>
          <w:rFonts w:ascii="新宋体" w:hAnsi="新宋体" w:eastAsia="新宋体" w:cs="新宋体"/>
          <w:color w:val="auto"/>
          <w:sz w:val="24"/>
          <w:shd w:val="clear" w:fill="FFFFFF"/>
        </w:rPr>
        <w:t>1</w:t>
      </w:r>
      <w:r>
        <w:rPr>
          <w:rFonts w:hint="eastAsia" w:ascii="新宋体" w:hAnsi="新宋体" w:eastAsia="新宋体" w:cs="新宋体"/>
          <w:color w:val="auto"/>
          <w:sz w:val="24"/>
          <w:shd w:val="clear" w:fill="FFFFFF"/>
          <w:lang w:val="en-US" w:eastAsia="zh-CN"/>
        </w:rPr>
        <w:t>3</w:t>
      </w:r>
      <w:r>
        <w:rPr>
          <w:rFonts w:ascii="新宋体" w:hAnsi="新宋体" w:eastAsia="新宋体" w:cs="新宋体"/>
          <w:color w:val="auto"/>
          <w:sz w:val="24"/>
          <w:shd w:val="clear" w:fill="FFFFFF"/>
        </w:rPr>
        <w:t>.3本条款不因合同届满或解除而失效。</w:t>
      </w:r>
    </w:p>
    <w:p w14:paraId="591F4222">
      <w:pPr>
        <w:pStyle w:val="52"/>
        <w:spacing w:line="360" w:lineRule="auto"/>
        <w:ind w:firstLine="481"/>
        <w:jc w:val="both"/>
        <w:rPr>
          <w:b/>
          <w:bCs/>
          <w:color w:val="auto"/>
        </w:rPr>
      </w:pPr>
      <w:r>
        <w:rPr>
          <w:rFonts w:ascii="新宋体" w:hAnsi="新宋体" w:eastAsia="新宋体" w:cs="新宋体"/>
          <w:b/>
          <w:bCs/>
          <w:color w:val="auto"/>
          <w:sz w:val="24"/>
          <w:shd w:val="clear" w:fill="FFFFFF"/>
        </w:rPr>
        <w:t>1</w:t>
      </w:r>
      <w:r>
        <w:rPr>
          <w:rFonts w:hint="eastAsia" w:ascii="新宋体" w:hAnsi="新宋体" w:eastAsia="新宋体" w:cs="新宋体"/>
          <w:b/>
          <w:bCs/>
          <w:color w:val="auto"/>
          <w:sz w:val="24"/>
          <w:shd w:val="clear" w:fill="FFFFFF"/>
          <w:lang w:val="en-US" w:eastAsia="zh-CN"/>
        </w:rPr>
        <w:t>4</w:t>
      </w:r>
      <w:r>
        <w:rPr>
          <w:rFonts w:ascii="新宋体" w:hAnsi="新宋体" w:eastAsia="新宋体" w:cs="新宋体"/>
          <w:b/>
          <w:bCs/>
          <w:color w:val="auto"/>
          <w:sz w:val="24"/>
          <w:shd w:val="clear" w:fill="FFFFFF"/>
        </w:rPr>
        <w:t>、廉政条款</w:t>
      </w:r>
    </w:p>
    <w:p w14:paraId="05395E58">
      <w:pPr>
        <w:pStyle w:val="52"/>
        <w:spacing w:line="360" w:lineRule="auto"/>
        <w:ind w:firstLine="481"/>
        <w:jc w:val="both"/>
        <w:rPr>
          <w:color w:val="auto"/>
        </w:rPr>
      </w:pP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及其工作人员不得有以任何形式行贿采购人工作人员的行为，若发现经被核查属实的，采购人有权解除合同，情节严重的，</w:t>
      </w: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及其工作人员还要承担相应的法律责任；采购人及其工作人员不得索要或接受</w:t>
      </w:r>
      <w:r>
        <w:rPr>
          <w:rFonts w:hint="eastAsia" w:ascii="新宋体" w:hAnsi="新宋体" w:eastAsia="新宋体" w:cs="新宋体"/>
          <w:color w:val="auto"/>
          <w:sz w:val="24"/>
          <w:shd w:val="clear" w:fill="FFFFFF"/>
          <w:lang w:eastAsia="zh-CN"/>
        </w:rPr>
        <w:t>成交人</w:t>
      </w:r>
      <w:r>
        <w:rPr>
          <w:rFonts w:ascii="新宋体" w:hAnsi="新宋体" w:eastAsia="新宋体" w:cs="新宋体"/>
          <w:color w:val="auto"/>
          <w:sz w:val="24"/>
          <w:shd w:val="clear" w:fill="FFFFFF"/>
        </w:rPr>
        <w:t>的礼金及吃请等，如有违反廉政纪律等行为的，依据有关规定给予党纪、政纪或组织处理；情节严重的，还应承担相应的法律责任。</w:t>
      </w:r>
    </w:p>
    <w:p w14:paraId="71C9D309">
      <w:pPr>
        <w:pStyle w:val="52"/>
        <w:spacing w:line="360" w:lineRule="auto"/>
        <w:ind w:firstLine="481"/>
        <w:jc w:val="both"/>
        <w:rPr>
          <w:color w:val="auto"/>
        </w:rPr>
      </w:pPr>
      <w:r>
        <w:rPr>
          <w:rFonts w:ascii="新宋体" w:hAnsi="新宋体" w:eastAsia="新宋体" w:cs="新宋体"/>
          <w:b/>
          <w:color w:val="auto"/>
          <w:sz w:val="24"/>
          <w:shd w:val="clear" w:fill="FFFFFF"/>
        </w:rPr>
        <w:t>1</w:t>
      </w:r>
      <w:r>
        <w:rPr>
          <w:rFonts w:hint="eastAsia" w:ascii="新宋体" w:hAnsi="新宋体" w:eastAsia="新宋体" w:cs="新宋体"/>
          <w:b/>
          <w:color w:val="auto"/>
          <w:sz w:val="24"/>
          <w:shd w:val="clear" w:fill="FFFFFF"/>
          <w:lang w:val="en-US" w:eastAsia="zh-CN"/>
        </w:rPr>
        <w:t>5</w:t>
      </w:r>
      <w:r>
        <w:rPr>
          <w:rFonts w:ascii="新宋体" w:hAnsi="新宋体" w:eastAsia="新宋体" w:cs="新宋体"/>
          <w:b/>
          <w:color w:val="auto"/>
          <w:sz w:val="24"/>
          <w:shd w:val="clear" w:fill="FFFFFF"/>
        </w:rPr>
        <w:t>、合同纠纷处理方式</w:t>
      </w:r>
    </w:p>
    <w:p w14:paraId="7AD63680">
      <w:pPr>
        <w:pStyle w:val="52"/>
        <w:spacing w:line="360" w:lineRule="auto"/>
        <w:ind w:firstLine="481"/>
        <w:jc w:val="both"/>
        <w:rPr>
          <w:color w:val="auto"/>
        </w:rPr>
      </w:pPr>
      <w:r>
        <w:rPr>
          <w:rFonts w:hint="eastAsia" w:ascii="新宋体" w:hAnsi="新宋体" w:eastAsia="新宋体" w:cs="新宋体"/>
          <w:color w:val="auto"/>
          <w:sz w:val="24"/>
          <w:shd w:val="clear" w:fill="FFFFFF"/>
          <w:lang w:val="en-US" w:eastAsia="zh-CN"/>
        </w:rPr>
        <w:t>15.1</w:t>
      </w:r>
      <w:r>
        <w:rPr>
          <w:rFonts w:ascii="新宋体" w:hAnsi="新宋体" w:eastAsia="新宋体" w:cs="新宋体"/>
          <w:color w:val="auto"/>
          <w:sz w:val="24"/>
          <w:shd w:val="clear" w:fill="FFFFFF"/>
        </w:rPr>
        <w:t>双方必须认真履行合同条款。因合同有关的一切事项发生争议，由双方友好协商解决，协商不成的，任何一方均可向采购人所在地人民法院提起诉讼。</w:t>
      </w:r>
    </w:p>
    <w:p w14:paraId="33091951">
      <w:pPr>
        <w:pStyle w:val="52"/>
        <w:spacing w:line="360" w:lineRule="auto"/>
        <w:ind w:firstLine="481"/>
        <w:jc w:val="both"/>
        <w:rPr>
          <w:b w:val="0"/>
          <w:bCs/>
          <w:color w:val="auto"/>
        </w:rPr>
      </w:pPr>
      <w:r>
        <w:rPr>
          <w:rFonts w:ascii="新宋体" w:hAnsi="新宋体" w:eastAsia="新宋体" w:cs="新宋体"/>
          <w:b w:val="0"/>
          <w:bCs/>
          <w:color w:val="auto"/>
          <w:sz w:val="24"/>
          <w:shd w:val="clear" w:fill="FFFFFF"/>
        </w:rPr>
        <w:t>1</w:t>
      </w:r>
      <w:r>
        <w:rPr>
          <w:rFonts w:hint="eastAsia" w:ascii="新宋体" w:hAnsi="新宋体" w:eastAsia="新宋体" w:cs="新宋体"/>
          <w:b w:val="0"/>
          <w:bCs/>
          <w:color w:val="auto"/>
          <w:sz w:val="24"/>
          <w:shd w:val="clear" w:fill="FFFFFF"/>
          <w:lang w:val="en-US" w:eastAsia="zh-CN"/>
        </w:rPr>
        <w:t>5</w:t>
      </w:r>
      <w:r>
        <w:rPr>
          <w:rFonts w:ascii="新宋体" w:hAnsi="新宋体" w:eastAsia="新宋体" w:cs="新宋体"/>
          <w:b w:val="0"/>
          <w:bCs/>
          <w:color w:val="auto"/>
          <w:sz w:val="24"/>
          <w:shd w:val="clear" w:fill="FFFFFF"/>
        </w:rPr>
        <w:t>.2合同补充和修改</w:t>
      </w:r>
    </w:p>
    <w:p w14:paraId="1DF2BD1E">
      <w:pPr>
        <w:pStyle w:val="52"/>
        <w:spacing w:line="360" w:lineRule="auto"/>
        <w:ind w:firstLine="481"/>
        <w:jc w:val="left"/>
        <w:rPr>
          <w:rFonts w:hint="eastAsia" w:ascii="宋体" w:hAnsi="宋体" w:eastAsia="宋体" w:cs="宋体"/>
          <w:color w:val="auto"/>
          <w:kern w:val="0"/>
          <w:sz w:val="24"/>
        </w:rPr>
      </w:pPr>
      <w:r>
        <w:rPr>
          <w:rFonts w:ascii="新宋体" w:hAnsi="新宋体" w:eastAsia="新宋体" w:cs="新宋体"/>
          <w:color w:val="auto"/>
          <w:sz w:val="24"/>
          <w:shd w:val="clear" w:fill="FFFFFF"/>
        </w:rPr>
        <w:t>合同生效后，双方对合同内容的变更或补充应采取书面形式，并经双方签字并盖章确认。</w:t>
      </w:r>
    </w:p>
    <w:p w14:paraId="0B8C297E">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四、其他事项</w:t>
      </w:r>
    </w:p>
    <w:p w14:paraId="0749621F">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1、除谈判文件另有规定外，若出现有关法律、法规和规章有强制性规定但谈判文件未列明的情形，则供 应商应按照有关法律、法规和规章强制性规定执行。</w:t>
      </w:r>
    </w:p>
    <w:p w14:paraId="51A3AC9C">
      <w:pPr>
        <w:pStyle w:val="17"/>
        <w:widowControl/>
        <w:spacing w:before="75" w:beforeAutospacing="0" w:after="75" w:afterAutospacing="0" w:line="360" w:lineRule="auto"/>
        <w:jc w:val="both"/>
        <w:rPr>
          <w:rStyle w:val="25"/>
          <w:rFonts w:hint="eastAsia" w:ascii="宋体" w:hAnsi="宋体" w:eastAsia="宋体" w:cs="宋体"/>
          <w:bCs/>
          <w:color w:val="auto"/>
        </w:rPr>
      </w:pPr>
    </w:p>
    <w:p w14:paraId="0FA28C90">
      <w:pPr>
        <w:pStyle w:val="17"/>
        <w:widowControl/>
        <w:spacing w:before="75" w:beforeAutospacing="0" w:after="75" w:afterAutospacing="0" w:line="360" w:lineRule="auto"/>
        <w:jc w:val="both"/>
        <w:rPr>
          <w:rStyle w:val="25"/>
          <w:rFonts w:hint="eastAsia" w:ascii="宋体" w:hAnsi="宋体" w:eastAsia="宋体" w:cs="宋体"/>
          <w:bCs/>
          <w:color w:val="auto"/>
        </w:rPr>
      </w:pPr>
    </w:p>
    <w:p w14:paraId="703E24E8">
      <w:pPr>
        <w:pStyle w:val="17"/>
        <w:widowControl/>
        <w:spacing w:before="75" w:beforeAutospacing="0" w:after="75" w:afterAutospacing="0"/>
        <w:jc w:val="center"/>
        <w:rPr>
          <w:rStyle w:val="25"/>
          <w:rFonts w:hint="eastAsia" w:ascii="宋体" w:hAnsi="宋体" w:eastAsia="宋体" w:cs="宋体"/>
          <w:bCs/>
          <w:color w:val="auto"/>
        </w:rPr>
      </w:pPr>
    </w:p>
    <w:p w14:paraId="6BBB91C2">
      <w:pPr>
        <w:pStyle w:val="17"/>
        <w:widowControl/>
        <w:spacing w:before="75" w:beforeAutospacing="0" w:after="75" w:afterAutospacing="0"/>
        <w:jc w:val="center"/>
        <w:rPr>
          <w:rStyle w:val="25"/>
          <w:rFonts w:hint="eastAsia" w:ascii="宋体" w:hAnsi="宋体" w:eastAsia="宋体" w:cs="宋体"/>
          <w:bCs/>
          <w:color w:val="auto"/>
          <w:sz w:val="32"/>
          <w:szCs w:val="32"/>
        </w:rPr>
      </w:pPr>
    </w:p>
    <w:p w14:paraId="5F1B97DB">
      <w:pPr>
        <w:pStyle w:val="17"/>
        <w:widowControl/>
        <w:spacing w:before="75" w:beforeAutospacing="0" w:after="75" w:afterAutospacing="0"/>
        <w:jc w:val="center"/>
        <w:rPr>
          <w:rStyle w:val="25"/>
          <w:rFonts w:hint="eastAsia" w:ascii="宋体" w:hAnsi="宋体" w:eastAsia="宋体" w:cs="宋体"/>
          <w:bCs/>
          <w:color w:val="auto"/>
          <w:sz w:val="32"/>
          <w:szCs w:val="32"/>
        </w:rPr>
      </w:pPr>
    </w:p>
    <w:p w14:paraId="63A6F854">
      <w:pPr>
        <w:pStyle w:val="17"/>
        <w:widowControl/>
        <w:spacing w:before="75" w:beforeAutospacing="0" w:after="75" w:afterAutospacing="0"/>
        <w:jc w:val="center"/>
        <w:rPr>
          <w:rStyle w:val="25"/>
          <w:rFonts w:hint="eastAsia" w:ascii="宋体" w:hAnsi="宋体" w:eastAsia="宋体" w:cs="宋体"/>
          <w:bCs/>
          <w:color w:val="auto"/>
          <w:sz w:val="32"/>
          <w:szCs w:val="32"/>
        </w:rPr>
      </w:pPr>
    </w:p>
    <w:p w14:paraId="721984F5">
      <w:pPr>
        <w:pStyle w:val="17"/>
        <w:widowControl/>
        <w:spacing w:before="75" w:beforeAutospacing="0" w:after="75" w:afterAutospacing="0"/>
        <w:jc w:val="center"/>
        <w:rPr>
          <w:rStyle w:val="25"/>
          <w:rFonts w:hint="eastAsia" w:ascii="宋体" w:hAnsi="宋体" w:eastAsia="宋体" w:cs="宋体"/>
          <w:bCs/>
          <w:color w:val="auto"/>
          <w:sz w:val="32"/>
          <w:szCs w:val="32"/>
        </w:rPr>
      </w:pPr>
    </w:p>
    <w:p w14:paraId="2117DA8B">
      <w:pPr>
        <w:pStyle w:val="18"/>
        <w:rPr>
          <w:rFonts w:hint="eastAsia"/>
        </w:rPr>
      </w:pPr>
      <w:bookmarkStart w:id="9" w:name="_GoBack"/>
      <w:bookmarkEnd w:id="9"/>
    </w:p>
    <w:p w14:paraId="797B0B81">
      <w:pPr>
        <w:pStyle w:val="17"/>
        <w:widowControl/>
        <w:spacing w:before="75" w:beforeAutospacing="0" w:after="75" w:afterAutospacing="0"/>
        <w:jc w:val="center"/>
        <w:rPr>
          <w:rStyle w:val="25"/>
          <w:rFonts w:hint="eastAsia" w:ascii="宋体" w:hAnsi="宋体" w:eastAsia="宋体" w:cs="宋体"/>
          <w:bCs/>
          <w:color w:val="auto"/>
          <w:sz w:val="32"/>
          <w:szCs w:val="32"/>
        </w:rPr>
      </w:pPr>
    </w:p>
    <w:p w14:paraId="69CFCAAA">
      <w:pPr>
        <w:pStyle w:val="17"/>
        <w:widowControl/>
        <w:spacing w:before="75" w:beforeAutospacing="0" w:after="75" w:afterAutospacing="0"/>
        <w:jc w:val="center"/>
        <w:rPr>
          <w:rFonts w:hint="eastAsia" w:ascii="宋体" w:hAnsi="宋体" w:eastAsia="宋体" w:cs="宋体"/>
          <w:color w:val="auto"/>
          <w:sz w:val="32"/>
          <w:szCs w:val="32"/>
        </w:rPr>
      </w:pPr>
      <w:r>
        <w:rPr>
          <w:rStyle w:val="25"/>
          <w:rFonts w:hint="eastAsia" w:ascii="宋体" w:hAnsi="宋体" w:eastAsia="宋体" w:cs="宋体"/>
          <w:bCs/>
          <w:color w:val="auto"/>
          <w:sz w:val="32"/>
          <w:szCs w:val="32"/>
        </w:rPr>
        <w:t>第四章  合同主要条款及格式</w:t>
      </w:r>
      <w:r>
        <w:rPr>
          <w:rFonts w:hint="eastAsia" w:ascii="宋体" w:hAnsi="宋体" w:eastAsia="宋体" w:cs="宋体"/>
          <w:color w:val="auto"/>
          <w:sz w:val="32"/>
          <w:szCs w:val="32"/>
        </w:rPr>
        <w:t> </w:t>
      </w:r>
    </w:p>
    <w:p w14:paraId="082B8742">
      <w:pPr>
        <w:pStyle w:val="17"/>
        <w:spacing w:before="75" w:beforeAutospacing="0" w:after="75" w:afterAutospacing="0" w:line="360" w:lineRule="auto"/>
        <w:rPr>
          <w:rFonts w:hint="eastAsia" w:ascii="宋体" w:hAnsi="宋体" w:eastAsia="宋体" w:cs="宋体"/>
          <w:b/>
          <w:color w:val="auto"/>
        </w:rPr>
      </w:pPr>
    </w:p>
    <w:p w14:paraId="0B7F3CB8">
      <w:pPr>
        <w:pStyle w:val="17"/>
        <w:spacing w:before="75" w:beforeAutospacing="0" w:after="75" w:afterAutospacing="0" w:line="360" w:lineRule="auto"/>
        <w:rPr>
          <w:rFonts w:hint="eastAsia" w:ascii="宋体" w:hAnsi="宋体" w:eastAsia="宋体" w:cs="宋体"/>
          <w:color w:val="auto"/>
        </w:rPr>
      </w:pPr>
      <w:r>
        <w:rPr>
          <w:rFonts w:hint="eastAsia" w:ascii="宋体" w:hAnsi="宋体" w:eastAsia="宋体" w:cs="宋体"/>
          <w:b/>
          <w:color w:val="auto"/>
        </w:rPr>
        <w:t>1、签订合同应遵守民法典。</w:t>
      </w:r>
    </w:p>
    <w:p w14:paraId="7D803499">
      <w:pPr>
        <w:pStyle w:val="17"/>
        <w:spacing w:before="75" w:beforeAutospacing="0" w:after="75" w:afterAutospacing="0" w:line="360" w:lineRule="auto"/>
        <w:rPr>
          <w:rFonts w:hint="eastAsia" w:ascii="宋体" w:hAnsi="宋体" w:eastAsia="宋体" w:cs="宋体"/>
          <w:color w:val="auto"/>
        </w:rPr>
      </w:pPr>
      <w:r>
        <w:rPr>
          <w:rFonts w:hint="eastAsia" w:ascii="宋体" w:hAnsi="宋体" w:eastAsia="宋体" w:cs="宋体"/>
          <w:b/>
          <w:color w:val="auto"/>
        </w:rPr>
        <w:t>2、签订合同时，采购人与成交人应结合谈判文件规定和响应文件高于谈判文件的承诺填列相应内容。谈判文件第三章已有规定的，双方均不得变更或调整；谈判文件第三章未作规定的，双方可通过友好协商进行约定。</w:t>
      </w:r>
    </w:p>
    <w:p w14:paraId="4A480DB1">
      <w:pPr>
        <w:pStyle w:val="17"/>
        <w:spacing w:before="75" w:beforeAutospacing="0" w:after="75" w:afterAutospacing="0" w:line="360" w:lineRule="auto"/>
        <w:rPr>
          <w:rFonts w:hint="eastAsia" w:ascii="宋体" w:hAnsi="宋体" w:eastAsia="宋体" w:cs="宋体"/>
          <w:color w:val="auto"/>
        </w:rPr>
      </w:pPr>
      <w:r>
        <w:rPr>
          <w:rFonts w:hint="eastAsia" w:ascii="宋体" w:hAnsi="宋体" w:eastAsia="宋体" w:cs="宋体"/>
          <w:b/>
          <w:color w:val="auto"/>
        </w:rPr>
        <w:t>3、国家有关部门对若干合同有规范文本的，可使用相应合同文本。</w:t>
      </w:r>
    </w:p>
    <w:p w14:paraId="14D460A6">
      <w:pPr>
        <w:pStyle w:val="52"/>
        <w:rPr>
          <w:rFonts w:hint="eastAsia" w:ascii="宋体" w:hAnsi="宋体" w:eastAsia="宋体" w:cs="宋体"/>
          <w:color w:val="auto"/>
        </w:rPr>
      </w:pPr>
    </w:p>
    <w:p w14:paraId="2BF681DB">
      <w:pPr>
        <w:pStyle w:val="17"/>
        <w:widowControl/>
        <w:wordWrap w:val="0"/>
        <w:spacing w:beforeAutospacing="0" w:afterAutospacing="0" w:line="360" w:lineRule="auto"/>
        <w:ind w:left="300" w:right="300"/>
        <w:jc w:val="both"/>
        <w:rPr>
          <w:rFonts w:hint="eastAsia" w:ascii="宋体" w:hAnsi="宋体" w:eastAsia="宋体" w:cs="宋体"/>
          <w:color w:val="auto"/>
          <w:szCs w:val="24"/>
        </w:rPr>
      </w:pPr>
    </w:p>
    <w:p w14:paraId="1FB9908F">
      <w:pPr>
        <w:pStyle w:val="17"/>
        <w:widowControl/>
        <w:wordWrap w:val="0"/>
        <w:spacing w:beforeAutospacing="0" w:afterAutospacing="0" w:line="360" w:lineRule="auto"/>
        <w:ind w:left="300" w:right="300"/>
        <w:jc w:val="both"/>
        <w:rPr>
          <w:rFonts w:hint="eastAsia" w:ascii="宋体" w:hAnsi="宋体" w:eastAsia="宋体" w:cs="宋体"/>
          <w:color w:val="auto"/>
          <w:szCs w:val="24"/>
        </w:rPr>
      </w:pPr>
      <w:r>
        <w:rPr>
          <w:rFonts w:hint="eastAsia" w:ascii="宋体" w:hAnsi="宋体" w:eastAsia="宋体" w:cs="宋体"/>
          <w:color w:val="auto"/>
          <w:szCs w:val="24"/>
        </w:rPr>
        <w:t>甲方： ___________</w:t>
      </w:r>
    </w:p>
    <w:p w14:paraId="438568F7">
      <w:pPr>
        <w:pStyle w:val="17"/>
        <w:widowControl/>
        <w:wordWrap w:val="0"/>
        <w:spacing w:beforeAutospacing="0" w:afterAutospacing="0" w:line="360" w:lineRule="auto"/>
        <w:ind w:left="300" w:right="300"/>
        <w:jc w:val="both"/>
        <w:rPr>
          <w:rFonts w:hint="eastAsia" w:ascii="宋体" w:hAnsi="宋体" w:eastAsia="宋体" w:cs="宋体"/>
          <w:color w:val="auto"/>
          <w:szCs w:val="24"/>
        </w:rPr>
      </w:pPr>
      <w:r>
        <w:rPr>
          <w:rFonts w:hint="eastAsia" w:ascii="宋体" w:hAnsi="宋体" w:eastAsia="宋体" w:cs="宋体"/>
          <w:color w:val="auto"/>
          <w:szCs w:val="24"/>
        </w:rPr>
        <w:t>住所地： ___________</w:t>
      </w:r>
    </w:p>
    <w:p w14:paraId="360FE079">
      <w:pPr>
        <w:pStyle w:val="17"/>
        <w:widowControl/>
        <w:wordWrap w:val="0"/>
        <w:spacing w:beforeAutospacing="0" w:afterAutospacing="0" w:line="360" w:lineRule="auto"/>
        <w:ind w:left="300" w:right="300"/>
        <w:jc w:val="both"/>
        <w:rPr>
          <w:rFonts w:hint="eastAsia" w:ascii="宋体" w:hAnsi="宋体" w:eastAsia="宋体" w:cs="宋体"/>
          <w:color w:val="auto"/>
          <w:szCs w:val="24"/>
        </w:rPr>
      </w:pPr>
      <w:r>
        <w:rPr>
          <w:rFonts w:hint="eastAsia" w:ascii="宋体" w:hAnsi="宋体" w:eastAsia="宋体" w:cs="宋体"/>
          <w:color w:val="auto"/>
          <w:szCs w:val="24"/>
        </w:rPr>
        <w:t>联系人： ___________</w:t>
      </w:r>
    </w:p>
    <w:p w14:paraId="0364B64B">
      <w:pPr>
        <w:pStyle w:val="17"/>
        <w:widowControl/>
        <w:wordWrap w:val="0"/>
        <w:spacing w:beforeAutospacing="0" w:afterAutospacing="0" w:line="360" w:lineRule="auto"/>
        <w:ind w:left="300" w:right="300"/>
        <w:jc w:val="both"/>
        <w:rPr>
          <w:rFonts w:hint="eastAsia" w:ascii="宋体" w:hAnsi="宋体" w:eastAsia="宋体" w:cs="宋体"/>
          <w:color w:val="auto"/>
          <w:szCs w:val="24"/>
        </w:rPr>
      </w:pPr>
      <w:r>
        <w:rPr>
          <w:rFonts w:hint="eastAsia" w:ascii="宋体" w:hAnsi="宋体" w:eastAsia="宋体" w:cs="宋体"/>
          <w:color w:val="auto"/>
          <w:szCs w:val="24"/>
        </w:rPr>
        <w:t>联系电话：___________</w:t>
      </w:r>
    </w:p>
    <w:p w14:paraId="7B7136E9">
      <w:pPr>
        <w:pStyle w:val="17"/>
        <w:widowControl/>
        <w:wordWrap w:val="0"/>
        <w:spacing w:beforeAutospacing="0" w:afterAutospacing="0" w:line="360" w:lineRule="auto"/>
        <w:ind w:left="300" w:right="300"/>
        <w:jc w:val="both"/>
        <w:rPr>
          <w:rFonts w:hint="eastAsia" w:ascii="宋体" w:hAnsi="宋体" w:eastAsia="宋体" w:cs="宋体"/>
          <w:color w:val="auto"/>
          <w:szCs w:val="24"/>
        </w:rPr>
      </w:pPr>
      <w:r>
        <w:rPr>
          <w:rFonts w:hint="eastAsia" w:ascii="宋体" w:hAnsi="宋体" w:eastAsia="宋体" w:cs="宋体"/>
          <w:color w:val="auto"/>
          <w:szCs w:val="24"/>
        </w:rPr>
        <w:t>传真：___________</w:t>
      </w:r>
    </w:p>
    <w:p w14:paraId="0486C53A">
      <w:pPr>
        <w:pStyle w:val="17"/>
        <w:widowControl/>
        <w:wordWrap w:val="0"/>
        <w:spacing w:beforeAutospacing="0" w:afterAutospacing="0" w:line="360" w:lineRule="auto"/>
        <w:ind w:left="300" w:right="300"/>
        <w:jc w:val="both"/>
        <w:rPr>
          <w:rFonts w:hint="eastAsia" w:ascii="宋体" w:hAnsi="宋体" w:eastAsia="宋体" w:cs="宋体"/>
          <w:color w:val="auto"/>
          <w:szCs w:val="24"/>
        </w:rPr>
      </w:pPr>
      <w:r>
        <w:rPr>
          <w:rFonts w:hint="eastAsia" w:ascii="宋体" w:hAnsi="宋体" w:eastAsia="宋体" w:cs="宋体"/>
          <w:color w:val="auto"/>
          <w:szCs w:val="24"/>
        </w:rPr>
        <w:t>电子邮箱：___________</w:t>
      </w:r>
    </w:p>
    <w:p w14:paraId="21337F0A">
      <w:pPr>
        <w:widowControl/>
        <w:spacing w:line="360" w:lineRule="auto"/>
        <w:ind w:left="300" w:right="300"/>
        <w:jc w:val="left"/>
        <w:rPr>
          <w:rFonts w:hint="eastAsia" w:ascii="宋体" w:hAnsi="宋体" w:eastAsia="宋体" w:cs="宋体"/>
          <w:color w:val="auto"/>
          <w:sz w:val="24"/>
        </w:rPr>
      </w:pPr>
    </w:p>
    <w:p w14:paraId="28916687">
      <w:pPr>
        <w:pStyle w:val="17"/>
        <w:widowControl/>
        <w:wordWrap w:val="0"/>
        <w:spacing w:beforeAutospacing="0" w:afterAutospacing="0" w:line="360" w:lineRule="auto"/>
        <w:ind w:left="300" w:right="300"/>
        <w:jc w:val="both"/>
        <w:rPr>
          <w:rFonts w:hint="eastAsia" w:ascii="宋体" w:hAnsi="宋体" w:eastAsia="宋体" w:cs="宋体"/>
          <w:color w:val="auto"/>
          <w:szCs w:val="24"/>
        </w:rPr>
      </w:pPr>
      <w:r>
        <w:rPr>
          <w:rFonts w:hint="eastAsia" w:ascii="宋体" w:hAnsi="宋体" w:eastAsia="宋体" w:cs="宋体"/>
          <w:color w:val="auto"/>
          <w:szCs w:val="24"/>
        </w:rPr>
        <w:t>乙方： ___________</w:t>
      </w:r>
    </w:p>
    <w:p w14:paraId="58DFD39B">
      <w:pPr>
        <w:pStyle w:val="17"/>
        <w:widowControl/>
        <w:wordWrap w:val="0"/>
        <w:spacing w:beforeAutospacing="0" w:afterAutospacing="0" w:line="360" w:lineRule="auto"/>
        <w:ind w:left="300" w:right="300"/>
        <w:jc w:val="both"/>
        <w:rPr>
          <w:rFonts w:hint="eastAsia" w:ascii="宋体" w:hAnsi="宋体" w:eastAsia="宋体" w:cs="宋体"/>
          <w:color w:val="auto"/>
          <w:szCs w:val="24"/>
        </w:rPr>
      </w:pPr>
      <w:r>
        <w:rPr>
          <w:rFonts w:hint="eastAsia" w:ascii="宋体" w:hAnsi="宋体" w:eastAsia="宋体" w:cs="宋体"/>
          <w:color w:val="auto"/>
          <w:szCs w:val="24"/>
        </w:rPr>
        <w:t>住所地： ___________</w:t>
      </w:r>
    </w:p>
    <w:p w14:paraId="6B162D69">
      <w:pPr>
        <w:pStyle w:val="17"/>
        <w:widowControl/>
        <w:wordWrap w:val="0"/>
        <w:spacing w:beforeAutospacing="0" w:afterAutospacing="0" w:line="360" w:lineRule="auto"/>
        <w:ind w:left="300" w:right="300"/>
        <w:jc w:val="both"/>
        <w:rPr>
          <w:rFonts w:hint="eastAsia" w:ascii="宋体" w:hAnsi="宋体" w:eastAsia="宋体" w:cs="宋体"/>
          <w:color w:val="auto"/>
          <w:szCs w:val="24"/>
        </w:rPr>
      </w:pPr>
      <w:r>
        <w:rPr>
          <w:rFonts w:hint="eastAsia" w:ascii="宋体" w:hAnsi="宋体" w:eastAsia="宋体" w:cs="宋体"/>
          <w:color w:val="auto"/>
          <w:szCs w:val="24"/>
        </w:rPr>
        <w:t>联系人：___________</w:t>
      </w:r>
    </w:p>
    <w:p w14:paraId="184753E8">
      <w:pPr>
        <w:pStyle w:val="17"/>
        <w:widowControl/>
        <w:wordWrap w:val="0"/>
        <w:spacing w:beforeAutospacing="0" w:afterAutospacing="0" w:line="360" w:lineRule="auto"/>
        <w:ind w:left="300" w:right="300"/>
        <w:jc w:val="both"/>
        <w:rPr>
          <w:rFonts w:hint="eastAsia" w:ascii="宋体" w:hAnsi="宋体" w:eastAsia="宋体" w:cs="宋体"/>
          <w:color w:val="auto"/>
          <w:szCs w:val="24"/>
        </w:rPr>
      </w:pPr>
      <w:r>
        <w:rPr>
          <w:rFonts w:hint="eastAsia" w:ascii="宋体" w:hAnsi="宋体" w:eastAsia="宋体" w:cs="宋体"/>
          <w:color w:val="auto"/>
          <w:szCs w:val="24"/>
        </w:rPr>
        <w:t>联系电话：___________</w:t>
      </w:r>
    </w:p>
    <w:p w14:paraId="2024FFF9">
      <w:pPr>
        <w:pStyle w:val="17"/>
        <w:widowControl/>
        <w:wordWrap w:val="0"/>
        <w:spacing w:beforeAutospacing="0" w:afterAutospacing="0" w:line="360" w:lineRule="auto"/>
        <w:ind w:left="300" w:right="300"/>
        <w:jc w:val="both"/>
        <w:rPr>
          <w:rFonts w:hint="eastAsia" w:ascii="宋体" w:hAnsi="宋体" w:eastAsia="宋体" w:cs="宋体"/>
          <w:color w:val="auto"/>
          <w:szCs w:val="24"/>
        </w:rPr>
      </w:pPr>
      <w:r>
        <w:rPr>
          <w:rFonts w:hint="eastAsia" w:ascii="宋体" w:hAnsi="宋体" w:eastAsia="宋体" w:cs="宋体"/>
          <w:color w:val="auto"/>
          <w:szCs w:val="24"/>
        </w:rPr>
        <w:t>传真：___________</w:t>
      </w:r>
    </w:p>
    <w:p w14:paraId="0EECE9E2">
      <w:pPr>
        <w:pStyle w:val="17"/>
        <w:widowControl/>
        <w:wordWrap w:val="0"/>
        <w:spacing w:beforeAutospacing="0" w:afterAutospacing="0" w:line="360" w:lineRule="auto"/>
        <w:ind w:left="300" w:right="300"/>
        <w:jc w:val="both"/>
        <w:rPr>
          <w:rFonts w:hint="eastAsia" w:ascii="宋体" w:hAnsi="宋体" w:eastAsia="宋体" w:cs="宋体"/>
          <w:color w:val="auto"/>
          <w:szCs w:val="24"/>
        </w:rPr>
      </w:pPr>
      <w:r>
        <w:rPr>
          <w:rFonts w:hint="eastAsia" w:ascii="宋体" w:hAnsi="宋体" w:eastAsia="宋体" w:cs="宋体"/>
          <w:color w:val="auto"/>
          <w:szCs w:val="24"/>
        </w:rPr>
        <w:t>电子邮箱：___________</w:t>
      </w:r>
    </w:p>
    <w:p w14:paraId="6353F106">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根据项目编号为________ 的 ___________项目（以下简称：“本项目”）的采购结果，遵循平等、自愿、公平和诚实信用的原则，双方签署本合同，具体内容如下：</w:t>
      </w:r>
    </w:p>
    <w:p w14:paraId="7502EA67">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一、合同组成部分</w:t>
      </w:r>
    </w:p>
    <w:p w14:paraId="1D5F8596">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1.1本合同条款及附件；</w:t>
      </w:r>
    </w:p>
    <w:p w14:paraId="51A9F8B9">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1.2采购文件及其附件、补充文件；</w:t>
      </w:r>
    </w:p>
    <w:p w14:paraId="637AF799">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1.3乙方的响应文件及其附件、补充文件；</w:t>
      </w:r>
    </w:p>
    <w:p w14:paraId="2BEE3F05">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1.4其他文件或材料：</w:t>
      </w:r>
    </w:p>
    <w:p w14:paraId="1D6F1100">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二、合同标的</w:t>
      </w:r>
    </w:p>
    <w:p w14:paraId="3551FDAE">
      <w:pPr>
        <w:widowControl/>
        <w:spacing w:line="360" w:lineRule="auto"/>
        <w:ind w:left="300" w:right="300"/>
        <w:jc w:val="left"/>
        <w:rPr>
          <w:rFonts w:hint="eastAsia" w:ascii="宋体" w:hAnsi="宋体" w:eastAsia="宋体" w:cs="宋体"/>
          <w:color w:val="auto"/>
          <w:sz w:val="24"/>
        </w:rPr>
      </w:pPr>
    </w:p>
    <w:p w14:paraId="566930BB">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三、合同金额</w:t>
      </w:r>
    </w:p>
    <w:p w14:paraId="606FEE2D">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3.1合同总价：人民币（大写）_________ 元（￥_________元）；</w:t>
      </w:r>
    </w:p>
    <w:p w14:paraId="1E7FA8D8">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3.2合同总价组成：___________；</w:t>
      </w:r>
    </w:p>
    <w:p w14:paraId="2411E8F9">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3.3其他需说明事项：___________；</w:t>
      </w:r>
    </w:p>
    <w:p w14:paraId="6E6081CC">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四、合同标的交付</w:t>
      </w:r>
    </w:p>
    <w:p w14:paraId="3F2539F4">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4.1交付时间：___________</w:t>
      </w:r>
    </w:p>
    <w:p w14:paraId="3B509943">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4.2交付地点：___________</w:t>
      </w:r>
    </w:p>
    <w:p w14:paraId="7465D41B">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4.3交付条件：___________</w:t>
      </w:r>
    </w:p>
    <w:p w14:paraId="7BFA10DE">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4.4供货要求：</w:t>
      </w:r>
    </w:p>
    <w:p w14:paraId="55AA5620">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14:paraId="2FEC3A90">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(2）乙方提供的全部货物均应采用标准保护措施进行包装，除采购文件中的采购需求另有要求外，乙方所提供的货物包装应当参照财政部办公厅等联合印发的《关于印发〈商品包装政府采购需求标准（试行）〉〈快递包装政府采购需求标准（试行）〉 的通知》（财办库〔2020〕123号）要求，包装应适用于远距离运输、防潮、防震、防锈和防野蛮装卸等要求，确保货物安全无损运抵现场。由于包装、运输、安装、调试等不善所引起的货物损坏或损失均由乙方承担。</w:t>
      </w:r>
    </w:p>
    <w:p w14:paraId="3AAE4498">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招致损失，则乙方应赔偿该损失。</w:t>
      </w:r>
    </w:p>
    <w:p w14:paraId="38D38AD9">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14:paraId="259019C9">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（4）其他供货要求：</w:t>
      </w:r>
    </w:p>
    <w:p w14:paraId="4378152E">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五、质量标准及要求</w:t>
      </w:r>
    </w:p>
    <w:p w14:paraId="224CBC92">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5.1质量标准及要求</w:t>
      </w:r>
    </w:p>
    <w:p w14:paraId="5AD259B4">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14:paraId="63E4885A">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（2）其他质量要求</w:t>
      </w:r>
    </w:p>
    <w:p w14:paraId="4B95AB7A">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5.2节能环保产品要求</w:t>
      </w:r>
    </w:p>
    <w:p w14:paraId="3CF6B069">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5.3质量保证范围、质量保证期及售后服务</w:t>
      </w:r>
    </w:p>
    <w:p w14:paraId="0E992C86">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（1）质量保证范围：___________</w:t>
      </w:r>
    </w:p>
    <w:p w14:paraId="17C0E0BF">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（2）本合同乙方所供应的货物质量保证期自验收合格之日起｛_______月。</w:t>
      </w:r>
    </w:p>
    <w:p w14:paraId="43331E95">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（3）售后服务应按法律法规和采购文件约定执行，具体如下：</w:t>
      </w:r>
    </w:p>
    <w:p w14:paraId="2B60C057">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5.4商品安全责任</w:t>
      </w:r>
    </w:p>
    <w:p w14:paraId="3201F6F4">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商品安全责任应按照法律法规和采购文件的规定执行，具体如下：</w:t>
      </w:r>
    </w:p>
    <w:p w14:paraId="4119236A">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六、安装调试、验收及退、换货</w:t>
      </w:r>
    </w:p>
    <w:p w14:paraId="643945C3">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6.1安装调试、验收应按照采购文件、乙方响应文件的规定或约定进行，具体如下：</w:t>
      </w:r>
    </w:p>
    <w:p w14:paraId="2AC9893D">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6.2本项目是否邀请其他供应商参与验收：</w:t>
      </w:r>
    </w:p>
    <w:p w14:paraId="0009A943">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 不邀请。  邀请，具体如下：</w:t>
      </w:r>
    </w:p>
    <w:p w14:paraId="00617B8E">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6.3本项目是否邀请专家参与验收：</w:t>
      </w:r>
    </w:p>
    <w:p w14:paraId="2EB0BD1F">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 不邀请。  邀请，具体如下：</w:t>
      </w:r>
    </w:p>
    <w:p w14:paraId="61CDA9C2">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6.4本项目是否邀请国家认可的质量检测机构参与验收：</w:t>
      </w:r>
    </w:p>
    <w:p w14:paraId="13A07A15">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 不邀请。  邀请，具体如下：</w:t>
      </w:r>
    </w:p>
    <w:p w14:paraId="21E0F9A5">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6.5履约验收：___________</w:t>
      </w:r>
    </w:p>
    <w:p w14:paraId="548BB53A">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6.6退、换货：___________</w:t>
      </w:r>
    </w:p>
    <w:p w14:paraId="163FC995">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6.7其他：</w:t>
      </w:r>
    </w:p>
    <w:p w14:paraId="511620E3">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七、资金支付方式、条件和时间</w:t>
      </w:r>
    </w:p>
    <w:p w14:paraId="372FE7DA">
      <w:pPr>
        <w:widowControl/>
        <w:spacing w:line="360" w:lineRule="auto"/>
        <w:ind w:left="300" w:right="300"/>
        <w:jc w:val="left"/>
        <w:rPr>
          <w:rFonts w:hint="eastAsia" w:ascii="宋体" w:hAnsi="宋体" w:eastAsia="宋体" w:cs="宋体"/>
          <w:color w:val="auto"/>
          <w:sz w:val="24"/>
        </w:rPr>
      </w:pPr>
    </w:p>
    <w:p w14:paraId="2A401703">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八、履约保证金</w:t>
      </w:r>
    </w:p>
    <w:p w14:paraId="0C3510C6">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□有，□无。具体如下违约：（按照采购文件规定填写）。</w:t>
      </w:r>
    </w:p>
    <w:p w14:paraId="6B91E767">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8.1乙方向甲方缴纳人民币 元（大写： ）作为本合同的履约保证金。</w:t>
      </w:r>
    </w:p>
    <w:p w14:paraId="277020CD">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8.2履约保证金缴纳形式：支票/汇票/电汇/保函等非现金形式。</w:t>
      </w:r>
    </w:p>
    <w:p w14:paraId="30F6C086">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8.3履约保证金退还： （根据实际情况填写） 。</w:t>
      </w:r>
    </w:p>
    <w:p w14:paraId="6B0ABD00">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九、合同期限</w:t>
      </w:r>
    </w:p>
    <w:p w14:paraId="41F774F2">
      <w:pPr>
        <w:widowControl/>
        <w:spacing w:line="360" w:lineRule="auto"/>
        <w:ind w:left="300" w:right="300"/>
        <w:jc w:val="left"/>
        <w:rPr>
          <w:rFonts w:hint="eastAsia" w:ascii="宋体" w:hAnsi="宋体" w:eastAsia="宋体" w:cs="宋体"/>
          <w:color w:val="auto"/>
          <w:sz w:val="24"/>
        </w:rPr>
      </w:pPr>
    </w:p>
    <w:p w14:paraId="4520211F">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十、违约责任</w:t>
      </w:r>
    </w:p>
    <w:p w14:paraId="19EE53DA">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10.1甲方违约责任</w:t>
      </w:r>
    </w:p>
    <w:p w14:paraId="4103A2F6">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（1）甲方无正当理由拒收乙方交付的合格产品的，甲方向乙方偿付拒收货款总值_____的违约金</w:t>
      </w:r>
    </w:p>
    <w:p w14:paraId="23C5FDBD">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甲方无故逾期验收和办理合同款项支付手续的，甲方应按逾期付款总额每日_______向乙方支付违约金。</w:t>
      </w:r>
    </w:p>
    <w:p w14:paraId="71EE6B6E">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（3）其他违约情形</w:t>
      </w:r>
    </w:p>
    <w:p w14:paraId="61315071">
      <w:pPr>
        <w:widowControl/>
        <w:wordWrap w:val="0"/>
        <w:spacing w:line="360" w:lineRule="auto"/>
        <w:ind w:left="300" w:right="300"/>
        <w:rPr>
          <w:rFonts w:hint="eastAsia" w:ascii="宋体" w:hAnsi="宋体" w:eastAsia="宋体" w:cs="宋体"/>
          <w:color w:val="auto"/>
          <w:sz w:val="24"/>
        </w:rPr>
      </w:pPr>
      <w:r>
        <w:rPr>
          <w:rFonts w:hint="eastAsia" w:ascii="宋体" w:hAnsi="宋体" w:eastAsia="宋体" w:cs="宋体"/>
          <w:color w:val="auto"/>
          <w:kern w:val="0"/>
          <w:sz w:val="24"/>
        </w:rPr>
        <w:t>_______</w:t>
      </w:r>
    </w:p>
    <w:p w14:paraId="5F25E7E2">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10.2乙方违约责任</w:t>
      </w:r>
    </w:p>
    <w:p w14:paraId="0DF04FDF">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（1）乙方逾期履行服务的，乙方应按逾期交付总额每日_______向甲方支付违约金，由甲方从待付货款中扣除。乙方无正当理由逾期超过约定日期_______仍不能交付的，视为“乙方不按合同约定履约”；</w:t>
      </w:r>
    </w:p>
    <w:p w14:paraId="15AE37C9">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（2）乙方所交付的产品不符合合同规定及《采购文件》规定标准的，甲方有权拒收，乙方愿意更换产品但逾期交货的，按乙方逾期交货处理。乙方拒绝更换产品的，视为“乙方不按合同约定履约”；</w:t>
      </w:r>
    </w:p>
    <w:p w14:paraId="0B3D2430">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（3）乙方不按合同约定履约的，甲方可以解除采购合同，并对乙方已缴纳的履约保证金作“不予退还”处理。同时，乙方还须向甲方支付违约金：</w:t>
      </w:r>
    </w:p>
    <w:p w14:paraId="02624161">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（4）其他违约情形</w:t>
      </w:r>
    </w:p>
    <w:p w14:paraId="6113D39F">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十一、不可抗力事件处理</w:t>
      </w:r>
    </w:p>
    <w:p w14:paraId="460392E4">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4A5342A3">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十二、保密条款</w:t>
      </w:r>
    </w:p>
    <w:p w14:paraId="5197BBE4">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12.1对于在采购和合同履行过程中所获悉的属于保密的内容，甲、乙双方均负有保密义务。</w:t>
      </w:r>
    </w:p>
    <w:p w14:paraId="6752CDE2">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12.2其他</w:t>
      </w:r>
    </w:p>
    <w:p w14:paraId="6B8A4320">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十三、解决争议的方法</w:t>
      </w:r>
    </w:p>
    <w:p w14:paraId="4B45D108">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13.1甲、乙双方协商解决。</w:t>
      </w:r>
    </w:p>
    <w:p w14:paraId="7C41C00D">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13.2若协商解决不成，双方明确按以下第__方式解决：</w:t>
      </w:r>
    </w:p>
    <w:p w14:paraId="30E6D59C">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 1、提交仲裁委员会仲裁，具体如下：</w:t>
      </w:r>
    </w:p>
    <w:p w14:paraId="4BD51D1E">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 2、向人民法院提起诉讼，具体如下：</w:t>
      </w:r>
    </w:p>
    <w:p w14:paraId="6EA730A0">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十四、合同其他条款</w:t>
      </w:r>
    </w:p>
    <w:p w14:paraId="4CA34872">
      <w:pPr>
        <w:widowControl/>
        <w:spacing w:line="360" w:lineRule="auto"/>
        <w:ind w:left="300" w:right="300"/>
        <w:jc w:val="left"/>
        <w:rPr>
          <w:rFonts w:hint="eastAsia" w:ascii="宋体" w:hAnsi="宋体" w:eastAsia="宋体" w:cs="宋体"/>
          <w:color w:val="auto"/>
          <w:sz w:val="24"/>
        </w:rPr>
      </w:pPr>
    </w:p>
    <w:p w14:paraId="341B3FA3">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十五、其他约定</w:t>
      </w:r>
    </w:p>
    <w:p w14:paraId="6CAA3A47">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15.1合同文件与本合同具有同等法律效力。</w:t>
      </w:r>
    </w:p>
    <w:p w14:paraId="498B6254">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15.2合同生效：合同经双方法定代表人或委托代理人签字并加盖单位公章后生效。</w:t>
      </w:r>
    </w:p>
    <w:p w14:paraId="1EBE350B">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15.3本合同未尽事宜，遵照《中华人民共和国民法典》有关条文执行。</w:t>
      </w:r>
    </w:p>
    <w:p w14:paraId="232B7FA2">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15.4本合同正本一式_______份，具有同等法律效力，甲方、乙方各执_______份；副本_______份，_______</w:t>
      </w:r>
    </w:p>
    <w:p w14:paraId="76C57446">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15.5其他</w:t>
      </w:r>
    </w:p>
    <w:p w14:paraId="3375658A">
      <w:pPr>
        <w:pStyle w:val="5"/>
        <w:widowControl/>
        <w:wordWrap w:val="0"/>
        <w:spacing w:before="0" w:beforeAutospacing="0" w:after="0" w:afterAutospacing="0" w:line="360" w:lineRule="auto"/>
        <w:ind w:left="300" w:right="300"/>
        <w:rPr>
          <w:rFonts w:hint="eastAsia" w:ascii="宋体" w:hAnsi="宋体" w:eastAsia="宋体" w:cs="宋体"/>
          <w:color w:val="auto"/>
        </w:rPr>
      </w:pPr>
      <w:r>
        <w:rPr>
          <w:rFonts w:hint="eastAsia" w:ascii="宋体" w:hAnsi="宋体" w:eastAsia="宋体" w:cs="宋体"/>
          <w:color w:val="auto"/>
        </w:rPr>
        <w:t>十六、合同附件</w:t>
      </w:r>
    </w:p>
    <w:p w14:paraId="2DA2C7AB">
      <w:pPr>
        <w:widowControl/>
        <w:spacing w:line="360" w:lineRule="auto"/>
        <w:ind w:left="300" w:right="300"/>
        <w:jc w:val="left"/>
        <w:rPr>
          <w:rFonts w:hint="eastAsia" w:ascii="宋体" w:hAnsi="宋体" w:eastAsia="宋体" w:cs="宋体"/>
          <w:color w:val="auto"/>
          <w:sz w:val="24"/>
        </w:rPr>
      </w:pPr>
    </w:p>
    <w:p w14:paraId="18CF09D5">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甲方（采购人）：</w:t>
      </w:r>
    </w:p>
    <w:p w14:paraId="6334C5AC">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法定（授权）代表人：</w:t>
      </w:r>
    </w:p>
    <w:p w14:paraId="6B9D8ACE">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纳税人识别号：</w:t>
      </w:r>
    </w:p>
    <w:p w14:paraId="0874932A">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开户银行：</w:t>
      </w:r>
    </w:p>
    <w:p w14:paraId="73F6E34C">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账号：</w:t>
      </w:r>
    </w:p>
    <w:p w14:paraId="12D55FE1">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乙方（中标或成交人）：</w:t>
      </w:r>
    </w:p>
    <w:p w14:paraId="0B268C60">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法定（授权）代表人：</w:t>
      </w:r>
    </w:p>
    <w:p w14:paraId="06D70BA8">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纳税人识别号：</w:t>
      </w:r>
    </w:p>
    <w:p w14:paraId="6F73948A">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开户银行：</w:t>
      </w:r>
    </w:p>
    <w:p w14:paraId="72C7DD4A">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账号：</w:t>
      </w:r>
    </w:p>
    <w:p w14:paraId="79F6FB58">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签订地点：__________</w:t>
      </w:r>
    </w:p>
    <w:p w14:paraId="3C22740D">
      <w:pPr>
        <w:pStyle w:val="17"/>
        <w:widowControl/>
        <w:wordWrap w:val="0"/>
        <w:spacing w:beforeAutospacing="0" w:afterAutospacing="0" w:line="360" w:lineRule="auto"/>
        <w:ind w:left="300" w:right="300" w:firstLine="336"/>
        <w:jc w:val="both"/>
        <w:rPr>
          <w:rFonts w:hint="eastAsia" w:ascii="宋体" w:hAnsi="宋体" w:eastAsia="宋体" w:cs="宋体"/>
          <w:color w:val="auto"/>
          <w:szCs w:val="24"/>
        </w:rPr>
      </w:pPr>
      <w:r>
        <w:rPr>
          <w:rFonts w:hint="eastAsia" w:ascii="宋体" w:hAnsi="宋体" w:eastAsia="宋体" w:cs="宋体"/>
          <w:color w:val="auto"/>
          <w:szCs w:val="24"/>
        </w:rPr>
        <w:t>签订日期：___年___月___日</w:t>
      </w:r>
    </w:p>
    <w:p w14:paraId="37DE81B1">
      <w:pPr>
        <w:spacing w:line="480" w:lineRule="exact"/>
        <w:ind w:right="560"/>
        <w:jc w:val="center"/>
        <w:rPr>
          <w:rFonts w:hint="eastAsia" w:ascii="宋体" w:hAnsi="宋体" w:eastAsia="宋体" w:cs="宋体"/>
          <w:b/>
          <w:bCs/>
          <w:color w:val="auto"/>
          <w:sz w:val="32"/>
        </w:rPr>
      </w:pPr>
    </w:p>
    <w:p w14:paraId="12DC9AB2">
      <w:pPr>
        <w:spacing w:line="480" w:lineRule="exact"/>
        <w:ind w:right="560"/>
        <w:jc w:val="center"/>
        <w:rPr>
          <w:rFonts w:hint="eastAsia" w:ascii="宋体" w:hAnsi="宋体" w:eastAsia="宋体" w:cs="宋体"/>
          <w:b/>
          <w:bCs/>
          <w:color w:val="auto"/>
          <w:sz w:val="32"/>
        </w:rPr>
      </w:pPr>
    </w:p>
    <w:p w14:paraId="20B2294F">
      <w:pPr>
        <w:spacing w:line="480" w:lineRule="exact"/>
        <w:ind w:right="560"/>
        <w:jc w:val="center"/>
        <w:rPr>
          <w:rFonts w:hint="eastAsia" w:ascii="宋体" w:hAnsi="宋体" w:eastAsia="宋体" w:cs="宋体"/>
          <w:b/>
          <w:bCs/>
          <w:color w:val="auto"/>
          <w:sz w:val="32"/>
        </w:rPr>
      </w:pPr>
    </w:p>
    <w:p w14:paraId="2BC547E7">
      <w:pPr>
        <w:pStyle w:val="17"/>
        <w:widowControl/>
        <w:spacing w:before="75" w:beforeAutospacing="0" w:after="75" w:afterAutospacing="0" w:line="435" w:lineRule="atLeast"/>
        <w:jc w:val="center"/>
        <w:rPr>
          <w:rFonts w:hint="eastAsia" w:ascii="宋体" w:hAnsi="宋体" w:eastAsia="宋体" w:cs="宋体"/>
          <w:color w:val="auto"/>
          <w:sz w:val="30"/>
          <w:szCs w:val="30"/>
        </w:rPr>
      </w:pPr>
      <w:r>
        <w:rPr>
          <w:rStyle w:val="25"/>
          <w:rFonts w:hint="eastAsia" w:ascii="宋体" w:hAnsi="宋体" w:eastAsia="宋体" w:cs="宋体"/>
          <w:bCs/>
          <w:color w:val="auto"/>
          <w:sz w:val="30"/>
          <w:szCs w:val="30"/>
        </w:rPr>
        <w:t>第五章  首次响应文件格式</w:t>
      </w:r>
    </w:p>
    <w:p w14:paraId="12BB0CF1">
      <w:pPr>
        <w:pStyle w:val="17"/>
        <w:widowControl/>
        <w:spacing w:before="75" w:beforeAutospacing="0" w:after="75" w:afterAutospacing="0" w:line="435" w:lineRule="atLeast"/>
        <w:jc w:val="center"/>
        <w:rPr>
          <w:rStyle w:val="25"/>
          <w:rFonts w:hint="eastAsia" w:ascii="宋体" w:hAnsi="宋体" w:eastAsia="宋体" w:cs="宋体"/>
          <w:bCs/>
          <w:color w:val="auto"/>
        </w:rPr>
      </w:pPr>
      <w:r>
        <w:rPr>
          <w:rStyle w:val="25"/>
          <w:rFonts w:hint="eastAsia" w:ascii="宋体" w:hAnsi="宋体" w:eastAsia="宋体" w:cs="宋体"/>
          <w:bCs/>
          <w:color w:val="auto"/>
        </w:rPr>
        <w:t>编制说明</w:t>
      </w:r>
    </w:p>
    <w:p w14:paraId="20C100CA">
      <w:pPr>
        <w:pStyle w:val="17"/>
        <w:widowControl/>
        <w:spacing w:before="75" w:beforeAutospacing="0" w:after="75" w:afterAutospacing="0" w:line="435" w:lineRule="atLeast"/>
        <w:jc w:val="center"/>
        <w:rPr>
          <w:rStyle w:val="25"/>
          <w:rFonts w:hint="eastAsia" w:ascii="宋体" w:hAnsi="宋体" w:eastAsia="宋体" w:cs="宋体"/>
          <w:bCs/>
          <w:color w:val="auto"/>
        </w:rPr>
      </w:pPr>
    </w:p>
    <w:p w14:paraId="79F17671">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14:paraId="1309F36E">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2、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14:paraId="60E9C61C">
      <w:pPr>
        <w:pStyle w:val="17"/>
        <w:widowControl/>
        <w:spacing w:before="75" w:beforeAutospacing="0" w:after="75" w:afterAutospacing="0" w:line="435" w:lineRule="atLeast"/>
        <w:rPr>
          <w:rFonts w:hint="eastAsia" w:ascii="宋体" w:hAnsi="宋体" w:eastAsia="宋体" w:cs="宋体"/>
          <w:color w:val="auto"/>
        </w:rPr>
      </w:pPr>
      <w:r>
        <w:rPr>
          <w:rStyle w:val="25"/>
          <w:rFonts w:hint="eastAsia" w:ascii="宋体" w:hAnsi="宋体" w:eastAsia="宋体" w:cs="宋体"/>
          <w:bCs/>
          <w:color w:val="auto"/>
        </w:rPr>
        <w:t> </w:t>
      </w:r>
    </w:p>
    <w:p w14:paraId="467318BD">
      <w:pPr>
        <w:pStyle w:val="17"/>
        <w:widowControl/>
        <w:spacing w:before="75" w:beforeAutospacing="0" w:after="75" w:afterAutospacing="0"/>
        <w:rPr>
          <w:rFonts w:hint="eastAsia" w:ascii="宋体" w:hAnsi="宋体" w:eastAsia="宋体" w:cs="宋体"/>
          <w:color w:val="auto"/>
        </w:rPr>
      </w:pPr>
      <w:r>
        <w:rPr>
          <w:rStyle w:val="25"/>
          <w:rFonts w:hint="eastAsia" w:ascii="宋体" w:hAnsi="宋体" w:eastAsia="宋体" w:cs="宋体"/>
          <w:bCs/>
          <w:color w:val="auto"/>
        </w:rPr>
        <w:t> </w:t>
      </w:r>
    </w:p>
    <w:p w14:paraId="7D07110E">
      <w:pPr>
        <w:pStyle w:val="17"/>
        <w:widowControl/>
        <w:spacing w:before="75" w:beforeAutospacing="0" w:after="75" w:afterAutospacing="0"/>
        <w:rPr>
          <w:rFonts w:hint="eastAsia" w:ascii="宋体" w:hAnsi="宋体" w:eastAsia="宋体" w:cs="宋体"/>
          <w:color w:val="auto"/>
        </w:rPr>
      </w:pPr>
      <w:r>
        <w:rPr>
          <w:rStyle w:val="25"/>
          <w:rFonts w:hint="eastAsia" w:ascii="宋体" w:hAnsi="宋体" w:eastAsia="宋体" w:cs="宋体"/>
          <w:bCs/>
          <w:color w:val="auto"/>
        </w:rPr>
        <w:t> </w:t>
      </w:r>
    </w:p>
    <w:p w14:paraId="2A00AAFA">
      <w:pPr>
        <w:pStyle w:val="17"/>
        <w:widowControl/>
        <w:spacing w:before="75" w:beforeAutospacing="0" w:after="75" w:afterAutospacing="0"/>
        <w:rPr>
          <w:rFonts w:hint="eastAsia" w:ascii="宋体" w:hAnsi="宋体" w:eastAsia="宋体" w:cs="宋体"/>
          <w:color w:val="auto"/>
        </w:rPr>
      </w:pPr>
      <w:r>
        <w:rPr>
          <w:rStyle w:val="25"/>
          <w:rFonts w:hint="eastAsia" w:ascii="宋体" w:hAnsi="宋体" w:eastAsia="宋体" w:cs="宋体"/>
          <w:bCs/>
          <w:color w:val="auto"/>
        </w:rPr>
        <w:t> </w:t>
      </w:r>
    </w:p>
    <w:p w14:paraId="224B85FC">
      <w:pPr>
        <w:pStyle w:val="17"/>
        <w:widowControl/>
        <w:spacing w:before="75" w:beforeAutospacing="0" w:after="75" w:afterAutospacing="0"/>
        <w:jc w:val="center"/>
        <w:rPr>
          <w:rFonts w:hint="eastAsia" w:ascii="宋体" w:hAnsi="宋体" w:eastAsia="宋体" w:cs="宋体"/>
          <w:color w:val="auto"/>
        </w:rPr>
      </w:pPr>
      <w:r>
        <w:rPr>
          <w:rFonts w:hint="eastAsia" w:ascii="宋体" w:hAnsi="宋体" w:eastAsia="宋体" w:cs="宋体"/>
          <w:color w:val="auto"/>
        </w:rPr>
        <w:t> </w:t>
      </w:r>
    </w:p>
    <w:p w14:paraId="3A591417">
      <w:pPr>
        <w:pStyle w:val="17"/>
        <w:widowControl/>
        <w:spacing w:before="75" w:beforeAutospacing="0" w:after="75" w:afterAutospacing="0" w:line="495" w:lineRule="atLeast"/>
        <w:rPr>
          <w:rFonts w:hint="eastAsia" w:ascii="宋体" w:hAnsi="宋体" w:eastAsia="宋体" w:cs="宋体"/>
          <w:color w:val="auto"/>
        </w:rPr>
      </w:pPr>
      <w:r>
        <w:rPr>
          <w:rFonts w:hint="eastAsia" w:ascii="宋体" w:hAnsi="宋体" w:eastAsia="宋体" w:cs="宋体"/>
          <w:color w:val="auto"/>
        </w:rPr>
        <w:t> </w:t>
      </w:r>
    </w:p>
    <w:p w14:paraId="40DA4D42">
      <w:pPr>
        <w:pStyle w:val="17"/>
        <w:widowControl/>
        <w:spacing w:before="75" w:beforeAutospacing="0" w:after="75" w:afterAutospacing="0" w:line="495" w:lineRule="atLeast"/>
        <w:rPr>
          <w:rFonts w:hint="eastAsia" w:ascii="宋体" w:hAnsi="宋体" w:eastAsia="宋体" w:cs="宋体"/>
          <w:color w:val="auto"/>
        </w:rPr>
      </w:pPr>
      <w:r>
        <w:rPr>
          <w:rFonts w:hint="eastAsia" w:ascii="宋体" w:hAnsi="宋体" w:eastAsia="宋体" w:cs="宋体"/>
          <w:color w:val="auto"/>
        </w:rPr>
        <w:t> </w:t>
      </w:r>
    </w:p>
    <w:p w14:paraId="53CB9EBF">
      <w:pPr>
        <w:pStyle w:val="17"/>
        <w:widowControl/>
        <w:spacing w:before="75" w:beforeAutospacing="0" w:after="75" w:afterAutospacing="0" w:line="495" w:lineRule="atLeast"/>
        <w:rPr>
          <w:rFonts w:hint="eastAsia" w:ascii="宋体" w:hAnsi="宋体" w:eastAsia="宋体" w:cs="宋体"/>
          <w:color w:val="auto"/>
        </w:rPr>
      </w:pPr>
    </w:p>
    <w:p w14:paraId="3D7DB525">
      <w:pPr>
        <w:pStyle w:val="17"/>
        <w:widowControl/>
        <w:spacing w:before="75" w:beforeAutospacing="0" w:after="75" w:afterAutospacing="0" w:line="495" w:lineRule="atLeast"/>
        <w:rPr>
          <w:rFonts w:hint="eastAsia" w:ascii="宋体" w:hAnsi="宋体" w:eastAsia="宋体" w:cs="宋体"/>
          <w:color w:val="auto"/>
        </w:rPr>
      </w:pPr>
    </w:p>
    <w:p w14:paraId="3B8BAD73">
      <w:pPr>
        <w:pStyle w:val="17"/>
        <w:widowControl/>
        <w:spacing w:before="75" w:beforeAutospacing="0" w:after="75" w:afterAutospacing="0" w:line="495" w:lineRule="atLeast"/>
        <w:rPr>
          <w:rFonts w:hint="eastAsia" w:ascii="宋体" w:hAnsi="宋体" w:eastAsia="宋体" w:cs="宋体"/>
          <w:color w:val="auto"/>
        </w:rPr>
      </w:pPr>
    </w:p>
    <w:p w14:paraId="45250A24">
      <w:pPr>
        <w:pStyle w:val="17"/>
        <w:widowControl/>
        <w:spacing w:before="75" w:beforeAutospacing="0" w:after="75" w:afterAutospacing="0" w:line="495" w:lineRule="atLeast"/>
        <w:rPr>
          <w:rFonts w:hint="eastAsia" w:ascii="宋体" w:hAnsi="宋体" w:eastAsia="宋体" w:cs="宋体"/>
          <w:color w:val="auto"/>
        </w:rPr>
      </w:pPr>
    </w:p>
    <w:p w14:paraId="595277E1">
      <w:pPr>
        <w:pStyle w:val="17"/>
        <w:widowControl/>
        <w:spacing w:before="75" w:beforeAutospacing="0" w:after="75" w:afterAutospacing="0" w:line="495" w:lineRule="atLeast"/>
        <w:rPr>
          <w:rFonts w:hint="eastAsia" w:ascii="宋体" w:hAnsi="宋体" w:eastAsia="宋体" w:cs="宋体"/>
          <w:color w:val="auto"/>
        </w:rPr>
      </w:pPr>
    </w:p>
    <w:p w14:paraId="285C9788">
      <w:pPr>
        <w:pStyle w:val="17"/>
        <w:widowControl/>
        <w:spacing w:before="75" w:beforeAutospacing="0" w:after="75" w:afterAutospacing="0" w:line="495" w:lineRule="atLeast"/>
        <w:rPr>
          <w:rFonts w:hint="eastAsia" w:ascii="宋体" w:hAnsi="宋体" w:eastAsia="宋体" w:cs="宋体"/>
          <w:color w:val="auto"/>
        </w:rPr>
      </w:pPr>
    </w:p>
    <w:p w14:paraId="08FE7B22">
      <w:pPr>
        <w:pStyle w:val="17"/>
        <w:widowControl/>
        <w:spacing w:before="75" w:beforeAutospacing="0" w:after="75" w:afterAutospacing="0" w:line="495" w:lineRule="atLeast"/>
        <w:rPr>
          <w:rFonts w:hint="eastAsia" w:ascii="宋体" w:hAnsi="宋体" w:eastAsia="宋体" w:cs="宋体"/>
          <w:color w:val="auto"/>
        </w:rPr>
      </w:pPr>
    </w:p>
    <w:p w14:paraId="538D269A">
      <w:pPr>
        <w:pStyle w:val="17"/>
        <w:widowControl/>
        <w:spacing w:before="75" w:beforeAutospacing="0" w:after="75" w:afterAutospacing="0" w:line="495" w:lineRule="atLeast"/>
        <w:rPr>
          <w:rFonts w:hint="eastAsia" w:ascii="宋体" w:hAnsi="宋体" w:eastAsia="宋体" w:cs="宋体"/>
          <w:color w:val="auto"/>
        </w:rPr>
      </w:pPr>
    </w:p>
    <w:p w14:paraId="14D8F11B">
      <w:pPr>
        <w:pStyle w:val="17"/>
        <w:widowControl/>
        <w:spacing w:before="75" w:beforeAutospacing="0" w:after="75" w:afterAutospacing="0" w:line="495" w:lineRule="atLeast"/>
        <w:rPr>
          <w:rFonts w:hint="eastAsia" w:ascii="宋体" w:hAnsi="宋体" w:eastAsia="宋体" w:cs="宋体"/>
          <w:color w:val="auto"/>
        </w:rPr>
      </w:pPr>
    </w:p>
    <w:p w14:paraId="083C15D5">
      <w:pPr>
        <w:pStyle w:val="17"/>
        <w:widowControl/>
        <w:spacing w:before="75" w:beforeAutospacing="0" w:after="75" w:afterAutospacing="0" w:line="495" w:lineRule="atLeast"/>
        <w:rPr>
          <w:rFonts w:hint="eastAsia" w:ascii="宋体" w:hAnsi="宋体" w:eastAsia="宋体" w:cs="宋体"/>
          <w:color w:val="auto"/>
        </w:rPr>
      </w:pPr>
    </w:p>
    <w:p w14:paraId="32165439">
      <w:pPr>
        <w:pStyle w:val="17"/>
        <w:widowControl/>
        <w:spacing w:before="75" w:beforeAutospacing="0" w:after="75" w:afterAutospacing="0" w:line="495" w:lineRule="atLeast"/>
        <w:rPr>
          <w:rFonts w:hint="eastAsia" w:ascii="宋体" w:hAnsi="宋体" w:eastAsia="宋体" w:cs="宋体"/>
          <w:color w:val="auto"/>
        </w:rPr>
      </w:pPr>
    </w:p>
    <w:p w14:paraId="655F2C75">
      <w:pPr>
        <w:pStyle w:val="17"/>
        <w:widowControl/>
        <w:spacing w:before="75" w:beforeAutospacing="0" w:after="75" w:afterAutospacing="0"/>
        <w:jc w:val="center"/>
        <w:rPr>
          <w:rFonts w:hint="eastAsia" w:ascii="宋体" w:hAnsi="宋体" w:eastAsia="宋体" w:cs="宋体"/>
          <w:b/>
          <w:bCs/>
          <w:color w:val="auto"/>
          <w:sz w:val="28"/>
          <w:szCs w:val="28"/>
        </w:rPr>
      </w:pPr>
      <w:r>
        <w:rPr>
          <w:rFonts w:hint="eastAsia" w:ascii="宋体" w:hAnsi="宋体" w:cs="宋体"/>
          <w:b/>
          <w:bCs/>
          <w:color w:val="auto"/>
          <w:sz w:val="28"/>
          <w:szCs w:val="28"/>
          <w:lang w:eastAsia="zh-CN"/>
        </w:rPr>
        <w:t>监门大数据管控平台APP采购</w:t>
      </w:r>
    </w:p>
    <w:p w14:paraId="70111483">
      <w:pPr>
        <w:pStyle w:val="17"/>
        <w:widowControl/>
        <w:spacing w:before="75" w:beforeAutospacing="0" w:after="75" w:afterAutospacing="0"/>
        <w:jc w:val="center"/>
        <w:rPr>
          <w:rFonts w:hint="eastAsia" w:ascii="宋体" w:hAnsi="宋体" w:eastAsia="宋体" w:cs="宋体"/>
          <w:b/>
          <w:bCs/>
          <w:color w:val="auto"/>
          <w:sz w:val="28"/>
          <w:szCs w:val="28"/>
        </w:rPr>
      </w:pPr>
      <w:r>
        <w:rPr>
          <w:rStyle w:val="25"/>
          <w:rFonts w:hint="eastAsia" w:ascii="宋体" w:hAnsi="宋体" w:eastAsia="宋体" w:cs="宋体"/>
          <w:bCs/>
          <w:color w:val="auto"/>
          <w:sz w:val="28"/>
          <w:szCs w:val="28"/>
        </w:rPr>
        <w:t>响应文件</w:t>
      </w:r>
    </w:p>
    <w:p w14:paraId="5DB565F2">
      <w:pPr>
        <w:pStyle w:val="17"/>
        <w:widowControl/>
        <w:spacing w:before="75" w:beforeAutospacing="0" w:after="75" w:afterAutospacing="0"/>
        <w:jc w:val="center"/>
        <w:rPr>
          <w:rFonts w:hint="eastAsia" w:ascii="宋体" w:hAnsi="宋体" w:eastAsia="宋体" w:cs="宋体"/>
          <w:b/>
          <w:bCs/>
          <w:color w:val="auto"/>
          <w:sz w:val="28"/>
          <w:szCs w:val="28"/>
        </w:rPr>
      </w:pPr>
      <w:r>
        <w:rPr>
          <w:rStyle w:val="25"/>
          <w:rFonts w:hint="eastAsia" w:ascii="宋体" w:hAnsi="宋体" w:eastAsia="宋体" w:cs="宋体"/>
          <w:bCs/>
          <w:color w:val="auto"/>
          <w:sz w:val="28"/>
          <w:szCs w:val="28"/>
        </w:rPr>
        <w:t>（首次）</w:t>
      </w:r>
    </w:p>
    <w:p w14:paraId="78A49021">
      <w:pPr>
        <w:pStyle w:val="17"/>
        <w:widowControl/>
        <w:spacing w:before="75" w:beforeAutospacing="0" w:after="75" w:afterAutospacing="0"/>
        <w:jc w:val="center"/>
        <w:rPr>
          <w:rFonts w:hint="eastAsia" w:ascii="宋体" w:hAnsi="宋体" w:eastAsia="宋体" w:cs="宋体"/>
          <w:color w:val="auto"/>
          <w:sz w:val="28"/>
          <w:szCs w:val="28"/>
        </w:rPr>
      </w:pPr>
      <w:r>
        <w:rPr>
          <w:rFonts w:hint="eastAsia" w:ascii="宋体" w:hAnsi="宋体" w:eastAsia="宋体" w:cs="宋体"/>
          <w:color w:val="auto"/>
          <w:sz w:val="28"/>
          <w:szCs w:val="28"/>
        </w:rPr>
        <w:t> 正本/副本</w:t>
      </w:r>
    </w:p>
    <w:p w14:paraId="791F04ED">
      <w:pPr>
        <w:pStyle w:val="17"/>
        <w:widowControl/>
        <w:spacing w:before="75" w:beforeAutospacing="0" w:after="75" w:afterAutospacing="0"/>
        <w:jc w:val="center"/>
        <w:rPr>
          <w:rFonts w:hint="eastAsia" w:ascii="宋体" w:hAnsi="宋体" w:eastAsia="宋体" w:cs="宋体"/>
          <w:color w:val="auto"/>
          <w:sz w:val="28"/>
          <w:szCs w:val="28"/>
        </w:rPr>
      </w:pPr>
    </w:p>
    <w:p w14:paraId="3A3D6E95">
      <w:pPr>
        <w:pStyle w:val="17"/>
        <w:widowControl/>
        <w:spacing w:before="75" w:beforeAutospacing="0" w:after="75" w:afterAutospacing="0"/>
        <w:ind w:firstLine="1260"/>
        <w:rPr>
          <w:rFonts w:hint="eastAsia" w:ascii="宋体" w:hAnsi="宋体" w:eastAsia="宋体" w:cs="宋体"/>
          <w:color w:val="auto"/>
          <w:sz w:val="28"/>
          <w:szCs w:val="28"/>
        </w:rPr>
      </w:pPr>
      <w:r>
        <w:rPr>
          <w:rStyle w:val="25"/>
          <w:rFonts w:hint="eastAsia" w:ascii="宋体" w:hAnsi="宋体" w:eastAsia="宋体" w:cs="宋体"/>
          <w:bCs/>
          <w:color w:val="auto"/>
          <w:sz w:val="28"/>
          <w:szCs w:val="28"/>
        </w:rPr>
        <w:t>项目名称：               </w:t>
      </w:r>
    </w:p>
    <w:p w14:paraId="227A3605">
      <w:pPr>
        <w:pStyle w:val="17"/>
        <w:widowControl/>
        <w:spacing w:before="75" w:beforeAutospacing="0" w:after="75" w:afterAutospacing="0"/>
        <w:ind w:firstLine="1260"/>
        <w:rPr>
          <w:rFonts w:hint="eastAsia" w:ascii="宋体" w:hAnsi="宋体" w:eastAsia="宋体" w:cs="宋体"/>
          <w:color w:val="auto"/>
          <w:sz w:val="28"/>
          <w:szCs w:val="28"/>
        </w:rPr>
      </w:pPr>
      <w:r>
        <w:rPr>
          <w:rStyle w:val="25"/>
          <w:rFonts w:hint="eastAsia" w:ascii="宋体" w:hAnsi="宋体" w:eastAsia="宋体" w:cs="宋体"/>
          <w:bCs/>
          <w:color w:val="auto"/>
          <w:sz w:val="28"/>
          <w:szCs w:val="28"/>
        </w:rPr>
        <w:t>项目编号：               </w:t>
      </w:r>
    </w:p>
    <w:p w14:paraId="795A24ED">
      <w:pPr>
        <w:pStyle w:val="17"/>
        <w:widowControl/>
        <w:spacing w:before="75" w:beforeAutospacing="0" w:after="75" w:afterAutospacing="0"/>
        <w:ind w:firstLine="1260"/>
        <w:rPr>
          <w:rFonts w:hint="eastAsia" w:ascii="宋体" w:hAnsi="宋体" w:eastAsia="宋体" w:cs="宋体"/>
          <w:color w:val="auto"/>
          <w:sz w:val="28"/>
          <w:szCs w:val="28"/>
        </w:rPr>
      </w:pPr>
      <w:r>
        <w:rPr>
          <w:rStyle w:val="25"/>
          <w:rFonts w:hint="eastAsia" w:ascii="宋体" w:hAnsi="宋体" w:eastAsia="宋体" w:cs="宋体"/>
          <w:bCs/>
          <w:color w:val="auto"/>
          <w:sz w:val="28"/>
          <w:szCs w:val="28"/>
        </w:rPr>
        <w:t>合同包:                  </w:t>
      </w:r>
    </w:p>
    <w:p w14:paraId="357E05BB">
      <w:pPr>
        <w:pStyle w:val="17"/>
        <w:widowControl/>
        <w:spacing w:before="75" w:beforeAutospacing="0" w:after="75" w:afterAutospacing="0"/>
        <w:jc w:val="center"/>
        <w:rPr>
          <w:rFonts w:hint="eastAsia" w:ascii="宋体" w:hAnsi="宋体" w:eastAsia="宋体" w:cs="宋体"/>
          <w:color w:val="auto"/>
          <w:sz w:val="28"/>
          <w:szCs w:val="28"/>
        </w:rPr>
      </w:pPr>
      <w:r>
        <w:rPr>
          <w:rStyle w:val="25"/>
          <w:rFonts w:hint="eastAsia" w:ascii="宋体" w:hAnsi="宋体" w:eastAsia="宋体" w:cs="宋体"/>
          <w:bCs/>
          <w:color w:val="auto"/>
          <w:sz w:val="28"/>
          <w:szCs w:val="28"/>
        </w:rPr>
        <w:t> </w:t>
      </w:r>
    </w:p>
    <w:p w14:paraId="4B92B39F">
      <w:pPr>
        <w:pStyle w:val="17"/>
        <w:widowControl/>
        <w:spacing w:before="75" w:beforeAutospacing="0" w:after="75" w:afterAutospacing="0"/>
        <w:jc w:val="center"/>
        <w:rPr>
          <w:rFonts w:hint="eastAsia" w:ascii="宋体" w:hAnsi="宋体" w:eastAsia="宋体" w:cs="宋体"/>
          <w:color w:val="auto"/>
          <w:sz w:val="28"/>
          <w:szCs w:val="28"/>
        </w:rPr>
      </w:pPr>
      <w:r>
        <w:rPr>
          <w:rStyle w:val="25"/>
          <w:rFonts w:hint="eastAsia" w:ascii="宋体" w:hAnsi="宋体" w:eastAsia="宋体" w:cs="宋体"/>
          <w:bCs/>
          <w:color w:val="auto"/>
          <w:sz w:val="28"/>
          <w:szCs w:val="28"/>
        </w:rPr>
        <w:t> </w:t>
      </w:r>
    </w:p>
    <w:p w14:paraId="7EABD3B8">
      <w:pPr>
        <w:pStyle w:val="17"/>
        <w:widowControl/>
        <w:spacing w:before="75" w:beforeAutospacing="0" w:after="75" w:afterAutospacing="0"/>
        <w:jc w:val="center"/>
        <w:rPr>
          <w:rFonts w:hint="eastAsia" w:ascii="宋体" w:hAnsi="宋体" w:eastAsia="宋体" w:cs="宋体"/>
          <w:color w:val="auto"/>
          <w:sz w:val="28"/>
          <w:szCs w:val="28"/>
        </w:rPr>
      </w:pPr>
      <w:r>
        <w:rPr>
          <w:rStyle w:val="25"/>
          <w:rFonts w:hint="eastAsia" w:ascii="宋体" w:hAnsi="宋体" w:eastAsia="宋体" w:cs="宋体"/>
          <w:bCs/>
          <w:color w:val="auto"/>
          <w:sz w:val="28"/>
          <w:szCs w:val="28"/>
        </w:rPr>
        <w:t> </w:t>
      </w:r>
    </w:p>
    <w:p w14:paraId="200703BB">
      <w:pPr>
        <w:pStyle w:val="17"/>
        <w:widowControl/>
        <w:spacing w:before="75" w:beforeAutospacing="0" w:after="75" w:afterAutospacing="0"/>
        <w:rPr>
          <w:rFonts w:hint="eastAsia" w:ascii="宋体" w:hAnsi="宋体" w:eastAsia="宋体" w:cs="宋体"/>
          <w:color w:val="auto"/>
          <w:sz w:val="28"/>
          <w:szCs w:val="28"/>
        </w:rPr>
      </w:pPr>
      <w:r>
        <w:rPr>
          <w:rStyle w:val="25"/>
          <w:rFonts w:hint="eastAsia" w:ascii="宋体" w:hAnsi="宋体" w:eastAsia="宋体" w:cs="宋体"/>
          <w:bCs/>
          <w:color w:val="auto"/>
          <w:sz w:val="28"/>
          <w:szCs w:val="28"/>
        </w:rPr>
        <w:t> </w:t>
      </w:r>
    </w:p>
    <w:p w14:paraId="296E0159">
      <w:pPr>
        <w:pStyle w:val="17"/>
        <w:widowControl/>
        <w:spacing w:before="75" w:beforeAutospacing="0" w:after="75" w:afterAutospacing="0"/>
        <w:rPr>
          <w:rFonts w:hint="eastAsia" w:ascii="宋体" w:hAnsi="宋体" w:eastAsia="宋体" w:cs="宋体"/>
          <w:color w:val="auto"/>
          <w:sz w:val="28"/>
          <w:szCs w:val="28"/>
        </w:rPr>
      </w:pPr>
      <w:r>
        <w:rPr>
          <w:rStyle w:val="25"/>
          <w:rFonts w:hint="eastAsia" w:ascii="宋体" w:hAnsi="宋体" w:eastAsia="宋体" w:cs="宋体"/>
          <w:bCs/>
          <w:color w:val="auto"/>
          <w:sz w:val="28"/>
          <w:szCs w:val="28"/>
        </w:rPr>
        <w:t> </w:t>
      </w:r>
    </w:p>
    <w:p w14:paraId="35AEA885">
      <w:pPr>
        <w:pStyle w:val="17"/>
        <w:widowControl/>
        <w:spacing w:before="75" w:beforeAutospacing="0" w:after="75" w:afterAutospacing="0"/>
        <w:rPr>
          <w:rFonts w:hint="eastAsia" w:ascii="宋体" w:hAnsi="宋体" w:eastAsia="宋体" w:cs="宋体"/>
          <w:color w:val="auto"/>
          <w:sz w:val="28"/>
          <w:szCs w:val="28"/>
        </w:rPr>
      </w:pPr>
      <w:r>
        <w:rPr>
          <w:rStyle w:val="25"/>
          <w:rFonts w:hint="eastAsia" w:ascii="宋体" w:hAnsi="宋体" w:eastAsia="宋体" w:cs="宋体"/>
          <w:bCs/>
          <w:color w:val="auto"/>
          <w:sz w:val="28"/>
          <w:szCs w:val="28"/>
        </w:rPr>
        <w:t> </w:t>
      </w:r>
    </w:p>
    <w:p w14:paraId="1AB6CD14">
      <w:pPr>
        <w:pStyle w:val="17"/>
        <w:widowControl/>
        <w:spacing w:before="75" w:beforeAutospacing="0" w:after="75" w:afterAutospacing="0"/>
        <w:rPr>
          <w:rFonts w:hint="eastAsia" w:ascii="宋体" w:hAnsi="宋体" w:eastAsia="宋体" w:cs="宋体"/>
          <w:color w:val="auto"/>
          <w:sz w:val="28"/>
          <w:szCs w:val="28"/>
        </w:rPr>
      </w:pPr>
      <w:r>
        <w:rPr>
          <w:rStyle w:val="25"/>
          <w:rFonts w:hint="eastAsia" w:ascii="宋体" w:hAnsi="宋体" w:eastAsia="宋体" w:cs="宋体"/>
          <w:bCs/>
          <w:color w:val="auto"/>
          <w:sz w:val="28"/>
          <w:szCs w:val="28"/>
        </w:rPr>
        <w:t>     供应商名称 ：               </w:t>
      </w:r>
    </w:p>
    <w:p w14:paraId="3D375DE5">
      <w:pPr>
        <w:pStyle w:val="17"/>
        <w:widowControl/>
        <w:spacing w:before="75" w:beforeAutospacing="0" w:after="75" w:afterAutospacing="0"/>
        <w:rPr>
          <w:rFonts w:hint="eastAsia" w:ascii="宋体" w:hAnsi="宋体" w:eastAsia="宋体" w:cs="宋体"/>
          <w:color w:val="auto"/>
          <w:sz w:val="28"/>
          <w:szCs w:val="28"/>
        </w:rPr>
      </w:pPr>
      <w:r>
        <w:rPr>
          <w:rStyle w:val="25"/>
          <w:rFonts w:hint="eastAsia" w:ascii="宋体" w:hAnsi="宋体" w:eastAsia="宋体" w:cs="宋体"/>
          <w:bCs/>
          <w:color w:val="auto"/>
          <w:sz w:val="28"/>
          <w:szCs w:val="28"/>
        </w:rPr>
        <w:t>     日    期 ：               </w:t>
      </w:r>
    </w:p>
    <w:p w14:paraId="52336CDB">
      <w:pPr>
        <w:pStyle w:val="17"/>
        <w:widowControl/>
        <w:spacing w:before="75" w:beforeAutospacing="0" w:after="75" w:afterAutospacing="0"/>
        <w:jc w:val="center"/>
        <w:rPr>
          <w:rFonts w:hint="eastAsia" w:ascii="宋体" w:hAnsi="宋体" w:eastAsia="宋体" w:cs="宋体"/>
          <w:color w:val="auto"/>
          <w:sz w:val="28"/>
          <w:szCs w:val="28"/>
        </w:rPr>
      </w:pPr>
      <w:r>
        <w:rPr>
          <w:rFonts w:hint="eastAsia" w:ascii="宋体" w:hAnsi="宋体" w:eastAsia="宋体" w:cs="宋体"/>
          <w:color w:val="auto"/>
          <w:sz w:val="28"/>
          <w:szCs w:val="28"/>
        </w:rPr>
        <w:t> </w:t>
      </w:r>
    </w:p>
    <w:p w14:paraId="4C58FEAD">
      <w:pPr>
        <w:pStyle w:val="17"/>
        <w:widowControl/>
        <w:spacing w:before="75" w:beforeAutospacing="0" w:after="75" w:afterAutospacing="0"/>
        <w:jc w:val="center"/>
        <w:rPr>
          <w:rStyle w:val="25"/>
          <w:rFonts w:hint="eastAsia" w:ascii="宋体" w:hAnsi="宋体" w:eastAsia="宋体" w:cs="宋体"/>
          <w:bCs/>
          <w:color w:val="auto"/>
        </w:rPr>
      </w:pPr>
      <w:r>
        <w:rPr>
          <w:rStyle w:val="25"/>
          <w:rFonts w:hint="eastAsia" w:ascii="宋体" w:hAnsi="宋体" w:eastAsia="宋体" w:cs="宋体"/>
          <w:bCs/>
          <w:color w:val="auto"/>
        </w:rPr>
        <w:br w:type="textWrapping"/>
      </w:r>
    </w:p>
    <w:p w14:paraId="0CC5626B">
      <w:pPr>
        <w:pStyle w:val="17"/>
        <w:widowControl/>
        <w:spacing w:before="75" w:beforeAutospacing="0" w:after="75" w:afterAutospacing="0"/>
        <w:jc w:val="center"/>
        <w:rPr>
          <w:rStyle w:val="25"/>
          <w:rFonts w:hint="eastAsia" w:ascii="宋体" w:hAnsi="宋体" w:eastAsia="宋体" w:cs="宋体"/>
          <w:bCs/>
          <w:color w:val="auto"/>
        </w:rPr>
      </w:pPr>
    </w:p>
    <w:p w14:paraId="59A19152">
      <w:pPr>
        <w:pStyle w:val="17"/>
        <w:widowControl/>
        <w:spacing w:before="75" w:beforeAutospacing="0" w:after="75" w:afterAutospacing="0"/>
        <w:jc w:val="center"/>
        <w:rPr>
          <w:rStyle w:val="25"/>
          <w:rFonts w:hint="eastAsia" w:ascii="宋体" w:hAnsi="宋体" w:eastAsia="宋体" w:cs="宋体"/>
          <w:bCs/>
          <w:color w:val="auto"/>
        </w:rPr>
      </w:pPr>
    </w:p>
    <w:p w14:paraId="7DCDF49A">
      <w:pPr>
        <w:pStyle w:val="17"/>
        <w:widowControl/>
        <w:spacing w:before="75" w:beforeAutospacing="0" w:after="75" w:afterAutospacing="0"/>
        <w:jc w:val="center"/>
        <w:rPr>
          <w:rStyle w:val="25"/>
          <w:rFonts w:hint="eastAsia" w:ascii="宋体" w:hAnsi="宋体" w:eastAsia="宋体" w:cs="宋体"/>
          <w:bCs/>
          <w:color w:val="auto"/>
        </w:rPr>
      </w:pPr>
    </w:p>
    <w:p w14:paraId="3B6D68B1">
      <w:pPr>
        <w:pStyle w:val="17"/>
        <w:widowControl/>
        <w:spacing w:before="75" w:beforeAutospacing="0" w:after="75" w:afterAutospacing="0"/>
        <w:jc w:val="center"/>
        <w:rPr>
          <w:rFonts w:hint="eastAsia" w:ascii="宋体" w:hAnsi="宋体" w:eastAsia="宋体" w:cs="宋体"/>
          <w:color w:val="auto"/>
        </w:rPr>
      </w:pPr>
      <w:r>
        <w:rPr>
          <w:rStyle w:val="25"/>
          <w:rFonts w:hint="eastAsia" w:ascii="宋体" w:hAnsi="宋体" w:eastAsia="宋体" w:cs="宋体"/>
          <w:bCs/>
          <w:color w:val="auto"/>
        </w:rPr>
        <w:t>目  录</w:t>
      </w:r>
    </w:p>
    <w:p w14:paraId="7FA891DA">
      <w:pPr>
        <w:pStyle w:val="17"/>
        <w:widowControl/>
        <w:spacing w:before="75" w:beforeAutospacing="0" w:after="75" w:afterAutospacing="0" w:line="465" w:lineRule="atLeast"/>
        <w:rPr>
          <w:rFonts w:hint="eastAsia" w:ascii="宋体" w:hAnsi="宋体" w:eastAsia="宋体" w:cs="宋体"/>
          <w:color w:val="auto"/>
        </w:rPr>
      </w:pPr>
      <w:r>
        <w:rPr>
          <w:rStyle w:val="25"/>
          <w:rFonts w:hint="eastAsia" w:ascii="宋体" w:hAnsi="宋体" w:eastAsia="宋体" w:cs="宋体"/>
          <w:bCs/>
          <w:color w:val="auto"/>
        </w:rPr>
        <w:t> </w:t>
      </w:r>
    </w:p>
    <w:p w14:paraId="25E740AE">
      <w:pPr>
        <w:pStyle w:val="17"/>
        <w:widowControl/>
        <w:spacing w:before="75" w:beforeAutospacing="0" w:after="75" w:afterAutospacing="0" w:line="465" w:lineRule="atLeast"/>
        <w:rPr>
          <w:rFonts w:hint="eastAsia" w:ascii="宋体" w:hAnsi="宋体" w:eastAsia="宋体" w:cs="宋体"/>
          <w:color w:val="auto"/>
        </w:rPr>
      </w:pPr>
    </w:p>
    <w:p w14:paraId="59438058">
      <w:pPr>
        <w:pStyle w:val="17"/>
        <w:widowControl/>
        <w:spacing w:before="75" w:beforeAutospacing="0" w:after="75" w:afterAutospacing="0" w:line="465" w:lineRule="atLeast"/>
        <w:rPr>
          <w:rFonts w:hint="eastAsia" w:ascii="宋体" w:hAnsi="宋体" w:eastAsia="宋体" w:cs="宋体"/>
          <w:color w:val="auto"/>
        </w:rPr>
      </w:pPr>
      <w:r>
        <w:rPr>
          <w:rFonts w:hint="eastAsia" w:ascii="宋体" w:hAnsi="宋体" w:eastAsia="宋体" w:cs="宋体"/>
          <w:color w:val="auto"/>
        </w:rPr>
        <w:t>附件1：谈判响应声明</w:t>
      </w:r>
    </w:p>
    <w:p w14:paraId="2931DD60">
      <w:pPr>
        <w:pStyle w:val="17"/>
        <w:widowControl/>
        <w:spacing w:before="75" w:beforeAutospacing="0" w:after="75" w:afterAutospacing="0" w:line="465" w:lineRule="atLeast"/>
        <w:rPr>
          <w:rFonts w:hint="eastAsia" w:ascii="宋体" w:hAnsi="宋体" w:eastAsia="宋体" w:cs="宋体"/>
          <w:color w:val="auto"/>
        </w:rPr>
      </w:pPr>
      <w:r>
        <w:rPr>
          <w:rFonts w:hint="eastAsia" w:ascii="宋体" w:hAnsi="宋体" w:eastAsia="宋体" w:cs="宋体"/>
          <w:color w:val="auto"/>
        </w:rPr>
        <w:t>附件2：报价一览表（含详细报价书）</w:t>
      </w:r>
    </w:p>
    <w:p w14:paraId="67271573">
      <w:pPr>
        <w:pStyle w:val="17"/>
        <w:widowControl/>
        <w:spacing w:before="75" w:beforeAutospacing="0" w:after="75" w:afterAutospacing="0" w:line="465" w:lineRule="atLeast"/>
        <w:rPr>
          <w:rFonts w:hint="eastAsia" w:ascii="宋体" w:hAnsi="宋体" w:eastAsia="宋体" w:cs="宋体"/>
          <w:color w:val="auto"/>
        </w:rPr>
      </w:pPr>
      <w:r>
        <w:rPr>
          <w:rFonts w:hint="eastAsia" w:ascii="宋体" w:hAnsi="宋体" w:eastAsia="宋体" w:cs="宋体"/>
          <w:color w:val="auto"/>
        </w:rPr>
        <w:t>附件3：资格证明文件</w:t>
      </w:r>
    </w:p>
    <w:p w14:paraId="53D5E881">
      <w:pPr>
        <w:pStyle w:val="17"/>
        <w:widowControl/>
        <w:spacing w:before="75" w:beforeAutospacing="0" w:after="75" w:afterAutospacing="0" w:line="465" w:lineRule="atLeast"/>
        <w:rPr>
          <w:rFonts w:hint="eastAsia" w:ascii="宋体" w:hAnsi="宋体" w:eastAsia="宋体" w:cs="宋体"/>
          <w:color w:val="auto"/>
        </w:rPr>
      </w:pPr>
      <w:r>
        <w:rPr>
          <w:rFonts w:hint="eastAsia" w:ascii="宋体" w:hAnsi="宋体" w:eastAsia="宋体" w:cs="宋体"/>
          <w:color w:val="auto"/>
        </w:rPr>
        <w:t>附件4：谈判保证金凭证</w:t>
      </w:r>
    </w:p>
    <w:p w14:paraId="45A2D46D">
      <w:pPr>
        <w:pStyle w:val="17"/>
        <w:widowControl/>
        <w:spacing w:before="75" w:beforeAutospacing="0" w:after="75" w:afterAutospacing="0" w:line="465" w:lineRule="atLeast"/>
        <w:rPr>
          <w:rFonts w:hint="eastAsia" w:ascii="宋体" w:hAnsi="宋体" w:eastAsia="宋体" w:cs="宋体"/>
          <w:color w:val="auto"/>
        </w:rPr>
      </w:pPr>
      <w:r>
        <w:rPr>
          <w:rFonts w:hint="eastAsia" w:ascii="宋体" w:hAnsi="宋体" w:eastAsia="宋体" w:cs="宋体"/>
          <w:color w:val="auto"/>
        </w:rPr>
        <w:t>附件5：技术、服务和商务响应表</w:t>
      </w:r>
    </w:p>
    <w:p w14:paraId="307AB3EC">
      <w:pPr>
        <w:pStyle w:val="17"/>
        <w:widowControl/>
        <w:spacing w:before="75" w:beforeAutospacing="0" w:after="75" w:afterAutospacing="0" w:line="465" w:lineRule="atLeast"/>
        <w:rPr>
          <w:rFonts w:hint="eastAsia" w:ascii="宋体" w:hAnsi="宋体" w:eastAsia="宋体" w:cs="宋体"/>
          <w:color w:val="auto"/>
        </w:rPr>
      </w:pPr>
      <w:r>
        <w:rPr>
          <w:rFonts w:hint="eastAsia" w:ascii="宋体" w:hAnsi="宋体" w:eastAsia="宋体" w:cs="宋体"/>
          <w:color w:val="auto"/>
        </w:rPr>
        <w:t>附件6：相关技术、商务、服务响应承诺及资料</w:t>
      </w:r>
    </w:p>
    <w:p w14:paraId="59C9F313">
      <w:pPr>
        <w:pStyle w:val="17"/>
        <w:widowControl/>
        <w:spacing w:before="75" w:beforeAutospacing="0" w:after="75" w:afterAutospacing="0" w:line="465" w:lineRule="atLeast"/>
        <w:rPr>
          <w:rFonts w:hint="eastAsia" w:ascii="宋体" w:hAnsi="宋体" w:eastAsia="宋体" w:cs="宋体"/>
          <w:color w:val="auto"/>
        </w:rPr>
      </w:pPr>
      <w:r>
        <w:rPr>
          <w:rFonts w:hint="eastAsia" w:ascii="宋体" w:hAnsi="宋体" w:eastAsia="宋体" w:cs="宋体"/>
          <w:color w:val="auto"/>
        </w:rPr>
        <w:t>附件7：供应商提交符合采购政策的证明材料</w:t>
      </w:r>
    </w:p>
    <w:p w14:paraId="148DA1EC">
      <w:pPr>
        <w:pStyle w:val="17"/>
        <w:widowControl/>
        <w:spacing w:before="75" w:beforeAutospacing="0" w:after="75" w:afterAutospacing="0" w:line="465" w:lineRule="atLeast"/>
        <w:rPr>
          <w:rFonts w:hint="eastAsia" w:ascii="宋体" w:hAnsi="宋体" w:eastAsia="宋体" w:cs="宋体"/>
          <w:color w:val="auto"/>
        </w:rPr>
      </w:pPr>
      <w:r>
        <w:rPr>
          <w:rFonts w:hint="eastAsia" w:ascii="宋体" w:hAnsi="宋体" w:eastAsia="宋体" w:cs="宋体"/>
          <w:color w:val="auto"/>
        </w:rPr>
        <w:t>附件8：要求作为响应文件组成部分的其他内容（若有）</w:t>
      </w:r>
    </w:p>
    <w:p w14:paraId="77EAAA30">
      <w:pPr>
        <w:pStyle w:val="17"/>
        <w:widowControl/>
        <w:spacing w:before="75" w:beforeAutospacing="0" w:after="75" w:afterAutospacing="0" w:line="465" w:lineRule="atLeast"/>
        <w:rPr>
          <w:rFonts w:hint="eastAsia" w:ascii="宋体" w:hAnsi="宋体" w:eastAsia="宋体" w:cs="宋体"/>
          <w:color w:val="auto"/>
        </w:rPr>
      </w:pPr>
      <w:r>
        <w:rPr>
          <w:rStyle w:val="25"/>
          <w:rFonts w:hint="eastAsia" w:ascii="宋体" w:hAnsi="宋体" w:eastAsia="宋体" w:cs="宋体"/>
          <w:bCs/>
          <w:color w:val="auto"/>
        </w:rPr>
        <w:t> </w:t>
      </w:r>
    </w:p>
    <w:p w14:paraId="5D9385FF">
      <w:pPr>
        <w:pStyle w:val="17"/>
        <w:widowControl/>
        <w:spacing w:before="75" w:beforeAutospacing="0" w:after="75" w:afterAutospacing="0" w:line="495" w:lineRule="atLeast"/>
        <w:rPr>
          <w:rFonts w:hint="eastAsia" w:ascii="宋体" w:hAnsi="宋体" w:eastAsia="宋体" w:cs="宋体"/>
          <w:color w:val="auto"/>
        </w:rPr>
      </w:pPr>
      <w:r>
        <w:rPr>
          <w:rFonts w:hint="eastAsia" w:ascii="宋体" w:hAnsi="宋体" w:eastAsia="宋体" w:cs="宋体"/>
          <w:color w:val="auto"/>
        </w:rPr>
        <w:t> </w:t>
      </w:r>
    </w:p>
    <w:p w14:paraId="1A32BB11">
      <w:pPr>
        <w:pStyle w:val="17"/>
        <w:widowControl/>
        <w:spacing w:before="75" w:beforeAutospacing="0" w:after="75" w:afterAutospacing="0" w:line="495" w:lineRule="atLeast"/>
        <w:rPr>
          <w:rFonts w:hint="eastAsia" w:ascii="宋体" w:hAnsi="宋体" w:eastAsia="宋体" w:cs="宋体"/>
          <w:color w:val="auto"/>
        </w:rPr>
      </w:pPr>
      <w:r>
        <w:rPr>
          <w:rFonts w:hint="eastAsia" w:ascii="宋体" w:hAnsi="宋体" w:eastAsia="宋体" w:cs="宋体"/>
          <w:color w:val="auto"/>
        </w:rPr>
        <w:t> </w:t>
      </w:r>
    </w:p>
    <w:p w14:paraId="6A542E54">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14:paraId="789FBF48">
      <w:pPr>
        <w:pStyle w:val="17"/>
        <w:widowControl/>
        <w:spacing w:before="75" w:beforeAutospacing="0" w:after="75" w:afterAutospacing="0"/>
        <w:rPr>
          <w:rStyle w:val="25"/>
          <w:rFonts w:hint="eastAsia" w:ascii="宋体" w:hAnsi="宋体" w:eastAsia="宋体" w:cs="宋体"/>
          <w:bCs/>
          <w:color w:val="auto"/>
        </w:rPr>
      </w:pPr>
      <w:r>
        <w:rPr>
          <w:rStyle w:val="25"/>
          <w:rFonts w:hint="eastAsia" w:ascii="宋体" w:hAnsi="宋体" w:eastAsia="宋体" w:cs="宋体"/>
          <w:bCs/>
          <w:color w:val="auto"/>
        </w:rPr>
        <w:br w:type="textWrapping"/>
      </w:r>
    </w:p>
    <w:p w14:paraId="0036F217">
      <w:pPr>
        <w:pStyle w:val="17"/>
        <w:widowControl/>
        <w:spacing w:before="75" w:beforeAutospacing="0" w:after="75" w:afterAutospacing="0"/>
        <w:rPr>
          <w:rStyle w:val="25"/>
          <w:rFonts w:hint="eastAsia" w:ascii="宋体" w:hAnsi="宋体" w:eastAsia="宋体" w:cs="宋体"/>
          <w:bCs/>
          <w:color w:val="auto"/>
        </w:rPr>
      </w:pPr>
    </w:p>
    <w:p w14:paraId="0E8579B9">
      <w:pPr>
        <w:pStyle w:val="17"/>
        <w:widowControl/>
        <w:spacing w:before="75" w:beforeAutospacing="0" w:after="75" w:afterAutospacing="0"/>
        <w:rPr>
          <w:rStyle w:val="25"/>
          <w:rFonts w:hint="eastAsia" w:ascii="宋体" w:hAnsi="宋体" w:eastAsia="宋体" w:cs="宋体"/>
          <w:bCs/>
          <w:color w:val="auto"/>
        </w:rPr>
      </w:pPr>
    </w:p>
    <w:p w14:paraId="716F2D8D">
      <w:pPr>
        <w:pStyle w:val="17"/>
        <w:widowControl/>
        <w:spacing w:before="75" w:beforeAutospacing="0" w:after="75" w:afterAutospacing="0"/>
        <w:rPr>
          <w:rStyle w:val="25"/>
          <w:rFonts w:hint="eastAsia" w:ascii="宋体" w:hAnsi="宋体" w:eastAsia="宋体" w:cs="宋体"/>
          <w:bCs/>
          <w:color w:val="auto"/>
        </w:rPr>
      </w:pPr>
    </w:p>
    <w:p w14:paraId="5040CE80">
      <w:pPr>
        <w:pStyle w:val="17"/>
        <w:widowControl/>
        <w:spacing w:before="75" w:beforeAutospacing="0" w:after="75" w:afterAutospacing="0"/>
        <w:rPr>
          <w:rStyle w:val="25"/>
          <w:rFonts w:hint="eastAsia" w:ascii="宋体" w:hAnsi="宋体" w:eastAsia="宋体" w:cs="宋体"/>
          <w:bCs/>
          <w:color w:val="auto"/>
        </w:rPr>
      </w:pPr>
    </w:p>
    <w:p w14:paraId="5879FA65">
      <w:pPr>
        <w:pStyle w:val="17"/>
        <w:widowControl/>
        <w:spacing w:before="75" w:beforeAutospacing="0" w:after="75" w:afterAutospacing="0"/>
        <w:rPr>
          <w:rStyle w:val="25"/>
          <w:rFonts w:hint="eastAsia" w:ascii="宋体" w:hAnsi="宋体" w:eastAsia="宋体" w:cs="宋体"/>
          <w:bCs/>
          <w:color w:val="auto"/>
        </w:rPr>
      </w:pPr>
    </w:p>
    <w:p w14:paraId="18C2A030">
      <w:pPr>
        <w:pStyle w:val="17"/>
        <w:widowControl/>
        <w:spacing w:before="75" w:beforeAutospacing="0" w:after="75" w:afterAutospacing="0"/>
        <w:rPr>
          <w:rStyle w:val="25"/>
          <w:rFonts w:hint="eastAsia" w:ascii="宋体" w:hAnsi="宋体" w:eastAsia="宋体" w:cs="宋体"/>
          <w:bCs/>
          <w:color w:val="auto"/>
        </w:rPr>
      </w:pPr>
    </w:p>
    <w:p w14:paraId="21A38950">
      <w:pPr>
        <w:pStyle w:val="17"/>
        <w:widowControl/>
        <w:spacing w:before="75" w:beforeAutospacing="0" w:after="75" w:afterAutospacing="0"/>
        <w:rPr>
          <w:rStyle w:val="25"/>
          <w:rFonts w:hint="eastAsia" w:ascii="宋体" w:hAnsi="宋体" w:eastAsia="宋体" w:cs="宋体"/>
          <w:bCs/>
          <w:color w:val="auto"/>
        </w:rPr>
      </w:pPr>
    </w:p>
    <w:p w14:paraId="41336151">
      <w:pPr>
        <w:pStyle w:val="17"/>
        <w:widowControl/>
        <w:spacing w:before="75" w:beforeAutospacing="0" w:after="75" w:afterAutospacing="0"/>
        <w:rPr>
          <w:rStyle w:val="25"/>
          <w:rFonts w:hint="eastAsia" w:ascii="宋体" w:hAnsi="宋体" w:eastAsia="宋体" w:cs="宋体"/>
          <w:bCs/>
          <w:color w:val="auto"/>
        </w:rPr>
      </w:pPr>
    </w:p>
    <w:p w14:paraId="05D41C2B">
      <w:pPr>
        <w:pStyle w:val="17"/>
        <w:widowControl/>
        <w:spacing w:before="75" w:beforeAutospacing="0" w:after="75" w:afterAutospacing="0"/>
        <w:rPr>
          <w:rStyle w:val="25"/>
          <w:rFonts w:hint="eastAsia" w:ascii="宋体" w:hAnsi="宋体" w:eastAsia="宋体" w:cs="宋体"/>
          <w:bCs/>
          <w:color w:val="auto"/>
        </w:rPr>
      </w:pPr>
    </w:p>
    <w:p w14:paraId="61E28E29">
      <w:pPr>
        <w:pStyle w:val="17"/>
        <w:widowControl/>
        <w:spacing w:before="75" w:beforeAutospacing="0" w:after="75" w:afterAutospacing="0"/>
        <w:rPr>
          <w:rStyle w:val="25"/>
          <w:rFonts w:hint="eastAsia" w:ascii="宋体" w:hAnsi="宋体" w:eastAsia="宋体" w:cs="宋体"/>
          <w:bCs/>
          <w:color w:val="auto"/>
        </w:rPr>
      </w:pPr>
    </w:p>
    <w:p w14:paraId="6E1E6B73">
      <w:pPr>
        <w:pStyle w:val="17"/>
        <w:widowControl/>
        <w:spacing w:before="75" w:beforeAutospacing="0" w:after="75" w:afterAutospacing="0"/>
        <w:rPr>
          <w:rStyle w:val="25"/>
          <w:rFonts w:hint="eastAsia" w:ascii="宋体" w:hAnsi="宋体" w:eastAsia="宋体" w:cs="宋体"/>
          <w:bCs/>
          <w:color w:val="auto"/>
        </w:rPr>
      </w:pPr>
    </w:p>
    <w:p w14:paraId="3CED38D3">
      <w:pPr>
        <w:pStyle w:val="17"/>
        <w:widowControl/>
        <w:spacing w:before="75" w:beforeAutospacing="0" w:after="75" w:afterAutospacing="0"/>
        <w:rPr>
          <w:rStyle w:val="25"/>
          <w:rFonts w:hint="eastAsia" w:ascii="宋体" w:hAnsi="宋体" w:eastAsia="宋体" w:cs="宋体"/>
          <w:bCs/>
          <w:color w:val="auto"/>
        </w:rPr>
      </w:pPr>
    </w:p>
    <w:p w14:paraId="40081BD1">
      <w:pPr>
        <w:pStyle w:val="17"/>
        <w:widowControl/>
        <w:spacing w:before="75" w:beforeAutospacing="0" w:after="75" w:afterAutospacing="0"/>
        <w:rPr>
          <w:rStyle w:val="25"/>
          <w:rFonts w:hint="eastAsia" w:ascii="宋体" w:hAnsi="宋体" w:eastAsia="宋体" w:cs="宋体"/>
          <w:bCs/>
          <w:color w:val="auto"/>
        </w:rPr>
      </w:pPr>
    </w:p>
    <w:p w14:paraId="7843D12E">
      <w:pPr>
        <w:pStyle w:val="17"/>
        <w:widowControl/>
        <w:spacing w:before="75" w:beforeAutospacing="0" w:after="75" w:afterAutospacing="0"/>
        <w:rPr>
          <w:rFonts w:hint="eastAsia" w:ascii="宋体" w:hAnsi="宋体" w:eastAsia="宋体" w:cs="宋体"/>
          <w:color w:val="auto"/>
        </w:rPr>
      </w:pPr>
    </w:p>
    <w:p w14:paraId="70678906">
      <w:pPr>
        <w:pStyle w:val="17"/>
        <w:widowControl/>
        <w:spacing w:before="75" w:beforeAutospacing="0" w:after="75" w:afterAutospacing="0"/>
        <w:rPr>
          <w:rFonts w:hint="eastAsia" w:ascii="宋体" w:hAnsi="宋体" w:eastAsia="宋体" w:cs="宋体"/>
          <w:color w:val="auto"/>
        </w:rPr>
      </w:pPr>
    </w:p>
    <w:p w14:paraId="225E3270">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附件1            </w:t>
      </w:r>
      <w:r>
        <w:rPr>
          <w:rStyle w:val="25"/>
          <w:rFonts w:hint="eastAsia" w:ascii="宋体" w:hAnsi="宋体" w:eastAsia="宋体" w:cs="宋体"/>
          <w:bCs/>
          <w:color w:val="auto"/>
        </w:rPr>
        <w:t>谈判响应声明</w:t>
      </w:r>
    </w:p>
    <w:p w14:paraId="6B264A88">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600C55C7">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致：(采购人或采购代理机构)       </w:t>
      </w:r>
    </w:p>
    <w:p w14:paraId="19A0C2B9">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1.根据贵方为</w:t>
      </w:r>
      <w:r>
        <w:rPr>
          <w:rFonts w:hint="eastAsia" w:ascii="宋体" w:hAnsi="宋体" w:eastAsia="宋体" w:cs="宋体"/>
          <w:color w:val="auto"/>
          <w:u w:val="single"/>
        </w:rPr>
        <w:t>  </w:t>
      </w:r>
      <w:r>
        <w:rPr>
          <w:rFonts w:hint="eastAsia" w:ascii="宋体" w:hAnsi="宋体" w:eastAsia="宋体" w:cs="宋体"/>
          <w:color w:val="auto"/>
        </w:rPr>
        <w:t>项目（项目编号:</w:t>
      </w:r>
      <w:r>
        <w:rPr>
          <w:rFonts w:hint="eastAsia" w:ascii="宋体" w:hAnsi="宋体" w:eastAsia="宋体" w:cs="宋体"/>
          <w:color w:val="auto"/>
          <w:u w:val="single"/>
        </w:rPr>
        <w:t>  </w:t>
      </w:r>
      <w:r>
        <w:rPr>
          <w:rFonts w:hint="eastAsia" w:ascii="宋体" w:hAnsi="宋体" w:eastAsia="宋体" w:cs="宋体"/>
          <w:color w:val="auto"/>
        </w:rPr>
        <w:t>）的采购公告（或采购邀请书），我方签字代表</w:t>
      </w:r>
      <w:r>
        <w:rPr>
          <w:rFonts w:hint="eastAsia" w:ascii="宋体" w:hAnsi="宋体" w:eastAsia="宋体" w:cs="宋体"/>
          <w:color w:val="auto"/>
          <w:u w:val="single"/>
        </w:rPr>
        <w:t>   （全名、职务）  </w:t>
      </w:r>
      <w:r>
        <w:rPr>
          <w:rFonts w:hint="eastAsia" w:ascii="宋体" w:hAnsi="宋体" w:eastAsia="宋体" w:cs="宋体"/>
          <w:color w:val="auto"/>
        </w:rPr>
        <w:t>经正式授权并代表的供应商</w:t>
      </w:r>
      <w:r>
        <w:rPr>
          <w:rFonts w:hint="eastAsia" w:ascii="宋体" w:hAnsi="宋体" w:eastAsia="宋体" w:cs="宋体"/>
          <w:color w:val="auto"/>
          <w:u w:val="single"/>
        </w:rPr>
        <w:t>      （供应商名称、地址）</w:t>
      </w:r>
      <w:r>
        <w:rPr>
          <w:rFonts w:hint="eastAsia" w:ascii="宋体" w:hAnsi="宋体" w:eastAsia="宋体" w:cs="宋体"/>
          <w:color w:val="auto"/>
        </w:rPr>
        <w:t>提交包含下述内容的首次响应文件纸质文本正本</w:t>
      </w:r>
      <w:r>
        <w:rPr>
          <w:rFonts w:hint="eastAsia" w:ascii="宋体" w:hAnsi="宋体" w:eastAsia="宋体" w:cs="宋体"/>
          <w:color w:val="auto"/>
          <w:u w:val="single"/>
        </w:rPr>
        <w:t>  </w:t>
      </w:r>
      <w:r>
        <w:rPr>
          <w:rFonts w:hint="eastAsia" w:ascii="宋体" w:hAnsi="宋体" w:eastAsia="宋体" w:cs="宋体"/>
          <w:color w:val="auto"/>
        </w:rPr>
        <w:t>套，副本</w:t>
      </w:r>
      <w:r>
        <w:rPr>
          <w:rFonts w:hint="eastAsia" w:ascii="宋体" w:hAnsi="宋体" w:eastAsia="宋体" w:cs="宋体"/>
          <w:color w:val="auto"/>
          <w:u w:val="single"/>
        </w:rPr>
        <w:t> </w:t>
      </w:r>
      <w:r>
        <w:rPr>
          <w:rFonts w:hint="eastAsia" w:ascii="宋体" w:hAnsi="宋体" w:eastAsia="宋体" w:cs="宋体"/>
          <w:color w:val="auto"/>
        </w:rPr>
        <w:t>套及电子文档</w:t>
      </w:r>
      <w:r>
        <w:rPr>
          <w:rFonts w:hint="eastAsia" w:ascii="宋体" w:hAnsi="宋体" w:eastAsia="宋体" w:cs="宋体"/>
          <w:color w:val="auto"/>
          <w:u w:val="single"/>
        </w:rPr>
        <w:t> </w:t>
      </w:r>
      <w:r>
        <w:rPr>
          <w:rFonts w:hint="eastAsia" w:ascii="宋体" w:hAnsi="宋体" w:eastAsia="宋体" w:cs="宋体"/>
          <w:color w:val="auto"/>
        </w:rPr>
        <w:t>套。</w:t>
      </w:r>
    </w:p>
    <w:p w14:paraId="1BCD5F2F">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（1）谈判响应声明</w:t>
      </w:r>
    </w:p>
    <w:p w14:paraId="07F1ED68">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（2）报价一览表（含详细报价书）</w:t>
      </w:r>
    </w:p>
    <w:p w14:paraId="064DE8DD">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（3）资格证明文件</w:t>
      </w:r>
    </w:p>
    <w:p w14:paraId="55A987B6">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（4）谈判保证金凭证</w:t>
      </w:r>
    </w:p>
    <w:p w14:paraId="0CD6E62D">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（5）技术、服务和商务响应表</w:t>
      </w:r>
    </w:p>
    <w:p w14:paraId="66FA3E79">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（6）相关技术、商务、服务响应承诺及资料</w:t>
      </w:r>
    </w:p>
    <w:p w14:paraId="304388E0">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（7）供应商提交符合采购政策的证明材料</w:t>
      </w:r>
    </w:p>
    <w:p w14:paraId="5B447719">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（8）按照谈判文件规定，要求作为响应文件组成部分的其他内容（若有）</w:t>
      </w:r>
    </w:p>
    <w:p w14:paraId="64F97FBB">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2.据此函，我方宣布响应承诺如下：</w:t>
      </w:r>
    </w:p>
    <w:p w14:paraId="163F1119">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14:paraId="3809B9DF">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14:paraId="38DF66AB">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6FDF776F">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2.4我方已经按照谈判文件要求提交谈判保证金。我方如果发生任何竞争性谈判文件中所述不予退还谈判保证金的情况，则我方的谈判保证金将被贵方不予退还，我方对此无异议。</w:t>
      </w:r>
    </w:p>
    <w:p w14:paraId="22436C88">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2.5我方愿意向贵方提供任何与本项目谈判采购有关的数据或资料。若贵方需要，我方愿意提供我方作出的一切承诺的证明材料。</w:t>
      </w:r>
    </w:p>
    <w:p w14:paraId="62253947">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5C118E42">
      <w:pPr>
        <w:pStyle w:val="17"/>
        <w:widowControl/>
        <w:spacing w:before="75" w:beforeAutospacing="0" w:after="75" w:afterAutospacing="0" w:line="435" w:lineRule="atLeast"/>
        <w:rPr>
          <w:rFonts w:hint="eastAsia" w:ascii="宋体" w:hAnsi="宋体" w:eastAsia="宋体" w:cs="宋体"/>
          <w:color w:val="auto"/>
        </w:rPr>
      </w:pPr>
    </w:p>
    <w:p w14:paraId="3C473BC9">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通信地址：         </w:t>
      </w:r>
    </w:p>
    <w:p w14:paraId="091FC05A">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邮编：     </w:t>
      </w:r>
    </w:p>
    <w:p w14:paraId="0920EF2C">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传真号：        </w:t>
      </w:r>
    </w:p>
    <w:p w14:paraId="7F13E64B">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联系电话（固定电话和移动电话）：  </w:t>
      </w:r>
    </w:p>
    <w:p w14:paraId="531B1EA7">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供应商代表：</w:t>
      </w:r>
      <w:r>
        <w:rPr>
          <w:rFonts w:hint="eastAsia" w:ascii="宋体" w:hAnsi="宋体" w:eastAsia="宋体" w:cs="宋体"/>
          <w:color w:val="auto"/>
          <w:u w:val="single"/>
        </w:rPr>
        <w:t>    （签字） </w:t>
      </w:r>
    </w:p>
    <w:p w14:paraId="3AB9774C">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供应商代表电子信箱：         </w:t>
      </w:r>
    </w:p>
    <w:p w14:paraId="09271BD9">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供应商：</w:t>
      </w:r>
      <w:r>
        <w:rPr>
          <w:rFonts w:hint="eastAsia" w:ascii="宋体" w:hAnsi="宋体" w:eastAsia="宋体" w:cs="宋体"/>
          <w:color w:val="auto"/>
          <w:u w:val="single"/>
        </w:rPr>
        <w:t>         （全称并加盖公章）  </w:t>
      </w:r>
      <w:r>
        <w:rPr>
          <w:rFonts w:hint="eastAsia" w:ascii="宋体" w:hAnsi="宋体" w:eastAsia="宋体" w:cs="宋体"/>
          <w:color w:val="auto"/>
        </w:rPr>
        <w:t>     </w:t>
      </w:r>
    </w:p>
    <w:p w14:paraId="1FC1644D">
      <w:pPr>
        <w:pStyle w:val="17"/>
        <w:widowControl/>
        <w:spacing w:before="75" w:beforeAutospacing="0" w:after="75" w:afterAutospacing="0" w:line="435" w:lineRule="atLeast"/>
        <w:rPr>
          <w:rFonts w:hint="eastAsia" w:ascii="宋体" w:hAnsi="宋体" w:eastAsia="宋体" w:cs="宋体"/>
          <w:color w:val="auto"/>
          <w:u w:val="single"/>
        </w:rPr>
      </w:pPr>
      <w:r>
        <w:rPr>
          <w:rFonts w:hint="eastAsia" w:ascii="宋体" w:hAnsi="宋体" w:eastAsia="宋体" w:cs="宋体"/>
          <w:color w:val="auto"/>
        </w:rPr>
        <w:t>日  期：</w:t>
      </w:r>
      <w:r>
        <w:rPr>
          <w:rFonts w:hint="eastAsia" w:ascii="宋体" w:hAnsi="宋体" w:eastAsia="宋体" w:cs="宋体"/>
          <w:color w:val="auto"/>
          <w:u w:val="single"/>
        </w:rPr>
        <w:t>     年    月    日</w:t>
      </w:r>
    </w:p>
    <w:p w14:paraId="336FD386">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65E49BAD">
      <w:pPr>
        <w:pStyle w:val="17"/>
        <w:widowControl/>
        <w:spacing w:before="75" w:beforeAutospacing="0" w:after="75" w:afterAutospacing="0"/>
        <w:rPr>
          <w:rStyle w:val="25"/>
          <w:rFonts w:hint="eastAsia" w:ascii="宋体" w:hAnsi="宋体" w:eastAsia="宋体" w:cs="宋体"/>
          <w:bCs/>
          <w:color w:val="auto"/>
        </w:rPr>
      </w:pPr>
      <w:r>
        <w:rPr>
          <w:rStyle w:val="25"/>
          <w:rFonts w:hint="eastAsia" w:ascii="宋体" w:hAnsi="宋体" w:eastAsia="宋体" w:cs="宋体"/>
          <w:bCs/>
          <w:color w:val="auto"/>
        </w:rPr>
        <w:br w:type="textWrapping"/>
      </w:r>
    </w:p>
    <w:p w14:paraId="6C8EEF35">
      <w:pPr>
        <w:rPr>
          <w:rStyle w:val="25"/>
          <w:rFonts w:hint="eastAsia" w:ascii="宋体" w:hAnsi="宋体" w:eastAsia="宋体" w:cs="宋体"/>
          <w:bCs/>
          <w:color w:val="auto"/>
        </w:rPr>
      </w:pPr>
    </w:p>
    <w:p w14:paraId="4AEEF832">
      <w:pPr>
        <w:pStyle w:val="7"/>
        <w:rPr>
          <w:rStyle w:val="25"/>
          <w:rFonts w:hint="eastAsia" w:ascii="宋体" w:hAnsi="宋体" w:eastAsia="宋体" w:cs="宋体"/>
          <w:bCs/>
          <w:color w:val="auto"/>
        </w:rPr>
      </w:pPr>
    </w:p>
    <w:p w14:paraId="2899531C">
      <w:pPr>
        <w:rPr>
          <w:rStyle w:val="25"/>
          <w:rFonts w:hint="eastAsia" w:ascii="宋体" w:hAnsi="宋体" w:eastAsia="宋体" w:cs="宋体"/>
          <w:bCs/>
          <w:color w:val="auto"/>
        </w:rPr>
      </w:pPr>
    </w:p>
    <w:p w14:paraId="3931F95D">
      <w:pPr>
        <w:pStyle w:val="7"/>
        <w:rPr>
          <w:rFonts w:hint="eastAsia" w:ascii="宋体" w:hAnsi="宋体" w:eastAsia="宋体" w:cs="宋体"/>
          <w:color w:val="auto"/>
        </w:rPr>
      </w:pPr>
    </w:p>
    <w:p w14:paraId="13CBD0EB">
      <w:pPr>
        <w:pStyle w:val="17"/>
        <w:widowControl/>
        <w:spacing w:before="75" w:beforeAutospacing="0" w:after="75" w:afterAutospacing="0"/>
        <w:rPr>
          <w:rStyle w:val="25"/>
          <w:rFonts w:hint="eastAsia" w:ascii="宋体" w:hAnsi="宋体" w:eastAsia="宋体" w:cs="宋体"/>
          <w:bCs/>
          <w:color w:val="auto"/>
        </w:rPr>
      </w:pPr>
    </w:p>
    <w:p w14:paraId="6C33B774">
      <w:pPr>
        <w:pStyle w:val="17"/>
        <w:widowControl/>
        <w:spacing w:before="75" w:beforeAutospacing="0" w:after="75" w:afterAutospacing="0"/>
        <w:rPr>
          <w:rStyle w:val="25"/>
          <w:rFonts w:hint="eastAsia" w:ascii="宋体" w:hAnsi="宋体" w:eastAsia="宋体" w:cs="宋体"/>
          <w:bCs/>
          <w:color w:val="auto"/>
        </w:rPr>
      </w:pPr>
    </w:p>
    <w:p w14:paraId="7E152E9B">
      <w:pPr>
        <w:pStyle w:val="17"/>
        <w:widowControl/>
        <w:spacing w:before="75" w:beforeAutospacing="0" w:after="75" w:afterAutospacing="0"/>
        <w:rPr>
          <w:rStyle w:val="25"/>
          <w:rFonts w:hint="eastAsia" w:ascii="宋体" w:hAnsi="宋体" w:eastAsia="宋体" w:cs="宋体"/>
          <w:bCs/>
          <w:color w:val="auto"/>
        </w:rPr>
      </w:pPr>
    </w:p>
    <w:p w14:paraId="54D15703">
      <w:pPr>
        <w:rPr>
          <w:rStyle w:val="25"/>
          <w:rFonts w:hint="eastAsia" w:ascii="宋体" w:hAnsi="宋体" w:eastAsia="宋体" w:cs="宋体"/>
          <w:bCs/>
          <w:color w:val="auto"/>
        </w:rPr>
      </w:pPr>
    </w:p>
    <w:p w14:paraId="05EB3123">
      <w:pPr>
        <w:pStyle w:val="7"/>
        <w:rPr>
          <w:rStyle w:val="25"/>
          <w:rFonts w:hint="eastAsia" w:ascii="宋体" w:hAnsi="宋体" w:eastAsia="宋体" w:cs="宋体"/>
          <w:bCs/>
          <w:color w:val="auto"/>
        </w:rPr>
      </w:pPr>
    </w:p>
    <w:p w14:paraId="09078564">
      <w:pPr>
        <w:rPr>
          <w:rFonts w:hint="eastAsia" w:ascii="宋体" w:hAnsi="宋体" w:eastAsia="宋体" w:cs="宋体"/>
          <w:color w:val="auto"/>
        </w:rPr>
      </w:pPr>
    </w:p>
    <w:p w14:paraId="144D6EC5">
      <w:pPr>
        <w:pStyle w:val="17"/>
        <w:widowControl/>
        <w:spacing w:before="75" w:beforeAutospacing="0" w:after="75" w:afterAutospacing="0"/>
        <w:rPr>
          <w:rStyle w:val="25"/>
          <w:rFonts w:hint="eastAsia" w:ascii="宋体" w:hAnsi="宋体" w:eastAsia="宋体" w:cs="宋体"/>
          <w:bCs/>
          <w:color w:val="auto"/>
        </w:rPr>
      </w:pPr>
    </w:p>
    <w:p w14:paraId="3C970160">
      <w:pPr>
        <w:pStyle w:val="17"/>
        <w:widowControl/>
        <w:spacing w:before="75" w:beforeAutospacing="0" w:after="75" w:afterAutospacing="0"/>
        <w:rPr>
          <w:rStyle w:val="25"/>
          <w:rFonts w:hint="eastAsia" w:ascii="宋体" w:hAnsi="宋体" w:eastAsia="宋体" w:cs="宋体"/>
          <w:bCs/>
          <w:color w:val="auto"/>
        </w:rPr>
      </w:pPr>
    </w:p>
    <w:p w14:paraId="0D1083EF">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附件2</w:t>
      </w:r>
      <w:r>
        <w:rPr>
          <w:rFonts w:hint="eastAsia" w:ascii="宋体" w:hAnsi="宋体" w:eastAsia="宋体" w:cs="宋体"/>
          <w:color w:val="auto"/>
          <w:sz w:val="28"/>
          <w:szCs w:val="28"/>
        </w:rPr>
        <w:t xml:space="preserve">               </w:t>
      </w:r>
      <w:r>
        <w:rPr>
          <w:rStyle w:val="25"/>
          <w:rFonts w:hint="eastAsia" w:ascii="宋体" w:hAnsi="宋体" w:eastAsia="宋体" w:cs="宋体"/>
          <w:bCs/>
          <w:color w:val="auto"/>
          <w:sz w:val="36"/>
          <w:szCs w:val="36"/>
        </w:rPr>
        <w:t>报价一览表</w:t>
      </w:r>
    </w:p>
    <w:p w14:paraId="35AE19E7">
      <w:pPr>
        <w:pStyle w:val="17"/>
        <w:widowControl/>
        <w:spacing w:before="75" w:beforeAutospacing="0" w:after="75" w:afterAutospacing="0" w:line="375" w:lineRule="atLeast"/>
        <w:rPr>
          <w:rFonts w:hint="eastAsia" w:ascii="宋体" w:hAnsi="宋体" w:eastAsia="宋体" w:cs="宋体"/>
          <w:color w:val="auto"/>
        </w:rPr>
      </w:pPr>
    </w:p>
    <w:p w14:paraId="56E098A9">
      <w:pPr>
        <w:pStyle w:val="17"/>
        <w:widowControl/>
        <w:spacing w:before="75" w:beforeAutospacing="0" w:after="75" w:afterAutospacing="0" w:line="375" w:lineRule="atLeast"/>
        <w:rPr>
          <w:rFonts w:hint="eastAsia" w:ascii="宋体" w:hAnsi="宋体" w:eastAsia="宋体" w:cs="宋体"/>
          <w:color w:val="auto"/>
        </w:rPr>
      </w:pPr>
      <w:r>
        <w:rPr>
          <w:rFonts w:hint="eastAsia" w:ascii="宋体" w:hAnsi="宋体" w:eastAsia="宋体" w:cs="宋体"/>
          <w:color w:val="auto"/>
        </w:rPr>
        <w:t>项目编号∶ </w:t>
      </w:r>
    </w:p>
    <w:p w14:paraId="29525E91">
      <w:pPr>
        <w:pStyle w:val="17"/>
        <w:widowControl/>
        <w:spacing w:before="75" w:beforeAutospacing="0" w:after="75" w:afterAutospacing="0" w:line="375" w:lineRule="atLeast"/>
        <w:rPr>
          <w:rFonts w:hint="eastAsia" w:ascii="宋体" w:hAnsi="宋体" w:eastAsia="宋体" w:cs="宋体"/>
          <w:color w:val="auto"/>
        </w:rPr>
      </w:pPr>
      <w:r>
        <w:rPr>
          <w:rFonts w:hint="eastAsia" w:ascii="宋体" w:hAnsi="宋体" w:eastAsia="宋体" w:cs="宋体"/>
          <w:color w:val="auto"/>
        </w:rPr>
        <w:t>供应商名称：（全称加盖单位公章）         货币单位：元人民币</w:t>
      </w:r>
    </w:p>
    <w:tbl>
      <w:tblPr>
        <w:tblStyle w:val="22"/>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5"/>
        <w:gridCol w:w="801"/>
        <w:gridCol w:w="2975"/>
        <w:gridCol w:w="4445"/>
        <w:gridCol w:w="758"/>
      </w:tblGrid>
      <w:tr w14:paraId="78EB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8" w:hRule="atLeast"/>
        </w:trPr>
        <w:tc>
          <w:tcPr>
            <w:tcW w:w="735" w:type="dxa"/>
            <w:tcMar>
              <w:top w:w="0" w:type="dxa"/>
              <w:left w:w="105" w:type="dxa"/>
              <w:bottom w:w="0" w:type="dxa"/>
              <w:right w:w="105" w:type="dxa"/>
            </w:tcMar>
            <w:vAlign w:val="center"/>
          </w:tcPr>
          <w:p w14:paraId="199BDA99">
            <w:pPr>
              <w:pStyle w:val="17"/>
              <w:widowControl/>
              <w:spacing w:beforeAutospacing="0" w:afterAutospacing="0" w:line="360" w:lineRule="auto"/>
              <w:jc w:val="center"/>
              <w:rPr>
                <w:rFonts w:hint="eastAsia" w:ascii="宋体" w:hAnsi="宋体" w:eastAsia="宋体" w:cs="宋体"/>
                <w:b/>
                <w:bCs/>
                <w:color w:val="auto"/>
                <w:szCs w:val="24"/>
              </w:rPr>
            </w:pPr>
            <w:r>
              <w:rPr>
                <w:rFonts w:hint="eastAsia" w:ascii="宋体" w:hAnsi="宋体" w:eastAsia="宋体" w:cs="宋体"/>
                <w:b/>
                <w:bCs/>
                <w:color w:val="auto"/>
                <w:szCs w:val="24"/>
              </w:rPr>
              <w:t>合同包</w:t>
            </w:r>
          </w:p>
        </w:tc>
        <w:tc>
          <w:tcPr>
            <w:tcW w:w="801" w:type="dxa"/>
            <w:tcMar>
              <w:top w:w="0" w:type="dxa"/>
              <w:left w:w="105" w:type="dxa"/>
              <w:bottom w:w="0" w:type="dxa"/>
              <w:right w:w="105" w:type="dxa"/>
            </w:tcMar>
            <w:vAlign w:val="center"/>
          </w:tcPr>
          <w:p w14:paraId="6D69AAAE">
            <w:pPr>
              <w:pStyle w:val="17"/>
              <w:widowControl/>
              <w:spacing w:beforeAutospacing="0" w:afterAutospacing="0" w:line="360" w:lineRule="auto"/>
              <w:jc w:val="center"/>
              <w:rPr>
                <w:rFonts w:hint="eastAsia" w:ascii="宋体" w:hAnsi="宋体" w:eastAsia="宋体" w:cs="宋体"/>
                <w:b/>
                <w:bCs/>
                <w:color w:val="auto"/>
                <w:szCs w:val="24"/>
              </w:rPr>
            </w:pPr>
            <w:r>
              <w:rPr>
                <w:rFonts w:hint="eastAsia" w:ascii="宋体" w:hAnsi="宋体" w:eastAsia="宋体" w:cs="宋体"/>
                <w:b/>
                <w:bCs/>
                <w:color w:val="auto"/>
                <w:szCs w:val="24"/>
              </w:rPr>
              <w:t>品目号</w:t>
            </w:r>
          </w:p>
        </w:tc>
        <w:tc>
          <w:tcPr>
            <w:tcW w:w="2975" w:type="dxa"/>
            <w:tcMar>
              <w:top w:w="0" w:type="dxa"/>
              <w:left w:w="105" w:type="dxa"/>
              <w:bottom w:w="0" w:type="dxa"/>
              <w:right w:w="105" w:type="dxa"/>
            </w:tcMar>
            <w:vAlign w:val="center"/>
          </w:tcPr>
          <w:p w14:paraId="2AF5A2AF">
            <w:pPr>
              <w:pStyle w:val="17"/>
              <w:widowControl/>
              <w:spacing w:beforeAutospacing="0" w:afterAutospacing="0" w:line="360" w:lineRule="auto"/>
              <w:jc w:val="center"/>
              <w:rPr>
                <w:rFonts w:hint="eastAsia" w:ascii="宋体" w:hAnsi="宋体" w:eastAsia="宋体" w:cs="宋体"/>
                <w:b/>
                <w:bCs/>
                <w:color w:val="auto"/>
                <w:szCs w:val="24"/>
              </w:rPr>
            </w:pPr>
            <w:r>
              <w:rPr>
                <w:rFonts w:hint="eastAsia" w:ascii="宋体" w:hAnsi="宋体" w:eastAsia="宋体" w:cs="宋体"/>
                <w:b/>
                <w:bCs/>
                <w:color w:val="auto"/>
                <w:szCs w:val="24"/>
              </w:rPr>
              <w:t>采购标的</w:t>
            </w:r>
          </w:p>
        </w:tc>
        <w:tc>
          <w:tcPr>
            <w:tcW w:w="4445" w:type="dxa"/>
            <w:tcMar>
              <w:top w:w="0" w:type="dxa"/>
              <w:left w:w="105" w:type="dxa"/>
              <w:bottom w:w="0" w:type="dxa"/>
              <w:right w:w="105" w:type="dxa"/>
            </w:tcMar>
            <w:vAlign w:val="center"/>
          </w:tcPr>
          <w:p w14:paraId="5DC1C58B">
            <w:pPr>
              <w:pStyle w:val="17"/>
              <w:widowControl/>
              <w:spacing w:beforeAutospacing="0" w:afterAutospacing="0" w:line="360" w:lineRule="auto"/>
              <w:jc w:val="center"/>
              <w:rPr>
                <w:rFonts w:hint="eastAsia" w:ascii="宋体" w:hAnsi="宋体" w:eastAsia="宋体" w:cs="宋体"/>
                <w:b/>
                <w:bCs/>
                <w:color w:val="auto"/>
                <w:szCs w:val="24"/>
              </w:rPr>
            </w:pPr>
            <w:r>
              <w:rPr>
                <w:rFonts w:hint="eastAsia" w:ascii="宋体" w:hAnsi="宋体" w:eastAsia="宋体" w:cs="宋体"/>
                <w:b/>
                <w:bCs/>
                <w:color w:val="auto"/>
                <w:szCs w:val="24"/>
              </w:rPr>
              <w:t>首次报价总价</w:t>
            </w:r>
          </w:p>
        </w:tc>
        <w:tc>
          <w:tcPr>
            <w:tcW w:w="758" w:type="dxa"/>
            <w:tcMar>
              <w:top w:w="0" w:type="dxa"/>
              <w:left w:w="105" w:type="dxa"/>
              <w:bottom w:w="0" w:type="dxa"/>
              <w:right w:w="105" w:type="dxa"/>
            </w:tcMar>
            <w:vAlign w:val="center"/>
          </w:tcPr>
          <w:p w14:paraId="1EC33E27">
            <w:pPr>
              <w:pStyle w:val="17"/>
              <w:widowControl/>
              <w:spacing w:beforeAutospacing="0" w:afterAutospacing="0" w:line="360" w:lineRule="auto"/>
              <w:jc w:val="center"/>
              <w:rPr>
                <w:rFonts w:hint="eastAsia" w:ascii="宋体" w:hAnsi="宋体" w:eastAsia="宋体" w:cs="宋体"/>
                <w:b/>
                <w:bCs/>
                <w:color w:val="auto"/>
                <w:szCs w:val="24"/>
              </w:rPr>
            </w:pPr>
            <w:r>
              <w:rPr>
                <w:rFonts w:hint="eastAsia" w:ascii="宋体" w:hAnsi="宋体" w:eastAsia="宋体" w:cs="宋体"/>
                <w:b/>
                <w:bCs/>
                <w:color w:val="auto"/>
                <w:szCs w:val="24"/>
              </w:rPr>
              <w:t>备注</w:t>
            </w:r>
          </w:p>
        </w:tc>
      </w:tr>
      <w:tr w14:paraId="4F67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5" w:hRule="exact"/>
        </w:trPr>
        <w:tc>
          <w:tcPr>
            <w:tcW w:w="735" w:type="dxa"/>
            <w:tcMar>
              <w:top w:w="0" w:type="dxa"/>
              <w:left w:w="105" w:type="dxa"/>
              <w:bottom w:w="0" w:type="dxa"/>
              <w:right w:w="105" w:type="dxa"/>
            </w:tcMar>
            <w:vAlign w:val="center"/>
          </w:tcPr>
          <w:p w14:paraId="3BD8E829">
            <w:pPr>
              <w:pStyle w:val="17"/>
              <w:widowControl/>
              <w:spacing w:beforeAutospacing="0" w:afterAutospacing="0" w:line="360" w:lineRule="auto"/>
              <w:jc w:val="center"/>
              <w:rPr>
                <w:rFonts w:hint="eastAsia" w:ascii="宋体" w:hAnsi="宋体" w:eastAsia="宋体" w:cs="宋体"/>
                <w:color w:val="auto"/>
                <w:sz w:val="21"/>
                <w:szCs w:val="21"/>
              </w:rPr>
            </w:pPr>
            <w:r>
              <w:rPr>
                <w:rFonts w:hint="eastAsia" w:ascii="宋体" w:hAnsi="宋体" w:eastAsia="宋体" w:cs="宋体"/>
                <w:color w:val="auto"/>
                <w:szCs w:val="24"/>
              </w:rPr>
              <w:t>1</w:t>
            </w:r>
          </w:p>
        </w:tc>
        <w:tc>
          <w:tcPr>
            <w:tcW w:w="801" w:type="dxa"/>
            <w:tcMar>
              <w:top w:w="0" w:type="dxa"/>
              <w:left w:w="105" w:type="dxa"/>
              <w:bottom w:w="0" w:type="dxa"/>
              <w:right w:w="105" w:type="dxa"/>
            </w:tcMar>
            <w:vAlign w:val="center"/>
          </w:tcPr>
          <w:p w14:paraId="0BEFF537">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eastAsia="宋体" w:cs="宋体"/>
                <w:color w:val="auto"/>
                <w:szCs w:val="24"/>
              </w:rPr>
              <w:t>1-1</w:t>
            </w:r>
          </w:p>
        </w:tc>
        <w:tc>
          <w:tcPr>
            <w:tcW w:w="2975" w:type="dxa"/>
            <w:tcMar>
              <w:top w:w="0" w:type="dxa"/>
              <w:left w:w="105" w:type="dxa"/>
              <w:bottom w:w="0" w:type="dxa"/>
              <w:right w:w="105" w:type="dxa"/>
            </w:tcMar>
            <w:vAlign w:val="center"/>
          </w:tcPr>
          <w:p w14:paraId="7631AC9C">
            <w:pPr>
              <w:pStyle w:val="17"/>
              <w:widowControl/>
              <w:spacing w:beforeAutospacing="0" w:afterAutospacing="0" w:line="360" w:lineRule="auto"/>
              <w:jc w:val="center"/>
              <w:rPr>
                <w:rFonts w:hint="eastAsia" w:ascii="宋体" w:hAnsi="宋体" w:eastAsia="宋体" w:cs="宋体"/>
                <w:color w:val="auto"/>
                <w:szCs w:val="24"/>
              </w:rPr>
            </w:pPr>
            <w:r>
              <w:rPr>
                <w:rFonts w:hint="eastAsia" w:ascii="宋体" w:hAnsi="宋体" w:cs="宋体"/>
                <w:color w:val="auto"/>
                <w:szCs w:val="24"/>
                <w:lang w:eastAsia="zh-CN"/>
              </w:rPr>
              <w:t>监门大数据管控平台APP采购</w:t>
            </w:r>
          </w:p>
        </w:tc>
        <w:tc>
          <w:tcPr>
            <w:tcW w:w="4445" w:type="dxa"/>
            <w:tcMar>
              <w:top w:w="0" w:type="dxa"/>
              <w:left w:w="105" w:type="dxa"/>
              <w:bottom w:w="0" w:type="dxa"/>
              <w:right w:w="105" w:type="dxa"/>
            </w:tcMar>
            <w:vAlign w:val="center"/>
          </w:tcPr>
          <w:p w14:paraId="3BA190B6">
            <w:pPr>
              <w:pStyle w:val="17"/>
              <w:widowControl/>
              <w:spacing w:beforeAutospacing="0" w:afterAutospacing="0" w:line="360" w:lineRule="auto"/>
              <w:ind w:right="-92" w:rightChars="-44"/>
              <w:jc w:val="center"/>
              <w:rPr>
                <w:rFonts w:hint="eastAsia" w:ascii="宋体" w:hAnsi="宋体" w:eastAsia="宋体" w:cs="宋体"/>
                <w:color w:val="auto"/>
                <w:szCs w:val="24"/>
                <w:u w:val="single"/>
              </w:rPr>
            </w:pPr>
            <w:r>
              <w:rPr>
                <w:rFonts w:hint="eastAsia" w:ascii="宋体" w:hAnsi="宋体" w:cs="宋体"/>
                <w:color w:val="auto"/>
                <w:szCs w:val="24"/>
                <w:u w:val="single"/>
                <w:lang w:val="en-US" w:eastAsia="zh-CN"/>
              </w:rPr>
              <w:t xml:space="preserve">         </w:t>
            </w:r>
            <w:r>
              <w:rPr>
                <w:rFonts w:hint="eastAsia" w:ascii="宋体" w:hAnsi="宋体" w:eastAsia="宋体" w:cs="宋体"/>
                <w:color w:val="auto"/>
                <w:szCs w:val="24"/>
              </w:rPr>
              <w:t>元</w:t>
            </w:r>
          </w:p>
        </w:tc>
        <w:tc>
          <w:tcPr>
            <w:tcW w:w="758" w:type="dxa"/>
            <w:tcMar>
              <w:top w:w="0" w:type="dxa"/>
              <w:left w:w="105" w:type="dxa"/>
              <w:bottom w:w="0" w:type="dxa"/>
              <w:right w:w="105" w:type="dxa"/>
            </w:tcMar>
            <w:vAlign w:val="center"/>
          </w:tcPr>
          <w:p w14:paraId="5140AB25">
            <w:pPr>
              <w:widowControl/>
              <w:jc w:val="center"/>
              <w:rPr>
                <w:rFonts w:hint="eastAsia" w:ascii="宋体" w:hAnsi="宋体" w:eastAsia="宋体" w:cs="宋体"/>
                <w:color w:val="auto"/>
              </w:rPr>
            </w:pPr>
          </w:p>
        </w:tc>
      </w:tr>
    </w:tbl>
    <w:p w14:paraId="3128AE6A">
      <w:pPr>
        <w:pStyle w:val="17"/>
        <w:widowControl/>
        <w:spacing w:before="75" w:beforeAutospacing="0" w:after="75" w:afterAutospacing="0"/>
        <w:ind w:right="-313" w:rightChars="-149"/>
        <w:rPr>
          <w:rFonts w:hint="eastAsia" w:ascii="宋体" w:hAnsi="宋体" w:eastAsia="宋体" w:cs="宋体"/>
          <w:color w:val="auto"/>
        </w:rPr>
      </w:pPr>
    </w:p>
    <w:p w14:paraId="0CCD020A">
      <w:pPr>
        <w:pStyle w:val="17"/>
        <w:widowControl/>
        <w:spacing w:before="75" w:beforeAutospacing="0" w:after="75" w:afterAutospacing="0"/>
        <w:ind w:right="-313" w:rightChars="-149"/>
        <w:rPr>
          <w:rFonts w:hint="eastAsia" w:ascii="宋体" w:hAnsi="宋体" w:eastAsia="宋体" w:cs="宋体"/>
          <w:color w:val="auto"/>
        </w:rPr>
      </w:pPr>
      <w:r>
        <w:rPr>
          <w:rFonts w:hint="eastAsia" w:ascii="宋体" w:hAnsi="宋体" w:eastAsia="宋体" w:cs="宋体"/>
          <w:color w:val="auto"/>
        </w:rPr>
        <w:t>供应商代表：</w:t>
      </w:r>
      <w:r>
        <w:rPr>
          <w:rFonts w:hint="eastAsia" w:ascii="宋体" w:hAnsi="宋体" w:eastAsia="宋体" w:cs="宋体"/>
          <w:color w:val="auto"/>
          <w:u w:val="single"/>
        </w:rPr>
        <w:t>             （签字）</w:t>
      </w:r>
      <w:r>
        <w:rPr>
          <w:rFonts w:hint="eastAsia" w:ascii="宋体" w:hAnsi="宋体" w:eastAsia="宋体" w:cs="宋体"/>
          <w:color w:val="auto"/>
        </w:rPr>
        <w:t>   </w:t>
      </w:r>
    </w:p>
    <w:p w14:paraId="797CADA4">
      <w:pPr>
        <w:pStyle w:val="17"/>
        <w:widowControl/>
        <w:spacing w:before="75" w:beforeAutospacing="0" w:after="75" w:afterAutospacing="0" w:line="375" w:lineRule="atLeast"/>
        <w:rPr>
          <w:rFonts w:hint="eastAsia" w:ascii="宋体" w:hAnsi="宋体" w:eastAsia="宋体" w:cs="宋体"/>
          <w:color w:val="auto"/>
        </w:rPr>
      </w:pPr>
      <w:r>
        <w:rPr>
          <w:rFonts w:hint="eastAsia" w:ascii="宋体" w:hAnsi="宋体" w:eastAsia="宋体" w:cs="宋体"/>
          <w:color w:val="auto"/>
        </w:rPr>
        <w:t> </w:t>
      </w:r>
    </w:p>
    <w:p w14:paraId="52C9FEEC">
      <w:pPr>
        <w:pStyle w:val="17"/>
        <w:widowControl/>
        <w:spacing w:before="75" w:beforeAutospacing="0" w:after="75" w:afterAutospacing="0" w:line="375" w:lineRule="atLeast"/>
        <w:rPr>
          <w:rFonts w:hint="eastAsia" w:ascii="宋体" w:hAnsi="宋体" w:eastAsia="宋体" w:cs="宋体"/>
          <w:color w:val="auto"/>
        </w:rPr>
      </w:pPr>
      <w:r>
        <w:rPr>
          <w:rStyle w:val="25"/>
          <w:rFonts w:hint="eastAsia" w:ascii="宋体" w:hAnsi="宋体" w:eastAsia="宋体" w:cs="宋体"/>
          <w:bCs/>
          <w:color w:val="auto"/>
        </w:rPr>
        <w:t> </w:t>
      </w:r>
    </w:p>
    <w:p w14:paraId="1FF93ACD">
      <w:pPr>
        <w:pStyle w:val="17"/>
        <w:widowControl/>
        <w:spacing w:before="75" w:beforeAutospacing="0" w:after="75" w:afterAutospacing="0" w:line="375" w:lineRule="atLeast"/>
        <w:rPr>
          <w:rFonts w:hint="eastAsia" w:ascii="宋体" w:hAnsi="宋体" w:eastAsia="宋体" w:cs="宋体"/>
          <w:color w:val="auto"/>
        </w:rPr>
      </w:pPr>
      <w:r>
        <w:rPr>
          <w:rFonts w:hint="eastAsia" w:ascii="宋体" w:hAnsi="宋体" w:eastAsia="宋体" w:cs="宋体"/>
          <w:color w:val="auto"/>
        </w:rPr>
        <w:t> </w:t>
      </w:r>
    </w:p>
    <w:p w14:paraId="367C6B88">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14:paraId="3F8DAA63">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br w:type="textWrapping"/>
      </w:r>
    </w:p>
    <w:p w14:paraId="4B8992B1">
      <w:pPr>
        <w:pStyle w:val="17"/>
        <w:widowControl/>
        <w:spacing w:before="75" w:beforeAutospacing="0" w:after="75" w:afterAutospacing="0"/>
        <w:rPr>
          <w:rFonts w:hint="eastAsia" w:ascii="宋体" w:hAnsi="宋体" w:eastAsia="宋体" w:cs="宋体"/>
          <w:color w:val="auto"/>
        </w:rPr>
      </w:pPr>
    </w:p>
    <w:p w14:paraId="6B927B86">
      <w:pPr>
        <w:pStyle w:val="17"/>
        <w:widowControl/>
        <w:spacing w:before="75" w:beforeAutospacing="0" w:after="75" w:afterAutospacing="0"/>
        <w:rPr>
          <w:rFonts w:hint="eastAsia" w:ascii="宋体" w:hAnsi="宋体" w:eastAsia="宋体" w:cs="宋体"/>
          <w:color w:val="auto"/>
        </w:rPr>
      </w:pPr>
    </w:p>
    <w:p w14:paraId="7C04BB56">
      <w:pPr>
        <w:pStyle w:val="17"/>
        <w:widowControl/>
        <w:spacing w:before="75" w:beforeAutospacing="0" w:after="75" w:afterAutospacing="0"/>
        <w:rPr>
          <w:rFonts w:hint="eastAsia" w:ascii="宋体" w:hAnsi="宋体" w:eastAsia="宋体" w:cs="宋体"/>
          <w:color w:val="auto"/>
        </w:rPr>
      </w:pPr>
    </w:p>
    <w:p w14:paraId="5F20395C">
      <w:pPr>
        <w:pStyle w:val="17"/>
        <w:widowControl/>
        <w:spacing w:before="75" w:beforeAutospacing="0" w:after="75" w:afterAutospacing="0"/>
        <w:rPr>
          <w:rFonts w:hint="eastAsia" w:ascii="宋体" w:hAnsi="宋体" w:eastAsia="宋体" w:cs="宋体"/>
          <w:color w:val="auto"/>
        </w:rPr>
      </w:pPr>
    </w:p>
    <w:p w14:paraId="2A6E09F9">
      <w:pPr>
        <w:pStyle w:val="17"/>
        <w:widowControl/>
        <w:spacing w:before="75" w:beforeAutospacing="0" w:after="75" w:afterAutospacing="0"/>
        <w:rPr>
          <w:rFonts w:hint="eastAsia" w:ascii="宋体" w:hAnsi="宋体" w:eastAsia="宋体" w:cs="宋体"/>
          <w:color w:val="auto"/>
        </w:rPr>
      </w:pPr>
    </w:p>
    <w:p w14:paraId="2A27A0C7">
      <w:pPr>
        <w:pStyle w:val="17"/>
        <w:widowControl/>
        <w:spacing w:before="75" w:beforeAutospacing="0" w:after="75" w:afterAutospacing="0"/>
        <w:rPr>
          <w:rFonts w:hint="eastAsia" w:ascii="宋体" w:hAnsi="宋体" w:eastAsia="宋体" w:cs="宋体"/>
          <w:color w:val="auto"/>
        </w:rPr>
      </w:pPr>
    </w:p>
    <w:p w14:paraId="2EF9FBC6">
      <w:pPr>
        <w:pStyle w:val="17"/>
        <w:widowControl/>
        <w:spacing w:before="75" w:beforeAutospacing="0" w:after="75" w:afterAutospacing="0"/>
        <w:rPr>
          <w:rFonts w:hint="eastAsia" w:ascii="宋体" w:hAnsi="宋体" w:eastAsia="宋体" w:cs="宋体"/>
          <w:color w:val="auto"/>
        </w:rPr>
      </w:pPr>
    </w:p>
    <w:p w14:paraId="6AF5CA4D">
      <w:pPr>
        <w:pStyle w:val="17"/>
        <w:widowControl/>
        <w:spacing w:before="75" w:beforeAutospacing="0" w:after="75" w:afterAutospacing="0"/>
        <w:rPr>
          <w:rFonts w:hint="eastAsia" w:ascii="宋体" w:hAnsi="宋体" w:eastAsia="宋体" w:cs="宋体"/>
          <w:color w:val="auto"/>
        </w:rPr>
      </w:pPr>
    </w:p>
    <w:p w14:paraId="77BFCAE3">
      <w:pPr>
        <w:pStyle w:val="17"/>
        <w:widowControl/>
        <w:spacing w:before="75" w:beforeAutospacing="0" w:after="75" w:afterAutospacing="0"/>
        <w:rPr>
          <w:rFonts w:hint="eastAsia" w:ascii="宋体" w:hAnsi="宋体" w:eastAsia="宋体" w:cs="宋体"/>
          <w:color w:val="auto"/>
        </w:rPr>
      </w:pPr>
    </w:p>
    <w:p w14:paraId="1BC5A3F7">
      <w:pPr>
        <w:rPr>
          <w:rFonts w:hint="eastAsia" w:ascii="宋体" w:hAnsi="宋体" w:eastAsia="宋体" w:cs="宋体"/>
          <w:color w:val="auto"/>
        </w:rPr>
      </w:pPr>
    </w:p>
    <w:p w14:paraId="7BE4EE3D">
      <w:pPr>
        <w:pStyle w:val="7"/>
        <w:rPr>
          <w:rFonts w:hint="eastAsia" w:ascii="宋体" w:hAnsi="宋体" w:eastAsia="宋体" w:cs="宋体"/>
          <w:color w:val="auto"/>
        </w:rPr>
      </w:pPr>
    </w:p>
    <w:p w14:paraId="2D390B82">
      <w:pPr>
        <w:pStyle w:val="17"/>
        <w:widowControl/>
        <w:spacing w:before="75" w:beforeAutospacing="0" w:after="75" w:afterAutospacing="0"/>
        <w:rPr>
          <w:rFonts w:hint="eastAsia" w:ascii="宋体" w:hAnsi="宋体" w:eastAsia="宋体" w:cs="宋体"/>
          <w:color w:val="auto"/>
        </w:rPr>
      </w:pPr>
    </w:p>
    <w:p w14:paraId="01D3DFAC">
      <w:pPr>
        <w:pStyle w:val="17"/>
        <w:widowControl/>
        <w:spacing w:before="75" w:beforeAutospacing="0" w:after="75" w:afterAutospacing="0"/>
        <w:rPr>
          <w:rFonts w:hint="eastAsia" w:ascii="宋体" w:hAnsi="宋体" w:eastAsia="宋体" w:cs="宋体"/>
          <w:color w:val="auto"/>
        </w:rPr>
      </w:pPr>
    </w:p>
    <w:p w14:paraId="64B5AF00">
      <w:pPr>
        <w:pStyle w:val="17"/>
        <w:widowControl/>
        <w:spacing w:before="75" w:beforeAutospacing="0" w:after="75" w:afterAutospacing="0"/>
        <w:rPr>
          <w:rFonts w:hint="eastAsia" w:ascii="宋体" w:hAnsi="宋体" w:eastAsia="宋体" w:cs="宋体"/>
          <w:color w:val="auto"/>
        </w:rPr>
      </w:pPr>
    </w:p>
    <w:p w14:paraId="51B7B1F7">
      <w:pPr>
        <w:pStyle w:val="17"/>
        <w:widowControl/>
        <w:spacing w:before="75" w:beforeAutospacing="0" w:after="75" w:afterAutospacing="0"/>
        <w:rPr>
          <w:rFonts w:hint="eastAsia" w:ascii="宋体" w:hAnsi="宋体" w:eastAsia="宋体" w:cs="宋体"/>
          <w:color w:val="auto"/>
        </w:rPr>
      </w:pPr>
    </w:p>
    <w:p w14:paraId="585FF4B7">
      <w:pPr>
        <w:pStyle w:val="17"/>
        <w:widowControl/>
        <w:spacing w:before="75" w:beforeAutospacing="0" w:after="75" w:afterAutospacing="0"/>
        <w:rPr>
          <w:rFonts w:hint="eastAsia" w:ascii="宋体" w:hAnsi="宋体" w:eastAsia="宋体" w:cs="宋体"/>
          <w:color w:val="auto"/>
        </w:rPr>
      </w:pPr>
    </w:p>
    <w:p w14:paraId="099F3E6D">
      <w:pPr>
        <w:pStyle w:val="17"/>
        <w:widowControl/>
        <w:spacing w:before="75" w:beforeAutospacing="0" w:after="75" w:afterAutospacing="0"/>
        <w:rPr>
          <w:rFonts w:hint="eastAsia" w:ascii="宋体" w:hAnsi="宋体" w:eastAsia="宋体" w:cs="宋体"/>
          <w:color w:val="auto"/>
        </w:rPr>
      </w:pPr>
    </w:p>
    <w:p w14:paraId="7554482D">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附件2-1       </w:t>
      </w:r>
      <w:r>
        <w:rPr>
          <w:rFonts w:hint="eastAsia" w:ascii="宋体" w:hAnsi="宋体" w:eastAsia="宋体" w:cs="宋体"/>
          <w:color w:val="auto"/>
          <w:sz w:val="36"/>
          <w:szCs w:val="36"/>
        </w:rPr>
        <w:t> </w:t>
      </w:r>
      <w:r>
        <w:rPr>
          <w:rFonts w:hint="eastAsia" w:ascii="宋体" w:hAnsi="宋体" w:cs="宋体"/>
          <w:color w:val="auto"/>
          <w:sz w:val="36"/>
          <w:szCs w:val="36"/>
          <w:lang w:val="en-US" w:eastAsia="zh-CN"/>
        </w:rPr>
        <w:t xml:space="preserve">       </w:t>
      </w:r>
      <w:r>
        <w:rPr>
          <w:rStyle w:val="25"/>
          <w:rFonts w:hint="eastAsia" w:ascii="宋体" w:hAnsi="宋体" w:eastAsia="宋体" w:cs="宋体"/>
          <w:bCs/>
          <w:color w:val="auto"/>
          <w:sz w:val="36"/>
          <w:szCs w:val="36"/>
        </w:rPr>
        <w:t>详细报价书</w:t>
      </w:r>
    </w:p>
    <w:p w14:paraId="4209B0C9">
      <w:pPr>
        <w:pStyle w:val="52"/>
        <w:spacing w:line="360" w:lineRule="auto"/>
        <w:ind w:firstLine="480"/>
        <w:jc w:val="left"/>
        <w:rPr>
          <w:color w:val="auto"/>
          <w:sz w:val="24"/>
          <w:szCs w:val="24"/>
        </w:rPr>
      </w:pPr>
      <w:r>
        <w:rPr>
          <w:color w:val="auto"/>
          <w:sz w:val="24"/>
          <w:szCs w:val="24"/>
        </w:rPr>
        <w:t>说明：</w:t>
      </w:r>
    </w:p>
    <w:p w14:paraId="031CEF19">
      <w:pPr>
        <w:pStyle w:val="52"/>
        <w:spacing w:line="360" w:lineRule="auto"/>
        <w:ind w:firstLine="480"/>
        <w:jc w:val="left"/>
        <w:rPr>
          <w:color w:val="auto"/>
          <w:sz w:val="24"/>
          <w:szCs w:val="24"/>
        </w:rPr>
      </w:pPr>
      <w:r>
        <w:rPr>
          <w:color w:val="auto"/>
          <w:sz w:val="24"/>
          <w:szCs w:val="24"/>
        </w:rPr>
        <w:t>1.各供应商应根据竞争性谈判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3A19641C">
      <w:pPr>
        <w:pStyle w:val="52"/>
        <w:spacing w:line="360" w:lineRule="auto"/>
        <w:ind w:firstLine="480"/>
        <w:jc w:val="left"/>
        <w:rPr>
          <w:color w:val="auto"/>
          <w:sz w:val="24"/>
          <w:szCs w:val="24"/>
        </w:rPr>
      </w:pPr>
      <w:r>
        <w:rPr>
          <w:color w:val="auto"/>
          <w:sz w:val="24"/>
          <w:szCs w:val="24"/>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1B37D964">
      <w:pPr>
        <w:pStyle w:val="17"/>
        <w:widowControl/>
        <w:spacing w:before="75" w:beforeAutospacing="0" w:after="75" w:afterAutospacing="0" w:line="435" w:lineRule="atLeast"/>
        <w:jc w:val="both"/>
        <w:rPr>
          <w:rFonts w:hint="eastAsia" w:ascii="宋体" w:hAnsi="宋体" w:eastAsia="宋体" w:cs="宋体"/>
          <w:color w:val="auto"/>
          <w:lang w:eastAsia="zh-CN"/>
        </w:rPr>
      </w:pPr>
      <w:r>
        <w:rPr>
          <w:color w:val="auto"/>
          <w:sz w:val="24"/>
          <w:szCs w:val="24"/>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r>
        <w:rPr>
          <w:color w:val="auto"/>
          <w:sz w:val="24"/>
          <w:szCs w:val="24"/>
        </w:rPr>
        <w:br w:type="textWrapping"/>
      </w:r>
      <w:r>
        <w:rPr>
          <w:color w:val="auto"/>
          <w:sz w:val="24"/>
          <w:szCs w:val="24"/>
        </w:rPr>
        <w:br w:type="textWrapping"/>
      </w:r>
      <w:r>
        <w:rPr>
          <w:color w:val="auto"/>
          <w:sz w:val="24"/>
          <w:szCs w:val="24"/>
        </w:rPr>
        <w:br w:type="textWrapping"/>
      </w:r>
      <w:r>
        <w:rPr>
          <w:color w:val="auto"/>
          <w:sz w:val="24"/>
          <w:szCs w:val="24"/>
        </w:rPr>
        <w:br w:type="textWrapping"/>
      </w:r>
    </w:p>
    <w:p w14:paraId="7A8D1B24">
      <w:pPr>
        <w:pStyle w:val="17"/>
        <w:widowControl/>
        <w:spacing w:before="75" w:beforeAutospacing="0" w:after="75" w:afterAutospacing="0" w:line="435" w:lineRule="atLeast"/>
        <w:jc w:val="both"/>
        <w:rPr>
          <w:rFonts w:hint="eastAsia" w:ascii="宋体" w:hAnsi="宋体" w:eastAsia="宋体" w:cs="宋体"/>
          <w:color w:val="auto"/>
        </w:rPr>
      </w:pPr>
    </w:p>
    <w:p w14:paraId="4FD1F520">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             （签字） </w:t>
      </w:r>
    </w:p>
    <w:p w14:paraId="4302B625">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      （全称并加盖公章）              .</w:t>
      </w:r>
    </w:p>
    <w:p w14:paraId="731E5BA0">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日  期：     年    月    日</w:t>
      </w:r>
    </w:p>
    <w:p w14:paraId="140C4C76">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18CB953E">
      <w:pPr>
        <w:pStyle w:val="17"/>
        <w:widowControl/>
        <w:spacing w:before="75" w:beforeAutospacing="0" w:after="75" w:afterAutospacing="0"/>
        <w:rPr>
          <w:rFonts w:hint="eastAsia" w:ascii="宋体" w:hAnsi="宋体" w:eastAsia="宋体" w:cs="宋体"/>
          <w:color w:val="auto"/>
        </w:rPr>
      </w:pPr>
    </w:p>
    <w:p w14:paraId="0B0F29C9">
      <w:pPr>
        <w:pStyle w:val="17"/>
        <w:widowControl/>
        <w:spacing w:before="75" w:beforeAutospacing="0" w:after="75" w:afterAutospacing="0"/>
        <w:rPr>
          <w:rFonts w:hint="eastAsia" w:ascii="宋体" w:hAnsi="宋体" w:eastAsia="宋体" w:cs="宋体"/>
          <w:color w:val="auto"/>
        </w:rPr>
      </w:pPr>
    </w:p>
    <w:p w14:paraId="2C11CA85">
      <w:pPr>
        <w:pStyle w:val="18"/>
        <w:rPr>
          <w:rFonts w:hint="eastAsia" w:ascii="宋体" w:hAnsi="宋体" w:eastAsia="宋体" w:cs="宋体"/>
          <w:color w:val="auto"/>
        </w:rPr>
      </w:pPr>
    </w:p>
    <w:p w14:paraId="1242EFF9">
      <w:pPr>
        <w:pStyle w:val="18"/>
        <w:rPr>
          <w:rFonts w:hint="eastAsia" w:ascii="宋体" w:hAnsi="宋体" w:eastAsia="宋体" w:cs="宋体"/>
          <w:color w:val="auto"/>
        </w:rPr>
      </w:pPr>
    </w:p>
    <w:p w14:paraId="6ACD9BD0">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14:paraId="036763AC">
      <w:pPr>
        <w:pStyle w:val="17"/>
        <w:widowControl/>
        <w:spacing w:before="75" w:beforeAutospacing="0" w:after="75" w:afterAutospacing="0"/>
        <w:rPr>
          <w:rFonts w:hint="eastAsia" w:ascii="宋体" w:hAnsi="宋体" w:eastAsia="宋体" w:cs="宋体"/>
          <w:color w:val="auto"/>
        </w:rPr>
      </w:pPr>
    </w:p>
    <w:p w14:paraId="1881E3FC">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xml:space="preserve">附件3                </w:t>
      </w:r>
      <w:r>
        <w:rPr>
          <w:rStyle w:val="25"/>
          <w:rFonts w:hint="eastAsia" w:ascii="宋体" w:hAnsi="宋体" w:eastAsia="宋体" w:cs="宋体"/>
          <w:bCs/>
          <w:color w:val="auto"/>
        </w:rPr>
        <w:t>资格证明文件</w:t>
      </w:r>
      <w:r>
        <w:rPr>
          <w:rFonts w:hint="eastAsia" w:ascii="宋体" w:hAnsi="宋体" w:eastAsia="宋体" w:cs="宋体"/>
          <w:color w:val="auto"/>
        </w:rPr>
        <w:t> </w:t>
      </w:r>
    </w:p>
    <w:p w14:paraId="662D3F3B">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14:paraId="0CEE21C0">
      <w:pPr>
        <w:pStyle w:val="17"/>
        <w:widowControl/>
        <w:spacing w:before="75" w:beforeAutospacing="0" w:after="75" w:afterAutospacing="0" w:line="465" w:lineRule="atLeast"/>
        <w:rPr>
          <w:rFonts w:hint="eastAsia" w:ascii="宋体" w:hAnsi="宋体" w:eastAsia="宋体" w:cs="宋体"/>
          <w:color w:val="auto"/>
        </w:rPr>
      </w:pPr>
      <w:r>
        <w:rPr>
          <w:rFonts w:hint="eastAsia" w:ascii="宋体" w:hAnsi="宋体" w:eastAsia="宋体" w:cs="宋体"/>
          <w:color w:val="auto"/>
        </w:rPr>
        <w:t xml:space="preserve">附件3-1            </w:t>
      </w:r>
      <w:r>
        <w:rPr>
          <w:rStyle w:val="25"/>
          <w:rFonts w:hint="eastAsia" w:ascii="宋体" w:hAnsi="宋体" w:eastAsia="宋体" w:cs="宋体"/>
          <w:bCs/>
          <w:color w:val="auto"/>
        </w:rPr>
        <w:t>参加竞争性谈判的声明函</w:t>
      </w:r>
      <w:r>
        <w:rPr>
          <w:rFonts w:hint="eastAsia" w:ascii="宋体" w:hAnsi="宋体" w:eastAsia="宋体" w:cs="宋体"/>
          <w:color w:val="auto"/>
        </w:rPr>
        <w:t> </w:t>
      </w:r>
    </w:p>
    <w:p w14:paraId="6C390D87">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4861CB2B">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致：(采购人或采购代理机构)        </w:t>
      </w:r>
    </w:p>
    <w:p w14:paraId="4F75F3F9">
      <w:pPr>
        <w:pStyle w:val="17"/>
        <w:widowControl/>
        <w:spacing w:before="75" w:beforeAutospacing="0" w:after="75" w:afterAutospacing="0" w:line="435" w:lineRule="atLeast"/>
        <w:ind w:firstLine="480" w:firstLineChars="200"/>
        <w:jc w:val="both"/>
        <w:rPr>
          <w:rFonts w:hint="eastAsia" w:ascii="宋体" w:hAnsi="宋体" w:eastAsia="宋体" w:cs="宋体"/>
          <w:color w:val="auto"/>
        </w:rPr>
      </w:pPr>
      <w:r>
        <w:rPr>
          <w:rFonts w:hint="eastAsia" w:ascii="宋体" w:hAnsi="宋体" w:eastAsia="宋体" w:cs="宋体"/>
          <w:color w:val="auto"/>
        </w:rPr>
        <w:t>1、关于贵方______年______月______日</w:t>
      </w:r>
      <w:r>
        <w:rPr>
          <w:rFonts w:hint="eastAsia" w:ascii="宋体" w:hAnsi="宋体" w:eastAsia="宋体" w:cs="宋体"/>
          <w:color w:val="auto"/>
          <w:u w:val="single"/>
        </w:rPr>
        <w:t>  </w:t>
      </w:r>
      <w:r>
        <w:rPr>
          <w:rFonts w:hint="eastAsia" w:ascii="宋体" w:hAnsi="宋体" w:eastAsia="宋体" w:cs="宋体"/>
          <w:color w:val="auto"/>
        </w:rPr>
        <w:t>项目（项目编号:</w:t>
      </w:r>
      <w:r>
        <w:rPr>
          <w:rFonts w:hint="eastAsia" w:ascii="宋体" w:hAnsi="宋体" w:eastAsia="宋体" w:cs="宋体"/>
          <w:color w:val="auto"/>
          <w:u w:val="single"/>
        </w:rPr>
        <w:t>  </w:t>
      </w:r>
      <w:r>
        <w:rPr>
          <w:rFonts w:hint="eastAsia" w:ascii="宋体" w:hAnsi="宋体" w:eastAsia="宋体" w:cs="宋体"/>
          <w:color w:val="auto"/>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14:paraId="0FC0E6CA">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16BB3AEA">
      <w:pPr>
        <w:pStyle w:val="17"/>
        <w:widowControl/>
        <w:spacing w:before="75" w:beforeAutospacing="0" w:after="75" w:afterAutospacing="0" w:line="360" w:lineRule="atLeast"/>
        <w:ind w:left="540"/>
        <w:rPr>
          <w:rFonts w:hint="eastAsia" w:ascii="宋体" w:hAnsi="宋体" w:eastAsia="宋体" w:cs="宋体"/>
          <w:color w:val="auto"/>
        </w:rPr>
      </w:pPr>
      <w:r>
        <w:rPr>
          <w:rFonts w:hint="eastAsia" w:ascii="宋体" w:hAnsi="宋体" w:eastAsia="宋体" w:cs="宋体"/>
          <w:color w:val="auto"/>
        </w:rPr>
        <w:t>2、供应商的基本概况：</w:t>
      </w:r>
      <w:r>
        <w:rPr>
          <w:rFonts w:hint="eastAsia" w:ascii="宋体" w:hAnsi="宋体" w:eastAsia="宋体" w:cs="宋体"/>
          <w:color w:val="auto"/>
        </w:rPr>
        <w:br w:type="textWrapping"/>
      </w:r>
      <w:r>
        <w:rPr>
          <w:rFonts w:hint="eastAsia" w:ascii="宋体" w:hAnsi="宋体" w:eastAsia="宋体" w:cs="宋体"/>
          <w:color w:val="auto"/>
        </w:rPr>
        <w:t>2.1供应商单位名称：</w:t>
      </w:r>
      <w:r>
        <w:rPr>
          <w:rFonts w:hint="eastAsia" w:ascii="宋体" w:hAnsi="宋体" w:eastAsia="宋体" w:cs="宋体"/>
          <w:color w:val="auto"/>
          <w:u w:val="single"/>
        </w:rPr>
        <w:t>               </w:t>
      </w:r>
      <w:r>
        <w:rPr>
          <w:rFonts w:hint="eastAsia" w:ascii="宋体" w:hAnsi="宋体" w:eastAsia="宋体" w:cs="宋体"/>
          <w:color w:val="auto"/>
        </w:rPr>
        <w:t>        </w:t>
      </w:r>
      <w:r>
        <w:rPr>
          <w:rFonts w:hint="eastAsia" w:ascii="宋体" w:hAnsi="宋体" w:eastAsia="宋体" w:cs="宋体"/>
          <w:color w:val="auto"/>
        </w:rPr>
        <w:br w:type="textWrapping"/>
      </w:r>
      <w:r>
        <w:rPr>
          <w:rFonts w:hint="eastAsia" w:ascii="宋体" w:hAnsi="宋体" w:eastAsia="宋体" w:cs="宋体"/>
          <w:color w:val="auto"/>
        </w:rPr>
        <w:t>2.2注册地址：</w:t>
      </w:r>
      <w:r>
        <w:rPr>
          <w:rFonts w:hint="eastAsia" w:ascii="宋体" w:hAnsi="宋体" w:eastAsia="宋体" w:cs="宋体"/>
          <w:color w:val="auto"/>
          <w:u w:val="single"/>
        </w:rPr>
        <w:t>        </w:t>
      </w:r>
      <w:r>
        <w:rPr>
          <w:rFonts w:hint="eastAsia" w:ascii="宋体" w:hAnsi="宋体" w:eastAsia="宋体" w:cs="宋体"/>
          <w:color w:val="auto"/>
        </w:rPr>
        <w:t>                 </w:t>
      </w:r>
      <w:r>
        <w:rPr>
          <w:rFonts w:hint="eastAsia" w:ascii="宋体" w:hAnsi="宋体" w:eastAsia="宋体" w:cs="宋体"/>
          <w:color w:val="auto"/>
        </w:rPr>
        <w:br w:type="textWrapping"/>
      </w:r>
      <w:r>
        <w:rPr>
          <w:rFonts w:hint="eastAsia" w:ascii="宋体" w:hAnsi="宋体" w:eastAsia="宋体" w:cs="宋体"/>
          <w:color w:val="auto"/>
        </w:rPr>
        <w:t>2.3单位负责人姓名：</w:t>
      </w:r>
      <w:r>
        <w:rPr>
          <w:rFonts w:hint="eastAsia" w:ascii="宋体" w:hAnsi="宋体" w:eastAsia="宋体" w:cs="宋体"/>
          <w:color w:val="auto"/>
          <w:u w:val="single"/>
        </w:rPr>
        <w:t>      </w:t>
      </w:r>
      <w:r>
        <w:rPr>
          <w:rFonts w:hint="eastAsia" w:ascii="宋体" w:hAnsi="宋体" w:eastAsia="宋体" w:cs="宋体"/>
          <w:color w:val="auto"/>
        </w:rPr>
        <w:t>  性别：</w:t>
      </w:r>
      <w:r>
        <w:rPr>
          <w:rFonts w:hint="eastAsia" w:ascii="宋体" w:hAnsi="宋体" w:eastAsia="宋体" w:cs="宋体"/>
          <w:color w:val="auto"/>
          <w:u w:val="single"/>
        </w:rPr>
        <w:t>  </w:t>
      </w:r>
      <w:r>
        <w:rPr>
          <w:rFonts w:hint="eastAsia" w:ascii="宋体" w:hAnsi="宋体" w:eastAsia="宋体" w:cs="宋体"/>
          <w:color w:val="auto"/>
        </w:rPr>
        <w:t>年龄：</w:t>
      </w:r>
      <w:r>
        <w:rPr>
          <w:rFonts w:hint="eastAsia" w:ascii="宋体" w:hAnsi="宋体" w:eastAsia="宋体" w:cs="宋体"/>
          <w:color w:val="auto"/>
          <w:u w:val="single"/>
        </w:rPr>
        <w:t>  </w:t>
      </w:r>
      <w:r>
        <w:rPr>
          <w:rFonts w:hint="eastAsia" w:ascii="宋体" w:hAnsi="宋体" w:eastAsia="宋体" w:cs="宋体"/>
          <w:color w:val="auto"/>
        </w:rPr>
        <w:t>职务：</w:t>
      </w:r>
      <w:r>
        <w:rPr>
          <w:rFonts w:hint="eastAsia" w:ascii="宋体" w:hAnsi="宋体" w:eastAsia="宋体" w:cs="宋体"/>
          <w:color w:val="auto"/>
          <w:u w:val="single"/>
        </w:rPr>
        <w:t>  </w:t>
      </w:r>
      <w:r>
        <w:rPr>
          <w:rFonts w:hint="eastAsia" w:ascii="宋体" w:hAnsi="宋体" w:eastAsia="宋体" w:cs="宋体"/>
          <w:color w:val="auto"/>
        </w:rPr>
        <w:t>。</w:t>
      </w:r>
    </w:p>
    <w:p w14:paraId="7A505F1F">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备注：“单位负责人”指单位法定代表人（供应商为法人的）或法律、法规规定代表单位行使职权的主要负责人（供应商为其他组织的）。</w:t>
      </w:r>
    </w:p>
    <w:p w14:paraId="1EAFA96B">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对于接受联合体形式的谈判且供应商是联合体的，则联合体各成员都应当提交本资格证明文件。</w:t>
      </w:r>
    </w:p>
    <w:p w14:paraId="2B3CF823">
      <w:pPr>
        <w:pStyle w:val="17"/>
        <w:widowControl/>
        <w:spacing w:before="75" w:beforeAutospacing="0" w:after="75" w:afterAutospacing="0" w:line="435" w:lineRule="atLeast"/>
        <w:rPr>
          <w:rFonts w:hint="eastAsia" w:ascii="宋体" w:hAnsi="宋体" w:eastAsia="宋体" w:cs="宋体"/>
          <w:color w:val="auto"/>
        </w:rPr>
      </w:pPr>
    </w:p>
    <w:p w14:paraId="41EB7729">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 </w:t>
      </w:r>
      <w:r>
        <w:rPr>
          <w:rFonts w:hint="eastAsia" w:ascii="宋体" w:hAnsi="宋体" w:eastAsia="宋体" w:cs="宋体"/>
          <w:color w:val="auto"/>
          <w:u w:val="single"/>
        </w:rPr>
        <w:t>      （签字）</w:t>
      </w:r>
      <w:r>
        <w:rPr>
          <w:rFonts w:hint="eastAsia" w:ascii="宋体" w:hAnsi="宋体" w:eastAsia="宋体" w:cs="宋体"/>
          <w:color w:val="auto"/>
        </w:rPr>
        <w:t> </w:t>
      </w:r>
    </w:p>
    <w:p w14:paraId="76A39D1A">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w:t>
      </w:r>
      <w:r>
        <w:rPr>
          <w:rFonts w:hint="eastAsia" w:ascii="宋体" w:hAnsi="宋体" w:eastAsia="宋体" w:cs="宋体"/>
          <w:color w:val="auto"/>
          <w:u w:val="single"/>
        </w:rPr>
        <w:t>  （全称并加盖公章）  </w:t>
      </w:r>
      <w:r>
        <w:rPr>
          <w:rFonts w:hint="eastAsia" w:ascii="宋体" w:hAnsi="宋体" w:eastAsia="宋体" w:cs="宋体"/>
          <w:color w:val="auto"/>
        </w:rPr>
        <w:t>            .</w:t>
      </w:r>
    </w:p>
    <w:p w14:paraId="6F77807A">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日  期：</w:t>
      </w:r>
      <w:r>
        <w:rPr>
          <w:rFonts w:hint="eastAsia" w:ascii="宋体" w:hAnsi="宋体" w:eastAsia="宋体" w:cs="宋体"/>
          <w:color w:val="auto"/>
          <w:u w:val="single"/>
        </w:rPr>
        <w:t>     年    月    日</w:t>
      </w:r>
    </w:p>
    <w:p w14:paraId="2D0A406D">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58F6A731">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14:paraId="2843C2AC">
      <w:pPr>
        <w:pStyle w:val="17"/>
        <w:widowControl/>
        <w:spacing w:before="75" w:beforeAutospacing="0" w:after="75" w:afterAutospacing="0" w:line="375" w:lineRule="atLeast"/>
        <w:rPr>
          <w:rFonts w:hint="eastAsia" w:ascii="宋体" w:hAnsi="宋体" w:eastAsia="宋体" w:cs="宋体"/>
          <w:color w:val="auto"/>
        </w:rPr>
      </w:pPr>
      <w:r>
        <w:rPr>
          <w:rFonts w:hint="eastAsia" w:ascii="宋体" w:hAnsi="宋体" w:eastAsia="宋体" w:cs="宋体"/>
          <w:color w:val="auto"/>
        </w:rPr>
        <w:t> </w:t>
      </w:r>
    </w:p>
    <w:p w14:paraId="7C5E905C">
      <w:pPr>
        <w:pStyle w:val="17"/>
        <w:widowControl/>
        <w:spacing w:before="75" w:beforeAutospacing="0" w:after="75" w:afterAutospacing="0" w:line="375" w:lineRule="atLeast"/>
        <w:rPr>
          <w:rFonts w:hint="eastAsia" w:ascii="宋体" w:hAnsi="宋体" w:eastAsia="宋体" w:cs="宋体"/>
          <w:color w:val="auto"/>
        </w:rPr>
      </w:pPr>
    </w:p>
    <w:p w14:paraId="05B462FB">
      <w:pPr>
        <w:pStyle w:val="17"/>
        <w:widowControl/>
        <w:spacing w:before="75" w:beforeAutospacing="0" w:after="75" w:afterAutospacing="0" w:line="375" w:lineRule="atLeast"/>
        <w:rPr>
          <w:rFonts w:hint="eastAsia" w:ascii="宋体" w:hAnsi="宋体" w:eastAsia="宋体" w:cs="宋体"/>
          <w:color w:val="auto"/>
        </w:rPr>
      </w:pPr>
    </w:p>
    <w:p w14:paraId="1C2007ED">
      <w:pPr>
        <w:pStyle w:val="17"/>
        <w:widowControl/>
        <w:spacing w:before="75" w:beforeAutospacing="0" w:after="75" w:afterAutospacing="0" w:line="375" w:lineRule="atLeast"/>
        <w:rPr>
          <w:rFonts w:hint="eastAsia" w:ascii="宋体" w:hAnsi="宋体" w:eastAsia="宋体" w:cs="宋体"/>
          <w:color w:val="auto"/>
        </w:rPr>
      </w:pPr>
    </w:p>
    <w:p w14:paraId="4A00D77E">
      <w:pPr>
        <w:pStyle w:val="17"/>
        <w:widowControl/>
        <w:spacing w:before="75" w:beforeAutospacing="0" w:after="75" w:afterAutospacing="0" w:line="375" w:lineRule="atLeast"/>
        <w:rPr>
          <w:rFonts w:hint="eastAsia" w:ascii="宋体" w:hAnsi="宋体" w:eastAsia="宋体" w:cs="宋体"/>
          <w:color w:val="auto"/>
        </w:rPr>
      </w:pPr>
    </w:p>
    <w:p w14:paraId="166B3832">
      <w:pPr>
        <w:pStyle w:val="17"/>
        <w:widowControl/>
        <w:spacing w:before="75" w:beforeAutospacing="0" w:after="75" w:afterAutospacing="0" w:line="375" w:lineRule="atLeast"/>
        <w:rPr>
          <w:rFonts w:hint="eastAsia" w:ascii="宋体" w:hAnsi="宋体" w:eastAsia="宋体" w:cs="宋体"/>
          <w:color w:val="auto"/>
        </w:rPr>
      </w:pPr>
    </w:p>
    <w:p w14:paraId="366A9400">
      <w:pPr>
        <w:pStyle w:val="17"/>
        <w:widowControl/>
        <w:spacing w:before="75" w:beforeAutospacing="0" w:after="75" w:afterAutospacing="0" w:line="375" w:lineRule="atLeast"/>
        <w:rPr>
          <w:rFonts w:hint="eastAsia" w:ascii="宋体" w:hAnsi="宋体" w:eastAsia="宋体" w:cs="宋体"/>
          <w:color w:val="auto"/>
        </w:rPr>
      </w:pPr>
    </w:p>
    <w:p w14:paraId="567B89C9">
      <w:pPr>
        <w:pStyle w:val="17"/>
        <w:widowControl/>
        <w:spacing w:before="75" w:beforeAutospacing="0" w:after="75" w:afterAutospacing="0" w:line="375" w:lineRule="atLeast"/>
        <w:rPr>
          <w:rFonts w:hint="eastAsia" w:ascii="宋体" w:hAnsi="宋体" w:eastAsia="宋体" w:cs="宋体"/>
          <w:color w:val="auto"/>
        </w:rPr>
      </w:pPr>
      <w:r>
        <w:rPr>
          <w:rFonts w:hint="eastAsia" w:ascii="宋体" w:hAnsi="宋体" w:eastAsia="宋体" w:cs="宋体"/>
          <w:color w:val="auto"/>
        </w:rPr>
        <w:t>附件3-2               </w:t>
      </w:r>
      <w:r>
        <w:rPr>
          <w:rStyle w:val="25"/>
          <w:rFonts w:hint="eastAsia" w:ascii="宋体" w:hAnsi="宋体" w:eastAsia="宋体" w:cs="宋体"/>
          <w:bCs/>
          <w:color w:val="auto"/>
        </w:rPr>
        <w:t>供应商的资格声明</w:t>
      </w:r>
      <w:r>
        <w:rPr>
          <w:rFonts w:hint="eastAsia" w:ascii="宋体" w:hAnsi="宋体" w:eastAsia="宋体" w:cs="宋体"/>
          <w:color w:val="auto"/>
        </w:rPr>
        <w:t> </w:t>
      </w:r>
    </w:p>
    <w:p w14:paraId="3A905DF6">
      <w:pPr>
        <w:pStyle w:val="17"/>
        <w:widowControl/>
        <w:spacing w:before="75" w:beforeAutospacing="0" w:after="75" w:afterAutospacing="0" w:line="375" w:lineRule="atLeast"/>
        <w:jc w:val="both"/>
        <w:rPr>
          <w:rFonts w:hint="eastAsia" w:ascii="宋体" w:hAnsi="宋体" w:eastAsia="宋体" w:cs="宋体"/>
          <w:color w:val="auto"/>
        </w:rPr>
      </w:pPr>
      <w:r>
        <w:rPr>
          <w:rFonts w:hint="eastAsia" w:ascii="宋体" w:hAnsi="宋体" w:eastAsia="宋体" w:cs="宋体"/>
          <w:color w:val="auto"/>
        </w:rPr>
        <w:t>致：(采购人或采购代理机构)       </w:t>
      </w:r>
    </w:p>
    <w:p w14:paraId="64081854">
      <w:pPr>
        <w:pStyle w:val="17"/>
        <w:widowControl/>
        <w:spacing w:before="75" w:beforeAutospacing="0" w:after="75" w:afterAutospacing="0" w:line="375" w:lineRule="atLeast"/>
        <w:ind w:firstLine="482" w:firstLineChars="200"/>
        <w:jc w:val="both"/>
        <w:rPr>
          <w:rFonts w:hint="eastAsia" w:ascii="宋体" w:hAnsi="宋体" w:eastAsia="宋体" w:cs="宋体"/>
          <w:color w:val="auto"/>
        </w:rPr>
      </w:pPr>
      <w:r>
        <w:rPr>
          <w:rStyle w:val="25"/>
          <w:rFonts w:hint="eastAsia" w:ascii="宋体" w:hAnsi="宋体" w:eastAsia="宋体" w:cs="宋体"/>
          <w:bCs/>
          <w:color w:val="auto"/>
        </w:rPr>
        <w:t>1、</w:t>
      </w:r>
      <w:r>
        <w:rPr>
          <w:rFonts w:hint="eastAsia" w:ascii="宋体" w:hAnsi="宋体" w:eastAsia="宋体" w:cs="宋体"/>
          <w:color w:val="auto"/>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22"/>
        <w:tblW w:w="9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37"/>
        <w:gridCol w:w="4156"/>
      </w:tblGrid>
      <w:tr w14:paraId="6F02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37" w:type="dxa"/>
            <w:tcMar>
              <w:top w:w="0" w:type="dxa"/>
              <w:left w:w="105" w:type="dxa"/>
              <w:bottom w:w="0" w:type="dxa"/>
              <w:right w:w="105" w:type="dxa"/>
            </w:tcMar>
            <w:vAlign w:val="center"/>
          </w:tcPr>
          <w:p w14:paraId="0534CB04">
            <w:pPr>
              <w:pStyle w:val="17"/>
              <w:widowControl/>
              <w:spacing w:beforeAutospacing="0" w:afterAutospacing="0" w:line="375" w:lineRule="atLeast"/>
              <w:jc w:val="both"/>
              <w:rPr>
                <w:rFonts w:hint="eastAsia" w:ascii="宋体" w:hAnsi="宋体" w:eastAsia="宋体" w:cs="宋体"/>
                <w:color w:val="auto"/>
                <w:szCs w:val="24"/>
              </w:rPr>
            </w:pPr>
            <w:r>
              <w:rPr>
                <w:rStyle w:val="25"/>
                <w:rFonts w:hint="eastAsia" w:ascii="宋体" w:hAnsi="宋体" w:eastAsia="宋体" w:cs="宋体"/>
                <w:bCs/>
                <w:color w:val="auto"/>
                <w:szCs w:val="24"/>
              </w:rPr>
              <w:t>《中华人民共和国政府采购法》第二十二条对供应商的要求</w:t>
            </w:r>
          </w:p>
        </w:tc>
        <w:tc>
          <w:tcPr>
            <w:tcW w:w="4156" w:type="dxa"/>
            <w:tcMar>
              <w:top w:w="0" w:type="dxa"/>
              <w:left w:w="105" w:type="dxa"/>
              <w:bottom w:w="0" w:type="dxa"/>
              <w:right w:w="105" w:type="dxa"/>
            </w:tcMar>
            <w:vAlign w:val="center"/>
          </w:tcPr>
          <w:p w14:paraId="598B7F74">
            <w:pPr>
              <w:pStyle w:val="17"/>
              <w:widowControl/>
              <w:spacing w:beforeAutospacing="0" w:afterAutospacing="0" w:line="375" w:lineRule="atLeast"/>
              <w:jc w:val="both"/>
              <w:rPr>
                <w:rFonts w:hint="eastAsia" w:ascii="宋体" w:hAnsi="宋体" w:eastAsia="宋体" w:cs="宋体"/>
                <w:color w:val="auto"/>
                <w:szCs w:val="24"/>
              </w:rPr>
            </w:pPr>
            <w:r>
              <w:rPr>
                <w:rStyle w:val="25"/>
                <w:rFonts w:hint="eastAsia" w:ascii="宋体" w:hAnsi="宋体" w:eastAsia="宋体" w:cs="宋体"/>
                <w:bCs/>
                <w:color w:val="auto"/>
                <w:szCs w:val="24"/>
              </w:rPr>
              <w:t>供应商对是否符合要求做如实声明</w:t>
            </w:r>
          </w:p>
        </w:tc>
      </w:tr>
      <w:tr w14:paraId="12E3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37" w:type="dxa"/>
            <w:tcMar>
              <w:top w:w="0" w:type="dxa"/>
              <w:left w:w="105" w:type="dxa"/>
              <w:bottom w:w="0" w:type="dxa"/>
              <w:right w:w="105" w:type="dxa"/>
            </w:tcMar>
            <w:vAlign w:val="center"/>
          </w:tcPr>
          <w:p w14:paraId="1A4316F0">
            <w:pPr>
              <w:pStyle w:val="17"/>
              <w:widowControl/>
              <w:spacing w:beforeAutospacing="0" w:afterAutospacing="0" w:line="375" w:lineRule="atLeast"/>
              <w:jc w:val="both"/>
              <w:rPr>
                <w:rFonts w:hint="eastAsia" w:ascii="宋体" w:hAnsi="宋体" w:eastAsia="宋体" w:cs="宋体"/>
                <w:color w:val="auto"/>
                <w:szCs w:val="24"/>
              </w:rPr>
            </w:pPr>
            <w:r>
              <w:rPr>
                <w:rFonts w:hint="eastAsia" w:ascii="宋体" w:hAnsi="宋体" w:eastAsia="宋体" w:cs="宋体"/>
                <w:color w:val="auto"/>
                <w:szCs w:val="24"/>
              </w:rPr>
              <w:t>（1）具有独立承担民事责任的能力</w:t>
            </w:r>
          </w:p>
        </w:tc>
        <w:tc>
          <w:tcPr>
            <w:tcW w:w="4156" w:type="dxa"/>
            <w:tcMar>
              <w:top w:w="0" w:type="dxa"/>
              <w:left w:w="105" w:type="dxa"/>
              <w:bottom w:w="0" w:type="dxa"/>
              <w:right w:w="105" w:type="dxa"/>
            </w:tcMar>
            <w:vAlign w:val="center"/>
          </w:tcPr>
          <w:p w14:paraId="02C49ABB">
            <w:pPr>
              <w:widowControl/>
              <w:jc w:val="left"/>
              <w:rPr>
                <w:rFonts w:hint="eastAsia" w:ascii="宋体" w:hAnsi="宋体" w:eastAsia="宋体" w:cs="宋体"/>
                <w:color w:val="auto"/>
              </w:rPr>
            </w:pPr>
          </w:p>
        </w:tc>
      </w:tr>
      <w:tr w14:paraId="4B1D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37" w:type="dxa"/>
            <w:tcMar>
              <w:top w:w="0" w:type="dxa"/>
              <w:left w:w="105" w:type="dxa"/>
              <w:bottom w:w="0" w:type="dxa"/>
              <w:right w:w="105" w:type="dxa"/>
            </w:tcMar>
            <w:vAlign w:val="center"/>
          </w:tcPr>
          <w:p w14:paraId="09168F31">
            <w:pPr>
              <w:pStyle w:val="17"/>
              <w:widowControl/>
              <w:spacing w:beforeAutospacing="0" w:afterAutospacing="0" w:line="375" w:lineRule="atLeast"/>
              <w:jc w:val="both"/>
              <w:rPr>
                <w:rFonts w:hint="eastAsia" w:ascii="宋体" w:hAnsi="宋体" w:eastAsia="宋体" w:cs="宋体"/>
                <w:color w:val="auto"/>
                <w:szCs w:val="24"/>
              </w:rPr>
            </w:pPr>
            <w:r>
              <w:rPr>
                <w:rFonts w:hint="eastAsia" w:ascii="宋体" w:hAnsi="宋体" w:eastAsia="宋体" w:cs="宋体"/>
                <w:color w:val="auto"/>
                <w:szCs w:val="24"/>
              </w:rPr>
              <w:t>（2）具有良好的商业信誉和健全的财务会计制度</w:t>
            </w:r>
          </w:p>
        </w:tc>
        <w:tc>
          <w:tcPr>
            <w:tcW w:w="4156" w:type="dxa"/>
            <w:tcMar>
              <w:top w:w="0" w:type="dxa"/>
              <w:left w:w="105" w:type="dxa"/>
              <w:bottom w:w="0" w:type="dxa"/>
              <w:right w:w="105" w:type="dxa"/>
            </w:tcMar>
            <w:vAlign w:val="center"/>
          </w:tcPr>
          <w:p w14:paraId="539546C3">
            <w:pPr>
              <w:widowControl/>
              <w:jc w:val="left"/>
              <w:rPr>
                <w:rFonts w:hint="eastAsia" w:ascii="宋体" w:hAnsi="宋体" w:eastAsia="宋体" w:cs="宋体"/>
                <w:color w:val="auto"/>
              </w:rPr>
            </w:pPr>
          </w:p>
        </w:tc>
      </w:tr>
      <w:tr w14:paraId="25F2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37" w:type="dxa"/>
            <w:tcMar>
              <w:top w:w="0" w:type="dxa"/>
              <w:left w:w="105" w:type="dxa"/>
              <w:bottom w:w="0" w:type="dxa"/>
              <w:right w:w="105" w:type="dxa"/>
            </w:tcMar>
            <w:vAlign w:val="center"/>
          </w:tcPr>
          <w:p w14:paraId="14544129">
            <w:pPr>
              <w:pStyle w:val="17"/>
              <w:widowControl/>
              <w:spacing w:beforeAutospacing="0" w:afterAutospacing="0" w:line="375" w:lineRule="atLeast"/>
              <w:jc w:val="both"/>
              <w:rPr>
                <w:rFonts w:hint="eastAsia" w:ascii="宋体" w:hAnsi="宋体" w:eastAsia="宋体" w:cs="宋体"/>
                <w:color w:val="auto"/>
                <w:szCs w:val="24"/>
              </w:rPr>
            </w:pPr>
            <w:r>
              <w:rPr>
                <w:rFonts w:hint="eastAsia" w:ascii="宋体" w:hAnsi="宋体" w:eastAsia="宋体" w:cs="宋体"/>
                <w:color w:val="auto"/>
                <w:szCs w:val="24"/>
              </w:rPr>
              <w:t>（3）具有履行合同所必需的设备和专业技术能力</w:t>
            </w:r>
          </w:p>
        </w:tc>
        <w:tc>
          <w:tcPr>
            <w:tcW w:w="4156" w:type="dxa"/>
            <w:tcMar>
              <w:top w:w="0" w:type="dxa"/>
              <w:left w:w="105" w:type="dxa"/>
              <w:bottom w:w="0" w:type="dxa"/>
              <w:right w:w="105" w:type="dxa"/>
            </w:tcMar>
            <w:vAlign w:val="center"/>
          </w:tcPr>
          <w:p w14:paraId="5CE1A491">
            <w:pPr>
              <w:widowControl/>
              <w:jc w:val="left"/>
              <w:rPr>
                <w:rFonts w:hint="eastAsia" w:ascii="宋体" w:hAnsi="宋体" w:eastAsia="宋体" w:cs="宋体"/>
                <w:color w:val="auto"/>
              </w:rPr>
            </w:pPr>
          </w:p>
        </w:tc>
      </w:tr>
      <w:tr w14:paraId="00A1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37" w:type="dxa"/>
            <w:tcMar>
              <w:top w:w="0" w:type="dxa"/>
              <w:left w:w="105" w:type="dxa"/>
              <w:bottom w:w="0" w:type="dxa"/>
              <w:right w:w="105" w:type="dxa"/>
            </w:tcMar>
            <w:vAlign w:val="center"/>
          </w:tcPr>
          <w:p w14:paraId="53147851">
            <w:pPr>
              <w:pStyle w:val="17"/>
              <w:widowControl/>
              <w:spacing w:beforeAutospacing="0" w:afterAutospacing="0" w:line="375" w:lineRule="atLeast"/>
              <w:jc w:val="both"/>
              <w:rPr>
                <w:rFonts w:hint="eastAsia" w:ascii="宋体" w:hAnsi="宋体" w:eastAsia="宋体" w:cs="宋体"/>
                <w:color w:val="auto"/>
                <w:szCs w:val="24"/>
              </w:rPr>
            </w:pPr>
            <w:r>
              <w:rPr>
                <w:rFonts w:hint="eastAsia" w:ascii="宋体" w:hAnsi="宋体" w:eastAsia="宋体" w:cs="宋体"/>
                <w:color w:val="auto"/>
                <w:szCs w:val="24"/>
              </w:rPr>
              <w:t>（4）有依法缴纳税收和社会保障资金的良好记录</w:t>
            </w:r>
          </w:p>
        </w:tc>
        <w:tc>
          <w:tcPr>
            <w:tcW w:w="4156" w:type="dxa"/>
            <w:tcMar>
              <w:top w:w="0" w:type="dxa"/>
              <w:left w:w="105" w:type="dxa"/>
              <w:bottom w:w="0" w:type="dxa"/>
              <w:right w:w="105" w:type="dxa"/>
            </w:tcMar>
            <w:vAlign w:val="center"/>
          </w:tcPr>
          <w:p w14:paraId="102B35F7">
            <w:pPr>
              <w:widowControl/>
              <w:jc w:val="left"/>
              <w:rPr>
                <w:rFonts w:hint="eastAsia" w:ascii="宋体" w:hAnsi="宋体" w:eastAsia="宋体" w:cs="宋体"/>
                <w:color w:val="auto"/>
              </w:rPr>
            </w:pPr>
          </w:p>
        </w:tc>
      </w:tr>
      <w:tr w14:paraId="27BF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37" w:type="dxa"/>
            <w:tcMar>
              <w:top w:w="0" w:type="dxa"/>
              <w:left w:w="105" w:type="dxa"/>
              <w:bottom w:w="0" w:type="dxa"/>
              <w:right w:w="105" w:type="dxa"/>
            </w:tcMar>
            <w:vAlign w:val="center"/>
          </w:tcPr>
          <w:p w14:paraId="3F061B68">
            <w:pPr>
              <w:pStyle w:val="17"/>
              <w:widowControl/>
              <w:spacing w:beforeAutospacing="0" w:afterAutospacing="0" w:line="375" w:lineRule="atLeast"/>
              <w:jc w:val="both"/>
              <w:rPr>
                <w:rFonts w:hint="eastAsia" w:ascii="宋体" w:hAnsi="宋体" w:eastAsia="宋体" w:cs="宋体"/>
                <w:color w:val="auto"/>
                <w:szCs w:val="24"/>
              </w:rPr>
            </w:pPr>
            <w:r>
              <w:rPr>
                <w:rFonts w:hint="eastAsia" w:ascii="宋体" w:hAnsi="宋体" w:eastAsia="宋体" w:cs="宋体"/>
                <w:color w:val="auto"/>
                <w:szCs w:val="24"/>
              </w:rPr>
              <w:t>（5）参加采购活动前三年内，在经营活动中没有重大违法记录</w:t>
            </w:r>
          </w:p>
        </w:tc>
        <w:tc>
          <w:tcPr>
            <w:tcW w:w="4156" w:type="dxa"/>
            <w:tcMar>
              <w:top w:w="0" w:type="dxa"/>
              <w:left w:w="105" w:type="dxa"/>
              <w:bottom w:w="0" w:type="dxa"/>
              <w:right w:w="105" w:type="dxa"/>
            </w:tcMar>
            <w:vAlign w:val="center"/>
          </w:tcPr>
          <w:p w14:paraId="1E4BA0D8">
            <w:pPr>
              <w:widowControl/>
              <w:jc w:val="left"/>
              <w:rPr>
                <w:rFonts w:hint="eastAsia" w:ascii="宋体" w:hAnsi="宋体" w:eastAsia="宋体" w:cs="宋体"/>
                <w:color w:val="auto"/>
              </w:rPr>
            </w:pPr>
          </w:p>
        </w:tc>
      </w:tr>
      <w:tr w14:paraId="7172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37" w:type="dxa"/>
            <w:tcMar>
              <w:top w:w="0" w:type="dxa"/>
              <w:left w:w="105" w:type="dxa"/>
              <w:bottom w:w="0" w:type="dxa"/>
              <w:right w:w="105" w:type="dxa"/>
            </w:tcMar>
            <w:vAlign w:val="center"/>
          </w:tcPr>
          <w:p w14:paraId="5037DD85">
            <w:pPr>
              <w:pStyle w:val="17"/>
              <w:widowControl/>
              <w:spacing w:beforeAutospacing="0" w:afterAutospacing="0" w:line="375" w:lineRule="atLeast"/>
              <w:jc w:val="both"/>
              <w:rPr>
                <w:rFonts w:hint="eastAsia" w:ascii="宋体" w:hAnsi="宋体" w:eastAsia="宋体" w:cs="宋体"/>
                <w:color w:val="auto"/>
                <w:szCs w:val="24"/>
              </w:rPr>
            </w:pPr>
            <w:r>
              <w:rPr>
                <w:rFonts w:hint="eastAsia" w:ascii="宋体" w:hAnsi="宋体" w:eastAsia="宋体" w:cs="宋体"/>
                <w:color w:val="auto"/>
                <w:szCs w:val="24"/>
              </w:rPr>
              <w:t>（6）法律、行政法规规定的其他条件。</w:t>
            </w:r>
          </w:p>
        </w:tc>
        <w:tc>
          <w:tcPr>
            <w:tcW w:w="4156" w:type="dxa"/>
            <w:tcMar>
              <w:top w:w="0" w:type="dxa"/>
              <w:left w:w="105" w:type="dxa"/>
              <w:bottom w:w="0" w:type="dxa"/>
              <w:right w:w="105" w:type="dxa"/>
            </w:tcMar>
            <w:vAlign w:val="center"/>
          </w:tcPr>
          <w:p w14:paraId="51741887">
            <w:pPr>
              <w:widowControl/>
              <w:jc w:val="left"/>
              <w:rPr>
                <w:rFonts w:hint="eastAsia" w:ascii="宋体" w:hAnsi="宋体" w:eastAsia="宋体" w:cs="宋体"/>
                <w:color w:val="auto"/>
              </w:rPr>
            </w:pPr>
          </w:p>
        </w:tc>
      </w:tr>
      <w:tr w14:paraId="7D83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37" w:type="dxa"/>
            <w:tcMar>
              <w:top w:w="0" w:type="dxa"/>
              <w:left w:w="105" w:type="dxa"/>
              <w:bottom w:w="0" w:type="dxa"/>
              <w:right w:w="105" w:type="dxa"/>
            </w:tcMar>
            <w:vAlign w:val="center"/>
          </w:tcPr>
          <w:p w14:paraId="23DB0BD5">
            <w:pPr>
              <w:pStyle w:val="17"/>
              <w:widowControl/>
              <w:spacing w:beforeAutospacing="0" w:afterAutospacing="0" w:line="375" w:lineRule="atLeast"/>
              <w:jc w:val="both"/>
              <w:rPr>
                <w:rFonts w:hint="eastAsia" w:ascii="宋体" w:hAnsi="宋体" w:eastAsia="宋体" w:cs="宋体"/>
                <w:color w:val="auto"/>
                <w:szCs w:val="24"/>
              </w:rPr>
            </w:pPr>
            <w:r>
              <w:rPr>
                <w:rStyle w:val="25"/>
                <w:rFonts w:hint="eastAsia" w:ascii="宋体" w:hAnsi="宋体" w:eastAsia="宋体" w:cs="宋体"/>
                <w:bCs/>
                <w:color w:val="auto"/>
                <w:szCs w:val="24"/>
              </w:rPr>
              <w:t>谈判文件对合格供应商的一般规定</w:t>
            </w:r>
          </w:p>
        </w:tc>
        <w:tc>
          <w:tcPr>
            <w:tcW w:w="4156" w:type="dxa"/>
            <w:tcMar>
              <w:top w:w="0" w:type="dxa"/>
              <w:left w:w="105" w:type="dxa"/>
              <w:bottom w:w="0" w:type="dxa"/>
              <w:right w:w="105" w:type="dxa"/>
            </w:tcMar>
            <w:vAlign w:val="center"/>
          </w:tcPr>
          <w:p w14:paraId="7FD5625F">
            <w:pPr>
              <w:pStyle w:val="17"/>
              <w:widowControl/>
              <w:spacing w:beforeAutospacing="0" w:afterAutospacing="0" w:line="375" w:lineRule="atLeast"/>
              <w:jc w:val="both"/>
              <w:rPr>
                <w:rFonts w:hint="eastAsia" w:ascii="宋体" w:hAnsi="宋体" w:eastAsia="宋体" w:cs="宋体"/>
                <w:color w:val="auto"/>
                <w:szCs w:val="24"/>
              </w:rPr>
            </w:pPr>
            <w:r>
              <w:rPr>
                <w:rStyle w:val="25"/>
                <w:rFonts w:hint="eastAsia" w:ascii="宋体" w:hAnsi="宋体" w:eastAsia="宋体" w:cs="宋体"/>
                <w:bCs/>
                <w:color w:val="auto"/>
                <w:szCs w:val="24"/>
              </w:rPr>
              <w:t>供应商对是否违反一般规定做如实声明</w:t>
            </w:r>
          </w:p>
        </w:tc>
      </w:tr>
      <w:tr w14:paraId="2F31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37" w:type="dxa"/>
            <w:tcMar>
              <w:top w:w="0" w:type="dxa"/>
              <w:left w:w="105" w:type="dxa"/>
              <w:bottom w:w="0" w:type="dxa"/>
              <w:right w:w="105" w:type="dxa"/>
            </w:tcMar>
            <w:vAlign w:val="center"/>
          </w:tcPr>
          <w:p w14:paraId="552F2683">
            <w:pPr>
              <w:pStyle w:val="17"/>
              <w:widowControl/>
              <w:spacing w:beforeAutospacing="0" w:afterAutospacing="0" w:line="375" w:lineRule="atLeast"/>
              <w:jc w:val="both"/>
              <w:rPr>
                <w:rFonts w:hint="eastAsia" w:ascii="宋体" w:hAnsi="宋体" w:eastAsia="宋体" w:cs="宋体"/>
                <w:color w:val="auto"/>
                <w:szCs w:val="24"/>
              </w:rPr>
            </w:pPr>
            <w:r>
              <w:rPr>
                <w:rFonts w:hint="eastAsia" w:ascii="宋体" w:hAnsi="宋体" w:eastAsia="宋体" w:cs="宋体"/>
                <w:color w:val="auto"/>
                <w:szCs w:val="24"/>
              </w:rPr>
              <w:t>供应商应当遵守中国的有关法律、法规和规章的规定，参加采购活动时已经自觉检查并按照采购相关法律规定，主动回避相应利害关系。</w:t>
            </w:r>
          </w:p>
        </w:tc>
        <w:tc>
          <w:tcPr>
            <w:tcW w:w="4156" w:type="dxa"/>
            <w:tcMar>
              <w:top w:w="0" w:type="dxa"/>
              <w:left w:w="105" w:type="dxa"/>
              <w:bottom w:w="0" w:type="dxa"/>
              <w:right w:w="105" w:type="dxa"/>
            </w:tcMar>
            <w:vAlign w:val="center"/>
          </w:tcPr>
          <w:p w14:paraId="018B1F40">
            <w:pPr>
              <w:widowControl/>
              <w:jc w:val="left"/>
              <w:rPr>
                <w:rFonts w:hint="eastAsia" w:ascii="宋体" w:hAnsi="宋体" w:eastAsia="宋体" w:cs="宋体"/>
                <w:color w:val="auto"/>
              </w:rPr>
            </w:pPr>
          </w:p>
        </w:tc>
      </w:tr>
      <w:tr w14:paraId="3B06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37" w:type="dxa"/>
            <w:tcMar>
              <w:top w:w="0" w:type="dxa"/>
              <w:left w:w="105" w:type="dxa"/>
              <w:bottom w:w="0" w:type="dxa"/>
              <w:right w:w="105" w:type="dxa"/>
            </w:tcMar>
            <w:vAlign w:val="center"/>
          </w:tcPr>
          <w:p w14:paraId="23128E1E">
            <w:pPr>
              <w:pStyle w:val="17"/>
              <w:widowControl/>
              <w:spacing w:beforeAutospacing="0" w:afterAutospacing="0" w:line="375" w:lineRule="atLeast"/>
              <w:jc w:val="both"/>
              <w:rPr>
                <w:rFonts w:hint="eastAsia" w:ascii="宋体" w:hAnsi="宋体" w:eastAsia="宋体" w:cs="宋体"/>
                <w:color w:val="auto"/>
                <w:szCs w:val="24"/>
              </w:rPr>
            </w:pPr>
            <w:r>
              <w:rPr>
                <w:rFonts w:hint="eastAsia" w:ascii="宋体" w:hAnsi="宋体" w:eastAsia="宋体" w:cs="宋体"/>
                <w:color w:val="auto"/>
                <w:szCs w:val="24"/>
              </w:rPr>
              <w:t>为采购项目提供整体设计、规范编制或项目管理、监理、检测等服务的供应商，不得再参加该采购项目除整体设计、规范编制和项目管理、监理、检测等服务之外的其他采购活动。</w:t>
            </w:r>
          </w:p>
        </w:tc>
        <w:tc>
          <w:tcPr>
            <w:tcW w:w="4156" w:type="dxa"/>
            <w:tcMar>
              <w:top w:w="0" w:type="dxa"/>
              <w:left w:w="105" w:type="dxa"/>
              <w:bottom w:w="0" w:type="dxa"/>
              <w:right w:w="105" w:type="dxa"/>
            </w:tcMar>
            <w:vAlign w:val="center"/>
          </w:tcPr>
          <w:p w14:paraId="23CA296C">
            <w:pPr>
              <w:widowControl/>
              <w:jc w:val="left"/>
              <w:rPr>
                <w:rFonts w:hint="eastAsia" w:ascii="宋体" w:hAnsi="宋体" w:eastAsia="宋体" w:cs="宋体"/>
                <w:color w:val="auto"/>
              </w:rPr>
            </w:pPr>
          </w:p>
        </w:tc>
      </w:tr>
      <w:tr w14:paraId="66CA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37" w:type="dxa"/>
            <w:tcMar>
              <w:top w:w="0" w:type="dxa"/>
              <w:left w:w="105" w:type="dxa"/>
              <w:bottom w:w="0" w:type="dxa"/>
              <w:right w:w="105" w:type="dxa"/>
            </w:tcMar>
            <w:vAlign w:val="center"/>
          </w:tcPr>
          <w:p w14:paraId="3C7146A4">
            <w:pPr>
              <w:pStyle w:val="17"/>
              <w:widowControl/>
              <w:spacing w:beforeAutospacing="0" w:afterAutospacing="0" w:line="375" w:lineRule="atLeast"/>
              <w:jc w:val="both"/>
              <w:rPr>
                <w:rFonts w:hint="eastAsia" w:ascii="宋体" w:hAnsi="宋体" w:eastAsia="宋体" w:cs="宋体"/>
                <w:color w:val="auto"/>
                <w:szCs w:val="24"/>
              </w:rPr>
            </w:pPr>
            <w:r>
              <w:rPr>
                <w:rFonts w:hint="eastAsia" w:ascii="宋体" w:hAnsi="宋体" w:eastAsia="宋体" w:cs="宋体"/>
                <w:color w:val="auto"/>
                <w:szCs w:val="24"/>
              </w:rPr>
              <w:t>列入失信被执行人、重大税收违法案件当事人名单、政府采购严重违法失信行为记录名单的供应商，不得参加采购活动。</w:t>
            </w:r>
          </w:p>
        </w:tc>
        <w:tc>
          <w:tcPr>
            <w:tcW w:w="4156" w:type="dxa"/>
            <w:tcMar>
              <w:top w:w="0" w:type="dxa"/>
              <w:left w:w="105" w:type="dxa"/>
              <w:bottom w:w="0" w:type="dxa"/>
              <w:right w:w="105" w:type="dxa"/>
            </w:tcMar>
            <w:vAlign w:val="center"/>
          </w:tcPr>
          <w:p w14:paraId="631BDD08">
            <w:pPr>
              <w:widowControl/>
              <w:jc w:val="left"/>
              <w:rPr>
                <w:rFonts w:hint="eastAsia" w:ascii="宋体" w:hAnsi="宋体" w:eastAsia="宋体" w:cs="宋体"/>
                <w:color w:val="auto"/>
              </w:rPr>
            </w:pPr>
          </w:p>
        </w:tc>
      </w:tr>
    </w:tbl>
    <w:p w14:paraId="46CE4AAA">
      <w:pPr>
        <w:pStyle w:val="17"/>
        <w:widowControl/>
        <w:spacing w:before="75" w:beforeAutospacing="0" w:after="75" w:afterAutospacing="0" w:line="375" w:lineRule="atLeast"/>
        <w:ind w:firstLine="480"/>
        <w:jc w:val="both"/>
        <w:rPr>
          <w:rFonts w:hint="eastAsia" w:ascii="宋体" w:hAnsi="宋体" w:eastAsia="宋体" w:cs="宋体"/>
          <w:color w:val="auto"/>
        </w:rPr>
      </w:pPr>
      <w:r>
        <w:rPr>
          <w:rFonts w:hint="eastAsia" w:ascii="宋体" w:hAnsi="宋体" w:eastAsia="宋体" w:cs="宋体"/>
          <w:color w:val="auto"/>
        </w:rPr>
        <w:t>2、我方对上述声明的真实性、合法性、准确性、有效性负责，并愿意根据谈判文件和谈判过程中贵方要求提供全部现有资料、数据、文件等予以证实。</w:t>
      </w:r>
    </w:p>
    <w:p w14:paraId="1AEEDDF1">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备注：对于接受联合体形式的谈判且供应商是联合体的，则联合体各成员都应当提交本资格证明文件。</w:t>
      </w:r>
    </w:p>
    <w:p w14:paraId="2672F353">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 </w:t>
      </w:r>
      <w:r>
        <w:rPr>
          <w:rFonts w:hint="eastAsia" w:ascii="宋体" w:hAnsi="宋体" w:eastAsia="宋体" w:cs="宋体"/>
          <w:color w:val="auto"/>
          <w:u w:val="single"/>
        </w:rPr>
        <w:t>      （签字）</w:t>
      </w:r>
      <w:r>
        <w:rPr>
          <w:rFonts w:hint="eastAsia" w:ascii="宋体" w:hAnsi="宋体" w:eastAsia="宋体" w:cs="宋体"/>
          <w:color w:val="auto"/>
        </w:rPr>
        <w:t> </w:t>
      </w:r>
    </w:p>
    <w:p w14:paraId="5E31319C">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w:t>
      </w:r>
      <w:r>
        <w:rPr>
          <w:rFonts w:hint="eastAsia" w:ascii="宋体" w:hAnsi="宋体" w:eastAsia="宋体" w:cs="宋体"/>
          <w:color w:val="auto"/>
          <w:u w:val="single"/>
        </w:rPr>
        <w:t>  （全称并加盖公章）  </w:t>
      </w:r>
      <w:r>
        <w:rPr>
          <w:rFonts w:hint="eastAsia" w:ascii="宋体" w:hAnsi="宋体" w:eastAsia="宋体" w:cs="宋体"/>
          <w:color w:val="auto"/>
        </w:rPr>
        <w:t>            .</w:t>
      </w:r>
    </w:p>
    <w:p w14:paraId="2898F4DB">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日  期：</w:t>
      </w:r>
      <w:r>
        <w:rPr>
          <w:rFonts w:hint="eastAsia" w:ascii="宋体" w:hAnsi="宋体" w:eastAsia="宋体" w:cs="宋体"/>
          <w:color w:val="auto"/>
          <w:u w:val="single"/>
        </w:rPr>
        <w:t>     年    月    日</w:t>
      </w:r>
    </w:p>
    <w:p w14:paraId="6EA79FA3">
      <w:pPr>
        <w:pStyle w:val="17"/>
        <w:widowControl/>
        <w:spacing w:before="75" w:beforeAutospacing="0" w:after="75" w:afterAutospacing="0" w:line="435" w:lineRule="atLeast"/>
        <w:rPr>
          <w:rFonts w:hint="eastAsia" w:ascii="宋体" w:hAnsi="宋体" w:eastAsia="宋体" w:cs="宋体"/>
          <w:color w:val="auto"/>
        </w:rPr>
      </w:pPr>
    </w:p>
    <w:p w14:paraId="4EF3F93C">
      <w:pPr>
        <w:pStyle w:val="17"/>
        <w:widowControl/>
        <w:spacing w:before="75" w:beforeAutospacing="0" w:after="75" w:afterAutospacing="0" w:line="435" w:lineRule="atLeast"/>
        <w:rPr>
          <w:rFonts w:hint="eastAsia" w:ascii="宋体" w:hAnsi="宋体" w:eastAsia="宋体" w:cs="宋体"/>
          <w:color w:val="auto"/>
        </w:rPr>
      </w:pPr>
    </w:p>
    <w:p w14:paraId="5C6DA226">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xml:space="preserve">附件3-3               </w:t>
      </w:r>
      <w:r>
        <w:rPr>
          <w:rStyle w:val="25"/>
          <w:rFonts w:hint="eastAsia" w:ascii="宋体" w:hAnsi="宋体" w:eastAsia="宋体" w:cs="宋体"/>
          <w:bCs/>
          <w:color w:val="auto"/>
        </w:rPr>
        <w:t>单位负责人授权书</w:t>
      </w:r>
    </w:p>
    <w:p w14:paraId="3F0F4507">
      <w:pPr>
        <w:pStyle w:val="17"/>
        <w:widowControl/>
        <w:spacing w:before="75" w:beforeAutospacing="0" w:after="75" w:afterAutospacing="0" w:line="360" w:lineRule="atLeast"/>
        <w:rPr>
          <w:rFonts w:hint="eastAsia" w:ascii="宋体" w:hAnsi="宋体" w:eastAsia="宋体" w:cs="宋体"/>
          <w:color w:val="auto"/>
        </w:rPr>
      </w:pPr>
      <w:r>
        <w:rPr>
          <w:rFonts w:hint="eastAsia" w:ascii="宋体" w:hAnsi="宋体" w:eastAsia="宋体" w:cs="宋体"/>
          <w:color w:val="auto"/>
        </w:rPr>
        <w:t>致：(采购人或采购代理机构)       </w:t>
      </w:r>
    </w:p>
    <w:p w14:paraId="4BDB51F9">
      <w:pPr>
        <w:pStyle w:val="17"/>
        <w:widowControl/>
        <w:spacing w:before="75" w:beforeAutospacing="0" w:after="75" w:afterAutospacing="0" w:line="360" w:lineRule="atLeast"/>
        <w:ind w:firstLine="480"/>
        <w:rPr>
          <w:rFonts w:hint="eastAsia" w:ascii="宋体" w:hAnsi="宋体" w:eastAsia="宋体" w:cs="宋体"/>
          <w:color w:val="auto"/>
        </w:rPr>
      </w:pPr>
      <w:r>
        <w:rPr>
          <w:rFonts w:hint="eastAsia" w:ascii="宋体" w:hAnsi="宋体" w:eastAsia="宋体" w:cs="宋体"/>
          <w:color w:val="auto"/>
        </w:rPr>
        <w:t>我方的单位负责人</w:t>
      </w:r>
      <w:r>
        <w:rPr>
          <w:rFonts w:hint="eastAsia" w:ascii="宋体" w:hAnsi="宋体" w:eastAsia="宋体" w:cs="宋体"/>
          <w:color w:val="auto"/>
          <w:u w:val="single"/>
        </w:rPr>
        <w:t>（填写“单位负责人全名”）</w:t>
      </w:r>
      <w:r>
        <w:rPr>
          <w:rFonts w:hint="eastAsia" w:ascii="宋体" w:hAnsi="宋体" w:eastAsia="宋体" w:cs="宋体"/>
          <w:color w:val="auto"/>
        </w:rPr>
        <w:t>授权</w:t>
      </w:r>
      <w:r>
        <w:rPr>
          <w:rFonts w:hint="eastAsia" w:ascii="宋体" w:hAnsi="宋体" w:eastAsia="宋体" w:cs="宋体"/>
          <w:color w:val="auto"/>
          <w:u w:val="single"/>
        </w:rPr>
        <w:t>（填写“供应商代表全名”）</w:t>
      </w:r>
      <w:r>
        <w:rPr>
          <w:rFonts w:hint="eastAsia" w:ascii="宋体" w:hAnsi="宋体" w:eastAsia="宋体" w:cs="宋体"/>
          <w:color w:val="auto"/>
        </w:rPr>
        <w:t>为我方的供应商代表，代表我方参加</w:t>
      </w:r>
      <w:r>
        <w:rPr>
          <w:rFonts w:hint="eastAsia" w:ascii="宋体" w:hAnsi="宋体" w:eastAsia="宋体" w:cs="宋体"/>
          <w:color w:val="auto"/>
          <w:u w:val="single"/>
        </w:rPr>
        <w:t>  （填写“项目名称”）   </w:t>
      </w:r>
      <w:r>
        <w:rPr>
          <w:rFonts w:hint="eastAsia" w:ascii="宋体" w:hAnsi="宋体" w:eastAsia="宋体" w:cs="宋体"/>
          <w:color w:val="auto"/>
        </w:rPr>
        <w:t>项目（项目编号：</w:t>
      </w:r>
      <w:r>
        <w:rPr>
          <w:rFonts w:hint="eastAsia" w:ascii="宋体" w:hAnsi="宋体" w:eastAsia="宋体" w:cs="宋体"/>
          <w:color w:val="auto"/>
          <w:u w:val="single"/>
        </w:rPr>
        <w:t>      </w:t>
      </w:r>
      <w:r>
        <w:rPr>
          <w:rFonts w:hint="eastAsia" w:ascii="宋体" w:hAnsi="宋体" w:eastAsia="宋体" w:cs="宋体"/>
          <w:color w:val="auto"/>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4E17B2F5">
      <w:pPr>
        <w:pStyle w:val="17"/>
        <w:widowControl/>
        <w:spacing w:before="75" w:beforeAutospacing="0" w:after="75" w:afterAutospacing="0" w:line="360" w:lineRule="atLeast"/>
        <w:rPr>
          <w:rFonts w:hint="eastAsia" w:ascii="宋体" w:hAnsi="宋体" w:eastAsia="宋体" w:cs="宋体"/>
          <w:color w:val="auto"/>
        </w:rPr>
      </w:pPr>
      <w:r>
        <w:rPr>
          <w:rFonts w:hint="eastAsia" w:ascii="宋体" w:hAnsi="宋体" w:eastAsia="宋体" w:cs="宋体"/>
          <w:color w:val="auto"/>
        </w:rPr>
        <w:t>  供应商代表无转委权。特此授权。</w:t>
      </w:r>
    </w:p>
    <w:p w14:paraId="13423838">
      <w:pPr>
        <w:pStyle w:val="17"/>
        <w:widowControl/>
        <w:spacing w:before="75" w:beforeAutospacing="0" w:after="75" w:afterAutospacing="0" w:line="360" w:lineRule="atLeast"/>
        <w:jc w:val="center"/>
        <w:rPr>
          <w:rFonts w:hint="eastAsia" w:ascii="宋体" w:hAnsi="宋体" w:eastAsia="宋体" w:cs="宋体"/>
          <w:color w:val="auto"/>
        </w:rPr>
      </w:pPr>
      <w:r>
        <w:rPr>
          <w:rFonts w:hint="eastAsia" w:ascii="宋体" w:hAnsi="宋体" w:eastAsia="宋体" w:cs="宋体"/>
          <w:color w:val="auto"/>
        </w:rPr>
        <w:t>（以下无正文）</w:t>
      </w:r>
    </w:p>
    <w:p w14:paraId="238E4545">
      <w:pPr>
        <w:pStyle w:val="17"/>
        <w:widowControl/>
        <w:spacing w:before="75" w:beforeAutospacing="0" w:after="75" w:afterAutospacing="0" w:line="360" w:lineRule="atLeast"/>
        <w:rPr>
          <w:rFonts w:hint="eastAsia" w:ascii="宋体" w:hAnsi="宋体" w:eastAsia="宋体" w:cs="宋体"/>
          <w:color w:val="auto"/>
        </w:rPr>
      </w:pPr>
      <w:r>
        <w:rPr>
          <w:rFonts w:hint="eastAsia" w:ascii="宋体" w:hAnsi="宋体" w:eastAsia="宋体" w:cs="宋体"/>
          <w:color w:val="auto"/>
        </w:rPr>
        <w:t>单位负责人：         身份证号：手机：</w:t>
      </w:r>
    </w:p>
    <w:p w14:paraId="4F464FF8">
      <w:pPr>
        <w:pStyle w:val="17"/>
        <w:widowControl/>
        <w:spacing w:before="75" w:beforeAutospacing="0" w:after="75" w:afterAutospacing="0" w:line="360" w:lineRule="atLeast"/>
        <w:rPr>
          <w:rFonts w:hint="eastAsia" w:ascii="宋体" w:hAnsi="宋体" w:eastAsia="宋体" w:cs="宋体"/>
          <w:color w:val="auto"/>
        </w:rPr>
      </w:pPr>
      <w:r>
        <w:rPr>
          <w:rFonts w:hint="eastAsia" w:ascii="宋体" w:hAnsi="宋体" w:eastAsia="宋体" w:cs="宋体"/>
          <w:color w:val="auto"/>
        </w:rPr>
        <w:t>供应商代表：         身份证号：     手机： </w:t>
      </w:r>
    </w:p>
    <w:p w14:paraId="7140FE9E">
      <w:pPr>
        <w:pStyle w:val="17"/>
        <w:widowControl/>
        <w:spacing w:before="75" w:beforeAutospacing="0" w:after="75" w:afterAutospacing="0" w:line="360" w:lineRule="atLeast"/>
        <w:rPr>
          <w:rFonts w:hint="eastAsia" w:ascii="宋体" w:hAnsi="宋体" w:eastAsia="宋体" w:cs="宋体"/>
          <w:color w:val="auto"/>
        </w:rPr>
      </w:pPr>
      <w:r>
        <w:rPr>
          <w:rFonts w:hint="eastAsia" w:ascii="宋体" w:hAnsi="宋体" w:eastAsia="宋体" w:cs="宋体"/>
          <w:color w:val="auto"/>
        </w:rPr>
        <w:t>授权方</w:t>
      </w:r>
    </w:p>
    <w:p w14:paraId="71DBB57C">
      <w:pPr>
        <w:pStyle w:val="17"/>
        <w:widowControl/>
        <w:spacing w:before="75" w:beforeAutospacing="0" w:after="75" w:afterAutospacing="0" w:line="360" w:lineRule="atLeast"/>
        <w:rPr>
          <w:rFonts w:hint="eastAsia" w:ascii="宋体" w:hAnsi="宋体" w:eastAsia="宋体" w:cs="宋体"/>
          <w:color w:val="auto"/>
        </w:rPr>
      </w:pPr>
      <w:r>
        <w:rPr>
          <w:rFonts w:hint="eastAsia" w:ascii="宋体" w:hAnsi="宋体" w:eastAsia="宋体" w:cs="宋体"/>
          <w:color w:val="auto"/>
        </w:rPr>
        <w:t>供应商：（全称并加盖单位公章）</w:t>
      </w:r>
    </w:p>
    <w:p w14:paraId="5712EB1C">
      <w:pPr>
        <w:pStyle w:val="17"/>
        <w:widowControl/>
        <w:spacing w:before="75" w:beforeAutospacing="0" w:after="75" w:afterAutospacing="0" w:line="360" w:lineRule="atLeast"/>
        <w:rPr>
          <w:rFonts w:hint="eastAsia" w:ascii="宋体" w:hAnsi="宋体" w:eastAsia="宋体" w:cs="宋体"/>
          <w:color w:val="auto"/>
        </w:rPr>
      </w:pPr>
      <w:r>
        <w:rPr>
          <w:rFonts w:hint="eastAsia" w:ascii="宋体" w:hAnsi="宋体" w:eastAsia="宋体" w:cs="宋体"/>
          <w:color w:val="auto"/>
        </w:rPr>
        <w:t>单位负责人签字或盖章：                   </w:t>
      </w:r>
    </w:p>
    <w:p w14:paraId="4BE0372B">
      <w:pPr>
        <w:pStyle w:val="17"/>
        <w:widowControl/>
        <w:spacing w:before="75" w:beforeAutospacing="0" w:after="75" w:afterAutospacing="0" w:line="360" w:lineRule="atLeast"/>
        <w:rPr>
          <w:rFonts w:hint="eastAsia" w:ascii="宋体" w:hAnsi="宋体" w:eastAsia="宋体" w:cs="宋体"/>
          <w:color w:val="auto"/>
        </w:rPr>
      </w:pPr>
      <w:r>
        <w:rPr>
          <w:rFonts w:hint="eastAsia" w:ascii="宋体" w:hAnsi="宋体" w:eastAsia="宋体" w:cs="宋体"/>
          <w:color w:val="auto"/>
        </w:rPr>
        <w:t> </w:t>
      </w:r>
    </w:p>
    <w:p w14:paraId="36948DFC">
      <w:pPr>
        <w:pStyle w:val="17"/>
        <w:widowControl/>
        <w:spacing w:before="75" w:beforeAutospacing="0" w:after="75" w:afterAutospacing="0" w:line="360" w:lineRule="atLeast"/>
        <w:rPr>
          <w:rFonts w:hint="eastAsia" w:ascii="宋体" w:hAnsi="宋体" w:eastAsia="宋体" w:cs="宋体"/>
          <w:color w:val="auto"/>
        </w:rPr>
      </w:pPr>
      <w:r>
        <w:rPr>
          <w:rFonts w:hint="eastAsia" w:ascii="宋体" w:hAnsi="宋体" w:eastAsia="宋体" w:cs="宋体"/>
          <w:color w:val="auto"/>
        </w:rPr>
        <w:t>接受授权方</w:t>
      </w:r>
    </w:p>
    <w:p w14:paraId="03C4DDEA">
      <w:pPr>
        <w:pStyle w:val="17"/>
        <w:widowControl/>
        <w:spacing w:before="75" w:beforeAutospacing="0" w:after="75" w:afterAutospacing="0" w:line="360" w:lineRule="atLeast"/>
        <w:rPr>
          <w:rFonts w:hint="eastAsia" w:ascii="宋体" w:hAnsi="宋体" w:eastAsia="宋体" w:cs="宋体"/>
          <w:color w:val="auto"/>
        </w:rPr>
      </w:pPr>
      <w:r>
        <w:rPr>
          <w:rFonts w:hint="eastAsia" w:ascii="宋体" w:hAnsi="宋体" w:eastAsia="宋体" w:cs="宋体"/>
          <w:color w:val="auto"/>
        </w:rPr>
        <w:t>供应商代表签字：</w:t>
      </w:r>
      <w:r>
        <w:rPr>
          <w:rFonts w:hint="eastAsia" w:ascii="宋体" w:hAnsi="宋体" w:eastAsia="宋体" w:cs="宋体"/>
          <w:color w:val="auto"/>
        </w:rPr>
        <w:br w:type="textWrapping"/>
      </w:r>
      <w:r>
        <w:rPr>
          <w:rFonts w:hint="eastAsia" w:ascii="宋体" w:hAnsi="宋体" w:eastAsia="宋体" w:cs="宋体"/>
          <w:color w:val="auto"/>
        </w:rPr>
        <w:t>签署日期：    年   月   日</w:t>
      </w:r>
      <w:r>
        <w:rPr>
          <w:rFonts w:hint="eastAsia" w:ascii="宋体" w:hAnsi="宋体" w:eastAsia="宋体" w:cs="宋体"/>
          <w:color w:val="auto"/>
        </w:rPr>
        <w:br w:type="textWrapping"/>
      </w:r>
      <w:r>
        <w:rPr>
          <w:rFonts w:hint="eastAsia" w:ascii="宋体" w:hAnsi="宋体" w:eastAsia="宋体" w:cs="宋体"/>
          <w:color w:val="auto"/>
        </w:rPr>
        <w:t>          </w:t>
      </w:r>
    </w:p>
    <w:p w14:paraId="7B619320">
      <w:pPr>
        <w:pStyle w:val="17"/>
        <w:widowControl/>
        <w:spacing w:before="75" w:beforeAutospacing="0" w:after="75" w:afterAutospacing="0" w:line="405" w:lineRule="atLeast"/>
        <w:rPr>
          <w:rFonts w:hint="eastAsia" w:ascii="宋体" w:hAnsi="宋体" w:eastAsia="宋体" w:cs="宋体"/>
          <w:color w:val="auto"/>
        </w:rPr>
      </w:pPr>
      <w:r>
        <w:rPr>
          <w:rFonts w:hint="eastAsia" w:ascii="宋体" w:hAnsi="宋体" w:eastAsia="宋体" w:cs="宋体"/>
          <w:color w:val="auto"/>
        </w:rPr>
        <w:t>附：单位负责人、供应商代表的身份证正反面复印件</w:t>
      </w:r>
    </w:p>
    <w:tbl>
      <w:tblPr>
        <w:tblStyle w:val="22"/>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20"/>
      </w:tblGrid>
      <w:tr w14:paraId="1EB1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3" w:hRule="atLeast"/>
        </w:trPr>
        <w:tc>
          <w:tcPr>
            <w:tcW w:w="9920" w:type="dxa"/>
            <w:tcMar>
              <w:top w:w="0" w:type="dxa"/>
              <w:left w:w="105" w:type="dxa"/>
              <w:bottom w:w="0" w:type="dxa"/>
              <w:right w:w="105" w:type="dxa"/>
            </w:tcMar>
            <w:vAlign w:val="center"/>
          </w:tcPr>
          <w:p w14:paraId="0765D2B0">
            <w:pPr>
              <w:pStyle w:val="17"/>
              <w:widowControl/>
              <w:spacing w:beforeAutospacing="0" w:afterAutospacing="0" w:line="405" w:lineRule="atLeast"/>
              <w:jc w:val="center"/>
              <w:rPr>
                <w:rFonts w:hint="eastAsia" w:ascii="宋体" w:hAnsi="宋体" w:eastAsia="宋体" w:cs="宋体"/>
                <w:color w:val="auto"/>
                <w:szCs w:val="24"/>
              </w:rPr>
            </w:pPr>
            <w:r>
              <w:rPr>
                <w:rStyle w:val="25"/>
                <w:rFonts w:hint="eastAsia" w:ascii="宋体" w:hAnsi="宋体" w:eastAsia="宋体" w:cs="宋体"/>
                <w:bCs/>
                <w:color w:val="auto"/>
                <w:szCs w:val="24"/>
              </w:rPr>
              <w:t> 要求：真实、有效、清晰 </w:t>
            </w:r>
          </w:p>
        </w:tc>
      </w:tr>
    </w:tbl>
    <w:p w14:paraId="3C43DEBB">
      <w:pPr>
        <w:pStyle w:val="17"/>
        <w:widowControl/>
        <w:spacing w:before="75" w:beforeAutospacing="0" w:after="75" w:afterAutospacing="0" w:line="285" w:lineRule="atLeast"/>
        <w:jc w:val="both"/>
        <w:rPr>
          <w:rFonts w:hint="eastAsia" w:ascii="宋体" w:hAnsi="宋体" w:eastAsia="宋体" w:cs="宋体"/>
          <w:color w:val="auto"/>
        </w:rPr>
      </w:pPr>
      <w:r>
        <w:rPr>
          <w:rFonts w:hint="eastAsia" w:ascii="宋体" w:hAnsi="宋体" w:eastAsia="宋体" w:cs="宋体"/>
          <w:color w:val="auto"/>
        </w:rPr>
        <w:t>★注意：</w:t>
      </w:r>
    </w:p>
    <w:p w14:paraId="29362FC6">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1、企业（银行、保险、石油石化、电力、电信等行业除外）、事业单位和社会团体法人的“单位负责人”指</w:t>
      </w:r>
      <w:r>
        <w:rPr>
          <w:rStyle w:val="25"/>
          <w:rFonts w:hint="eastAsia" w:ascii="宋体" w:hAnsi="宋体" w:eastAsia="宋体" w:cs="宋体"/>
          <w:bCs/>
          <w:color w:val="auto"/>
        </w:rPr>
        <w:t>法定代表人</w:t>
      </w:r>
      <w:r>
        <w:rPr>
          <w:rFonts w:hint="eastAsia" w:ascii="宋体" w:hAnsi="宋体" w:eastAsia="宋体" w:cs="宋体"/>
          <w:color w:val="auto"/>
        </w:rPr>
        <w:t>，即与实际提交的“营业执照等证明文件”载明的一致。</w:t>
      </w:r>
    </w:p>
    <w:p w14:paraId="2D2556A3">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2、银行、保险、石油石化、电力、电信等行业：以法人身份参加谈判的，“单位负责人”指</w:t>
      </w:r>
      <w:r>
        <w:rPr>
          <w:rStyle w:val="25"/>
          <w:rFonts w:hint="eastAsia" w:ascii="宋体" w:hAnsi="宋体" w:eastAsia="宋体" w:cs="宋体"/>
          <w:bCs/>
          <w:color w:val="auto"/>
        </w:rPr>
        <w:t>法定代表人</w:t>
      </w:r>
      <w:r>
        <w:rPr>
          <w:rFonts w:hint="eastAsia" w:ascii="宋体" w:hAnsi="宋体" w:eastAsia="宋体" w:cs="宋体"/>
          <w:color w:val="auto"/>
        </w:rPr>
        <w:t>，即与实际提交的“营业执照等证明文件”载明的一致；以非法人身份参加谈判的，“单位负责人”指</w:t>
      </w:r>
      <w:r>
        <w:rPr>
          <w:rStyle w:val="25"/>
          <w:rFonts w:hint="eastAsia" w:ascii="宋体" w:hAnsi="宋体" w:eastAsia="宋体" w:cs="宋体"/>
          <w:bCs/>
          <w:color w:val="auto"/>
        </w:rPr>
        <w:t>代表单位行使职权的主要负责人</w:t>
      </w:r>
      <w:r>
        <w:rPr>
          <w:rFonts w:hint="eastAsia" w:ascii="宋体" w:hAnsi="宋体" w:eastAsia="宋体" w:cs="宋体"/>
          <w:color w:val="auto"/>
        </w:rPr>
        <w:t>，即与实际提交的“营业执照等证明文件”载明的一致。</w:t>
      </w:r>
    </w:p>
    <w:p w14:paraId="6A310A5C">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337DED12">
      <w:pPr>
        <w:pStyle w:val="17"/>
        <w:widowControl/>
        <w:spacing w:before="75" w:beforeAutospacing="0" w:after="75" w:afterAutospacing="0" w:line="285" w:lineRule="atLeast"/>
        <w:jc w:val="both"/>
        <w:rPr>
          <w:rFonts w:hint="eastAsia" w:ascii="宋体" w:hAnsi="宋体" w:eastAsia="宋体" w:cs="宋体"/>
          <w:color w:val="auto"/>
        </w:rPr>
      </w:pPr>
      <w:r>
        <w:rPr>
          <w:rFonts w:hint="eastAsia" w:ascii="宋体" w:hAnsi="宋体" w:eastAsia="宋体" w:cs="宋体"/>
          <w:color w:val="auto"/>
        </w:rPr>
        <w:t>4、对于接受联合体形式的谈判且供应商是联合体的，则只需要联合体的牵头方提交本授权书，在纸质响应文件正本中的本授权书应为原件。</w:t>
      </w:r>
    </w:p>
    <w:p w14:paraId="3BAB7A9C">
      <w:pPr>
        <w:pStyle w:val="17"/>
        <w:widowControl/>
        <w:spacing w:before="75" w:beforeAutospacing="0" w:after="75" w:afterAutospacing="0" w:line="435" w:lineRule="atLeast"/>
        <w:rPr>
          <w:rFonts w:hint="eastAsia" w:ascii="宋体" w:hAnsi="宋体" w:eastAsia="宋体" w:cs="宋体"/>
          <w:color w:val="auto"/>
        </w:rPr>
      </w:pPr>
    </w:p>
    <w:p w14:paraId="0C05D720">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附件3-4 </w:t>
      </w:r>
      <w:r>
        <w:rPr>
          <w:rStyle w:val="25"/>
          <w:rFonts w:hint="eastAsia" w:ascii="宋体" w:hAnsi="宋体" w:eastAsia="宋体" w:cs="宋体"/>
          <w:bCs/>
          <w:color w:val="auto"/>
        </w:rPr>
        <w:t>               营业执照等证明文件</w:t>
      </w:r>
    </w:p>
    <w:p w14:paraId="6A85FD93">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7D5D5D72">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致：(采购人或采购代理机构)        </w:t>
      </w:r>
    </w:p>
    <w:p w14:paraId="7612332B">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 ）供应商为法人（包括企业、事业单位和社会团体）的</w:t>
      </w:r>
    </w:p>
    <w:p w14:paraId="2115D492">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现附上由（填写“签发机关全称”）签发的我方统一社会信用代码（请填写法人的具体证照名称）复印件，该证明材料真实有效，否则我方负全部责任。</w:t>
      </w:r>
    </w:p>
    <w:p w14:paraId="0DBB04B7">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 ）供应商为非法人（包括其他组织、自然人）的</w:t>
      </w:r>
    </w:p>
    <w:p w14:paraId="1B3C4505">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□现附上由（填写“签发机关全称”）签发的我方（请填写非自然人的非法人的具体证照名称）复印件，该证明材料真实有效，否则我方负全部责任。</w:t>
      </w:r>
    </w:p>
    <w:p w14:paraId="0FE54B24">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□现附上由（填写“签发机关全称”）签发的我方（请填写自然人的身份证件名称）复印件，该证明材料真实有效，否则我方负全部责任。</w:t>
      </w:r>
    </w:p>
    <w:p w14:paraId="2BB7900B">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14:paraId="3F4DF3D6">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★注意：</w:t>
      </w:r>
    </w:p>
    <w:p w14:paraId="12682E74">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1、请供应商根据实际情况填写，在相应的（）中打“√”并选择相应的“□”（若有）后，再按照本格式的要求提供相应证明材料的复印件。</w:t>
      </w:r>
    </w:p>
    <w:p w14:paraId="20C35115">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225AFE78">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3、供应商提供的相应证明材料复印件均应符合：内容完整、清晰、整洁，并由供应商加盖其单位公章。</w:t>
      </w:r>
    </w:p>
    <w:p w14:paraId="2615946F">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4、对于接受联合体形式的谈判且供应商是联合体的，则联合体各成员都应当提交本资格证明文件。</w:t>
      </w:r>
    </w:p>
    <w:p w14:paraId="475E74DE">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14:paraId="37A0E18A">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     （签字） </w:t>
      </w:r>
    </w:p>
    <w:p w14:paraId="6265F74D">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    （全称并加盖公章）              </w:t>
      </w:r>
    </w:p>
    <w:p w14:paraId="630A0D6D">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日  期：     年    月    日</w:t>
      </w:r>
    </w:p>
    <w:p w14:paraId="6754914D">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2DEBD207">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72ED180E">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br w:type="textWrapping"/>
      </w:r>
    </w:p>
    <w:p w14:paraId="62D017A4">
      <w:pPr>
        <w:pStyle w:val="17"/>
        <w:widowControl/>
        <w:spacing w:before="75" w:beforeAutospacing="0" w:after="75" w:afterAutospacing="0" w:line="435" w:lineRule="atLeast"/>
        <w:rPr>
          <w:rFonts w:hint="eastAsia" w:ascii="宋体" w:hAnsi="宋体" w:eastAsia="宋体" w:cs="宋体"/>
          <w:color w:val="auto"/>
        </w:rPr>
      </w:pPr>
    </w:p>
    <w:p w14:paraId="07C10E6B">
      <w:pPr>
        <w:pStyle w:val="17"/>
        <w:widowControl/>
        <w:spacing w:before="75" w:beforeAutospacing="0" w:after="75" w:afterAutospacing="0" w:line="435" w:lineRule="atLeast"/>
        <w:rPr>
          <w:rFonts w:hint="eastAsia" w:ascii="宋体" w:hAnsi="宋体" w:eastAsia="宋体" w:cs="宋体"/>
          <w:color w:val="auto"/>
        </w:rPr>
      </w:pPr>
    </w:p>
    <w:p w14:paraId="555B8F65">
      <w:pPr>
        <w:pStyle w:val="17"/>
        <w:widowControl/>
        <w:spacing w:before="75" w:beforeAutospacing="0" w:after="75" w:afterAutospacing="0" w:line="435" w:lineRule="atLeast"/>
        <w:rPr>
          <w:rFonts w:hint="eastAsia" w:ascii="宋体" w:hAnsi="宋体" w:eastAsia="宋体" w:cs="宋体"/>
          <w:color w:val="auto"/>
        </w:rPr>
      </w:pPr>
    </w:p>
    <w:p w14:paraId="73AFE3B6">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附件3-5             </w:t>
      </w:r>
      <w:r>
        <w:rPr>
          <w:rStyle w:val="25"/>
          <w:rFonts w:hint="eastAsia" w:ascii="宋体" w:hAnsi="宋体" w:eastAsia="宋体" w:cs="宋体"/>
          <w:bCs/>
          <w:color w:val="auto"/>
        </w:rPr>
        <w:t>财务状况报告</w:t>
      </w:r>
    </w:p>
    <w:p w14:paraId="29974119">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592D99A4">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78F198A2">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（）供应商提供财务报告的</w:t>
      </w:r>
    </w:p>
    <w:p w14:paraId="3D561828">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□企业适用：现附上我方</w:t>
      </w:r>
      <w:r>
        <w:rPr>
          <w:rFonts w:hint="eastAsia" w:ascii="宋体" w:hAnsi="宋体" w:eastAsia="宋体" w:cs="宋体"/>
          <w:color w:val="auto"/>
          <w:sz w:val="24"/>
          <w:szCs w:val="24"/>
          <w:u w:val="single"/>
        </w:rPr>
        <w:t>（填写“具体的年度、或半年度、或季度”）</w:t>
      </w:r>
      <w:r>
        <w:rPr>
          <w:rFonts w:hint="eastAsia" w:ascii="宋体" w:hAnsi="宋体" w:cs="宋体"/>
          <w:color w:val="auto"/>
          <w:sz w:val="24"/>
          <w:szCs w:val="24"/>
          <w:u w:val="none"/>
          <w:lang w:eastAsia="zh-CN"/>
        </w:rPr>
        <w:t>经第三方会计师事务所审计的</w:t>
      </w:r>
      <w:r>
        <w:rPr>
          <w:rFonts w:hint="eastAsia" w:ascii="宋体" w:hAnsi="宋体" w:eastAsia="宋体" w:cs="宋体"/>
          <w:color w:val="auto"/>
          <w:sz w:val="24"/>
          <w:szCs w:val="24"/>
        </w:rPr>
        <w:t>财务报告复印件，包括资产负债表、利润表、现金流量表、所有者权益变动表及其附注（若有）、会计师事务所营业执照和注册会计师资格证书，上述证明材料真实有效，否则我方负全部责任。</w:t>
      </w:r>
    </w:p>
    <w:p w14:paraId="6FA5769E">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□事业单位适用：现附上我方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财务报告复印件，包括资产负债表、收入支出表或收入费用表、财政补助收入支出表（若有）、会计师事务所营业执照和注册会计师资格证书，上述证明材料真实有效，否则我方负全部责任。</w:t>
      </w:r>
    </w:p>
    <w:p w14:paraId="466DFD01">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□社会团体、民办非企业单位适用：现附上我方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财务报告复印件，包括资产负债表、业务活动表、现金流量表、会计师事务所营业执照和注册会计师资格证书，上述证明材料真实有效，否则我方负全部责任。</w:t>
      </w:r>
    </w:p>
    <w:p w14:paraId="48FC12FE">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（）供应商提供资信证明的</w:t>
      </w:r>
    </w:p>
    <w:p w14:paraId="36BA1830">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□非自然人适用（包括企业、事业单位、社会团体和其他组织）：现附上我方银行：</w:t>
      </w:r>
      <w:r>
        <w:rPr>
          <w:rFonts w:hint="eastAsia" w:ascii="宋体" w:hAnsi="宋体" w:eastAsia="宋体" w:cs="宋体"/>
          <w:color w:val="auto"/>
          <w:sz w:val="24"/>
          <w:szCs w:val="24"/>
          <w:u w:val="single"/>
        </w:rPr>
        <w:t>（填写“开户银行全称”）</w:t>
      </w:r>
      <w:r>
        <w:rPr>
          <w:rFonts w:hint="eastAsia" w:ascii="宋体" w:hAnsi="宋体" w:eastAsia="宋体" w:cs="宋体"/>
          <w:color w:val="auto"/>
          <w:sz w:val="24"/>
          <w:szCs w:val="24"/>
        </w:rPr>
        <w:t>出具的资信证明，上述证明材料真实有效，否则我方负全部责任。</w:t>
      </w:r>
    </w:p>
    <w:p w14:paraId="78A272DB">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□自然人适用（包括企业、事业单位、社会团体和其他组织）：现附上我方银行：</w:t>
      </w:r>
      <w:r>
        <w:rPr>
          <w:rFonts w:hint="eastAsia" w:ascii="宋体" w:hAnsi="宋体" w:eastAsia="宋体" w:cs="宋体"/>
          <w:color w:val="auto"/>
          <w:sz w:val="24"/>
          <w:szCs w:val="24"/>
          <w:u w:val="single"/>
        </w:rPr>
        <w:t>（填写自然人的“个人账户的开户银行全称”）</w:t>
      </w:r>
      <w:r>
        <w:rPr>
          <w:rFonts w:hint="eastAsia" w:ascii="宋体" w:hAnsi="宋体" w:eastAsia="宋体" w:cs="宋体"/>
          <w:color w:val="auto"/>
          <w:sz w:val="24"/>
          <w:szCs w:val="24"/>
        </w:rPr>
        <w:t>出具的资信证明复印件，上述证明材料真实有效，否则我方负全部责任。</w:t>
      </w:r>
    </w:p>
    <w:p w14:paraId="2448040A">
      <w:pPr>
        <w:pStyle w:val="52"/>
        <w:spacing w:line="360" w:lineRule="auto"/>
        <w:ind w:firstLine="480"/>
        <w:rPr>
          <w:rFonts w:hint="eastAsia" w:ascii="宋体" w:hAnsi="宋体" w:eastAsia="宋体" w:cs="宋体"/>
          <w:color w:val="auto"/>
          <w:sz w:val="24"/>
          <w:szCs w:val="24"/>
        </w:rPr>
      </w:pPr>
    </w:p>
    <w:p w14:paraId="1B8BA5AE">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※注意事项：</w:t>
      </w:r>
    </w:p>
    <w:p w14:paraId="44FD8A9C">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上文提供财务报告或资信证明，请供应商按照自身实际情况编制填写，在其中相应的（）中打“√”并选择相应的“□”（若有）后，再按照本格式的要求提供相应证明材料的复印件即可。即供应商符合上述类型其中一种，并按要求提供相应证明资料即为满足。</w:t>
      </w:r>
    </w:p>
    <w:p w14:paraId="5135D474">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2、供应商提供的财务报告复印件（成立年限按照首次响应文件递交截止时间推算）应符合下列规定：</w:t>
      </w:r>
    </w:p>
    <w:p w14:paraId="76040E30">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2.1成立年限满1年及以上的供应商，提供经审计的2023年度的年度财务报告。</w:t>
      </w:r>
    </w:p>
    <w:p w14:paraId="610A512D">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2.2成立年限满半年但不足1年的供应商，提供该半年度中任一季度的季度财务报告或该半年度的半年度财务报告。</w:t>
      </w:r>
    </w:p>
    <w:p w14:paraId="32CE67E2">
      <w:pPr>
        <w:pStyle w:val="52"/>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※无法按照本格式注意事项第2.1、2.2条规定提供财务报告复印件的供应商，应按照本格式注意事项的要求选择提供资信证明。</w:t>
      </w:r>
    </w:p>
    <w:p w14:paraId="2F20A62D">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3、供应商提供的相应证明材料复印件均应符合：内容完整、清晰、整洁、有效，并由供应商加盖其单位公章。</w:t>
      </w:r>
    </w:p>
    <w:p w14:paraId="5C5D6504">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4、对于接受联合体形式的谈判且供应商是联合体的，则联合体各成员都应当提交本资格证明文件。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14:paraId="6448069C">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供应商代表</w:t>
      </w:r>
      <w:r>
        <w:rPr>
          <w:rFonts w:hint="eastAsia" w:ascii="宋体" w:hAnsi="宋体" w:eastAsia="宋体" w:cs="宋体"/>
          <w:color w:val="auto"/>
          <w:sz w:val="24"/>
          <w:szCs w:val="24"/>
          <w:u w:val="single"/>
        </w:rPr>
        <w:t>（签字）</w:t>
      </w:r>
    </w:p>
    <w:p w14:paraId="6F975235">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（全称并加盖公章）</w:t>
      </w:r>
    </w:p>
    <w:p w14:paraId="17ABAD3B">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日期：年月日</w:t>
      </w:r>
    </w:p>
    <w:p w14:paraId="5E1B6683">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646DD569">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3FA89920">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br w:type="textWrapping"/>
      </w:r>
    </w:p>
    <w:p w14:paraId="19B75372">
      <w:pPr>
        <w:pStyle w:val="17"/>
        <w:widowControl/>
        <w:spacing w:before="75" w:beforeAutospacing="0" w:after="75" w:afterAutospacing="0" w:line="435" w:lineRule="atLeast"/>
        <w:rPr>
          <w:rFonts w:hint="eastAsia" w:ascii="宋体" w:hAnsi="宋体" w:eastAsia="宋体" w:cs="宋体"/>
          <w:color w:val="auto"/>
        </w:rPr>
      </w:pPr>
    </w:p>
    <w:p w14:paraId="2B851AAF">
      <w:pPr>
        <w:pStyle w:val="17"/>
        <w:widowControl/>
        <w:spacing w:before="75" w:beforeAutospacing="0" w:after="75" w:afterAutospacing="0" w:line="435" w:lineRule="atLeast"/>
        <w:rPr>
          <w:rFonts w:hint="eastAsia" w:ascii="宋体" w:hAnsi="宋体" w:eastAsia="宋体" w:cs="宋体"/>
          <w:color w:val="auto"/>
        </w:rPr>
      </w:pPr>
    </w:p>
    <w:p w14:paraId="47D2BF29">
      <w:pPr>
        <w:pStyle w:val="17"/>
        <w:widowControl/>
        <w:spacing w:before="75" w:beforeAutospacing="0" w:after="75" w:afterAutospacing="0" w:line="435" w:lineRule="atLeast"/>
        <w:rPr>
          <w:rFonts w:hint="eastAsia" w:ascii="宋体" w:hAnsi="宋体" w:eastAsia="宋体" w:cs="宋体"/>
          <w:color w:val="auto"/>
        </w:rPr>
      </w:pPr>
    </w:p>
    <w:p w14:paraId="075E3F64">
      <w:pPr>
        <w:pStyle w:val="17"/>
        <w:widowControl/>
        <w:spacing w:before="75" w:beforeAutospacing="0" w:after="75" w:afterAutospacing="0" w:line="435" w:lineRule="atLeast"/>
        <w:rPr>
          <w:rFonts w:hint="eastAsia" w:ascii="宋体" w:hAnsi="宋体" w:eastAsia="宋体" w:cs="宋体"/>
          <w:color w:val="auto"/>
        </w:rPr>
      </w:pPr>
    </w:p>
    <w:p w14:paraId="634487D0">
      <w:pPr>
        <w:pStyle w:val="17"/>
        <w:widowControl/>
        <w:spacing w:before="75" w:beforeAutospacing="0" w:after="75" w:afterAutospacing="0" w:line="435" w:lineRule="atLeast"/>
        <w:rPr>
          <w:rFonts w:hint="eastAsia" w:ascii="宋体" w:hAnsi="宋体" w:eastAsia="宋体" w:cs="宋体"/>
          <w:color w:val="auto"/>
        </w:rPr>
      </w:pPr>
    </w:p>
    <w:p w14:paraId="6E230022">
      <w:pPr>
        <w:pStyle w:val="17"/>
        <w:widowControl/>
        <w:spacing w:before="75" w:beforeAutospacing="0" w:after="75" w:afterAutospacing="0" w:line="435" w:lineRule="atLeast"/>
        <w:rPr>
          <w:rFonts w:hint="eastAsia" w:ascii="宋体" w:hAnsi="宋体" w:eastAsia="宋体" w:cs="宋体"/>
          <w:color w:val="auto"/>
        </w:rPr>
      </w:pPr>
    </w:p>
    <w:p w14:paraId="07944D23">
      <w:pPr>
        <w:pStyle w:val="17"/>
        <w:widowControl/>
        <w:spacing w:before="75" w:beforeAutospacing="0" w:after="75" w:afterAutospacing="0" w:line="435" w:lineRule="atLeast"/>
        <w:rPr>
          <w:rFonts w:hint="eastAsia" w:ascii="宋体" w:hAnsi="宋体" w:eastAsia="宋体" w:cs="宋体"/>
          <w:color w:val="auto"/>
        </w:rPr>
      </w:pPr>
    </w:p>
    <w:p w14:paraId="4592FCF2">
      <w:pPr>
        <w:pStyle w:val="17"/>
        <w:widowControl/>
        <w:spacing w:before="75" w:beforeAutospacing="0" w:after="75" w:afterAutospacing="0" w:line="435" w:lineRule="atLeast"/>
        <w:rPr>
          <w:rFonts w:hint="eastAsia" w:ascii="宋体" w:hAnsi="宋体" w:eastAsia="宋体" w:cs="宋体"/>
          <w:color w:val="auto"/>
        </w:rPr>
      </w:pPr>
    </w:p>
    <w:p w14:paraId="620665BE">
      <w:pPr>
        <w:pStyle w:val="17"/>
        <w:widowControl/>
        <w:spacing w:before="75" w:beforeAutospacing="0" w:after="75" w:afterAutospacing="0" w:line="435" w:lineRule="atLeast"/>
        <w:rPr>
          <w:rFonts w:hint="eastAsia" w:ascii="宋体" w:hAnsi="宋体" w:eastAsia="宋体" w:cs="宋体"/>
          <w:color w:val="auto"/>
        </w:rPr>
      </w:pPr>
    </w:p>
    <w:p w14:paraId="6C952650">
      <w:pPr>
        <w:pStyle w:val="17"/>
        <w:widowControl/>
        <w:spacing w:before="75" w:beforeAutospacing="0" w:after="75" w:afterAutospacing="0" w:line="435" w:lineRule="atLeast"/>
        <w:rPr>
          <w:rFonts w:hint="eastAsia" w:ascii="宋体" w:hAnsi="宋体" w:eastAsia="宋体" w:cs="宋体"/>
          <w:color w:val="auto"/>
        </w:rPr>
      </w:pPr>
    </w:p>
    <w:p w14:paraId="63320403">
      <w:pPr>
        <w:pStyle w:val="17"/>
        <w:widowControl/>
        <w:spacing w:before="75" w:beforeAutospacing="0" w:after="75" w:afterAutospacing="0" w:line="435" w:lineRule="atLeast"/>
        <w:rPr>
          <w:rFonts w:hint="eastAsia" w:ascii="宋体" w:hAnsi="宋体" w:eastAsia="宋体" w:cs="宋体"/>
          <w:color w:val="auto"/>
        </w:rPr>
      </w:pPr>
    </w:p>
    <w:p w14:paraId="0747A76C">
      <w:pPr>
        <w:pStyle w:val="17"/>
        <w:widowControl/>
        <w:spacing w:before="75" w:beforeAutospacing="0" w:after="75" w:afterAutospacing="0" w:line="435" w:lineRule="atLeast"/>
        <w:rPr>
          <w:rFonts w:hint="eastAsia" w:ascii="宋体" w:hAnsi="宋体" w:eastAsia="宋体" w:cs="宋体"/>
          <w:color w:val="auto"/>
        </w:rPr>
      </w:pPr>
    </w:p>
    <w:p w14:paraId="006C6CF8">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附件3-6          </w:t>
      </w:r>
      <w:r>
        <w:rPr>
          <w:rStyle w:val="25"/>
          <w:rFonts w:hint="eastAsia" w:ascii="宋体" w:hAnsi="宋体" w:eastAsia="宋体" w:cs="宋体"/>
          <w:bCs/>
          <w:color w:val="auto"/>
        </w:rPr>
        <w:t>依法缴纳税收证明材料</w:t>
      </w:r>
    </w:p>
    <w:p w14:paraId="15FDD00B">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549D59A0">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致：(采购人或采购代理机构)   </w:t>
      </w:r>
      <w:r>
        <w:rPr>
          <w:rFonts w:hint="eastAsia" w:ascii="宋体" w:hAnsi="宋体" w:eastAsia="宋体" w:cs="宋体"/>
          <w:color w:val="auto"/>
          <w:sz w:val="21"/>
          <w:szCs w:val="21"/>
        </w:rPr>
        <w:t>   </w:t>
      </w:r>
    </w:p>
    <w:p w14:paraId="79162EED">
      <w:pPr>
        <w:pStyle w:val="17"/>
        <w:widowControl/>
        <w:spacing w:before="75" w:beforeAutospacing="0" w:after="75" w:afterAutospacing="0"/>
        <w:ind w:firstLine="420"/>
        <w:rPr>
          <w:rFonts w:hint="eastAsia" w:ascii="宋体" w:hAnsi="宋体" w:eastAsia="宋体" w:cs="宋体"/>
          <w:color w:val="auto"/>
        </w:rPr>
      </w:pPr>
      <w:r>
        <w:rPr>
          <w:rStyle w:val="25"/>
          <w:rFonts w:hint="eastAsia" w:ascii="宋体" w:hAnsi="宋体" w:eastAsia="宋体" w:cs="宋体"/>
          <w:bCs/>
          <w:color w:val="auto"/>
        </w:rPr>
        <w:t>1、依法缴纳税收的供应商</w:t>
      </w:r>
    </w:p>
    <w:p w14:paraId="201CAF35">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 ）法人（包括企业、事业单位和社会团体）的</w:t>
      </w:r>
    </w:p>
    <w:p w14:paraId="32F58FD3">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现附上自</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日至</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日期间我方缴纳的（按照供应商实际缴纳的税种名称填写，如：增值税、所得税等）税收凭据复印件，上述证明材料真实有效，否则我方负全部责任。</w:t>
      </w:r>
    </w:p>
    <w:p w14:paraId="35E897C7">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 ）非法人（包括其他组织、自然人）的</w:t>
      </w:r>
    </w:p>
    <w:p w14:paraId="43A49C07">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现附上自</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日至</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日期间我方缴纳的（按照供应商实际缴纳的税种名称填写）税收凭据复印件，上述证明材料真实有效，否则我方负全部责任。</w:t>
      </w:r>
    </w:p>
    <w:p w14:paraId="2F86A62C">
      <w:pPr>
        <w:pStyle w:val="17"/>
        <w:widowControl/>
        <w:spacing w:before="75" w:beforeAutospacing="0" w:after="75" w:afterAutospacing="0"/>
        <w:ind w:firstLine="420"/>
        <w:rPr>
          <w:rFonts w:hint="eastAsia" w:ascii="宋体" w:hAnsi="宋体" w:eastAsia="宋体" w:cs="宋体"/>
          <w:color w:val="auto"/>
        </w:rPr>
      </w:pPr>
      <w:r>
        <w:rPr>
          <w:rStyle w:val="25"/>
          <w:rFonts w:hint="eastAsia" w:ascii="宋体" w:hAnsi="宋体" w:eastAsia="宋体" w:cs="宋体"/>
          <w:bCs/>
          <w:color w:val="auto"/>
        </w:rPr>
        <w:t>2、依法免税的供应商</w:t>
      </w:r>
    </w:p>
    <w:p w14:paraId="470813A4">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 ）现附上我方依法免税证明材料复印件，上述证明材料真实有效，否则我方负全部责任。</w:t>
      </w:r>
    </w:p>
    <w:p w14:paraId="0C690619">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14:paraId="2DE72F12">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sz w:val="21"/>
          <w:szCs w:val="21"/>
        </w:rPr>
        <w:t>★注意：</w:t>
      </w:r>
    </w:p>
    <w:p w14:paraId="3BD7B75F">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sz w:val="21"/>
          <w:szCs w:val="21"/>
        </w:rPr>
        <w:t>1、请供应商根据实际情况填写，在相应的（）中打“√”，并按照本格式的要求提供相应证明材料的复印件。</w:t>
      </w:r>
    </w:p>
    <w:p w14:paraId="452353A4">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sz w:val="21"/>
          <w:szCs w:val="21"/>
        </w:rPr>
        <w:t>2、供应商提供的税收凭据复印件应符合下列规定：</w:t>
      </w:r>
    </w:p>
    <w:p w14:paraId="2F2156D9">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sz w:val="21"/>
          <w:szCs w:val="21"/>
        </w:rPr>
        <w:t>2.1首次响应文件递交截止时间前（不含截止时间的当月）已依法缴纳税收的供应商，提供首次响应文件递交截止时间前六个月（不含截止时间的当月）中任一月份的税收凭据复印件。</w:t>
      </w:r>
    </w:p>
    <w:p w14:paraId="36458051">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sz w:val="21"/>
          <w:szCs w:val="21"/>
        </w:rPr>
        <w:t>2.2首次响应文件递交截止时间的当月成立且已依法缴纳税收的供应商，提供截止时间当月的税收凭据复印件。</w:t>
      </w:r>
    </w:p>
    <w:p w14:paraId="1640E7DA">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sz w:val="21"/>
          <w:szCs w:val="21"/>
        </w:rPr>
        <w:t>2.3首次响应文件递交截止时间的当月成立但因税务机关原因而尚未依法缴纳税收的供应商，提供依法缴纳税收承诺书原件（格式自拟），该承诺书视同税收凭据。</w:t>
      </w:r>
    </w:p>
    <w:p w14:paraId="0D41CE6C">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sz w:val="21"/>
          <w:szCs w:val="21"/>
        </w:rPr>
        <w:t>3、供应商提供的相应证明材料复印件均应符合：内容完整、清晰、整洁，并由供应商加盖其单位公章。</w:t>
      </w:r>
    </w:p>
    <w:p w14:paraId="63588299">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sz w:val="21"/>
          <w:szCs w:val="21"/>
        </w:rPr>
        <w:t>4、</w:t>
      </w:r>
      <w:r>
        <w:rPr>
          <w:rStyle w:val="25"/>
          <w:rFonts w:hint="eastAsia" w:ascii="宋体" w:hAnsi="宋体" w:eastAsia="宋体" w:cs="宋体"/>
          <w:bCs/>
          <w:color w:val="auto"/>
          <w:sz w:val="21"/>
          <w:szCs w:val="21"/>
        </w:rPr>
        <w:t>“依法缴纳税收证明材料”</w:t>
      </w:r>
      <w:r>
        <w:rPr>
          <w:rFonts w:hint="eastAsia" w:ascii="宋体" w:hAnsi="宋体" w:eastAsia="宋体" w:cs="宋体"/>
          <w:color w:val="auto"/>
          <w:sz w:val="21"/>
          <w:szCs w:val="21"/>
        </w:rPr>
        <w:t>有欠缴记录的，视为</w:t>
      </w:r>
      <w:r>
        <w:rPr>
          <w:rStyle w:val="25"/>
          <w:rFonts w:hint="eastAsia" w:ascii="宋体" w:hAnsi="宋体" w:eastAsia="宋体" w:cs="宋体"/>
          <w:bCs/>
          <w:color w:val="auto"/>
          <w:sz w:val="21"/>
          <w:szCs w:val="21"/>
        </w:rPr>
        <w:t>未依法缴纳税收</w:t>
      </w:r>
      <w:r>
        <w:rPr>
          <w:rFonts w:hint="eastAsia" w:ascii="宋体" w:hAnsi="宋体" w:eastAsia="宋体" w:cs="宋体"/>
          <w:color w:val="auto"/>
          <w:sz w:val="21"/>
          <w:szCs w:val="21"/>
        </w:rPr>
        <w:t>。</w:t>
      </w:r>
    </w:p>
    <w:p w14:paraId="0104BFAF">
      <w:pPr>
        <w:pStyle w:val="17"/>
        <w:widowControl/>
        <w:spacing w:before="75" w:beforeAutospacing="0" w:after="75" w:afterAutospacing="0" w:line="315" w:lineRule="atLeast"/>
        <w:rPr>
          <w:rFonts w:hint="eastAsia" w:ascii="宋体" w:hAnsi="宋体" w:eastAsia="宋体" w:cs="宋体"/>
          <w:color w:val="auto"/>
        </w:rPr>
      </w:pPr>
      <w:r>
        <w:rPr>
          <w:rFonts w:hint="eastAsia" w:ascii="宋体" w:hAnsi="宋体" w:eastAsia="宋体" w:cs="宋体"/>
          <w:color w:val="auto"/>
          <w:sz w:val="21"/>
          <w:szCs w:val="21"/>
        </w:rPr>
        <w:t>5、对于接受联合体形式的谈判且供应商是联合体的，则联合体各成员都应当提交本资格证明文件。</w:t>
      </w:r>
    </w:p>
    <w:p w14:paraId="319BD8E6">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4807156A">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供应商代表：             （签字） </w:t>
      </w:r>
    </w:p>
    <w:p w14:paraId="490113A7">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   （全称并加盖公章）              </w:t>
      </w:r>
    </w:p>
    <w:p w14:paraId="03E79CE6">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日  期：     年    月    日</w:t>
      </w:r>
    </w:p>
    <w:p w14:paraId="149BCD3C">
      <w:pPr>
        <w:pStyle w:val="17"/>
        <w:widowControl/>
        <w:spacing w:before="75" w:beforeAutospacing="0" w:after="75" w:afterAutospacing="0" w:line="435" w:lineRule="atLeast"/>
        <w:rPr>
          <w:rFonts w:hint="eastAsia" w:ascii="宋体" w:hAnsi="宋体" w:eastAsia="宋体" w:cs="宋体"/>
          <w:color w:val="auto"/>
        </w:rPr>
      </w:pPr>
    </w:p>
    <w:p w14:paraId="5957D663">
      <w:pPr>
        <w:pStyle w:val="17"/>
        <w:widowControl/>
        <w:spacing w:before="75" w:beforeAutospacing="0" w:after="75" w:afterAutospacing="0" w:line="435" w:lineRule="atLeast"/>
        <w:rPr>
          <w:rFonts w:hint="eastAsia" w:ascii="宋体" w:hAnsi="宋体" w:eastAsia="宋体" w:cs="宋体"/>
          <w:color w:val="auto"/>
        </w:rPr>
      </w:pPr>
    </w:p>
    <w:p w14:paraId="3B2F1D57">
      <w:pPr>
        <w:pStyle w:val="17"/>
        <w:widowControl/>
        <w:spacing w:before="75" w:beforeAutospacing="0" w:after="75" w:afterAutospacing="0" w:line="435" w:lineRule="atLeast"/>
        <w:rPr>
          <w:rFonts w:hint="eastAsia" w:ascii="宋体" w:hAnsi="宋体" w:eastAsia="宋体" w:cs="宋体"/>
          <w:color w:val="auto"/>
        </w:rPr>
      </w:pPr>
    </w:p>
    <w:p w14:paraId="5473838F">
      <w:pPr>
        <w:pStyle w:val="17"/>
        <w:widowControl/>
        <w:spacing w:before="75" w:beforeAutospacing="0" w:after="75" w:afterAutospacing="0" w:line="435" w:lineRule="atLeast"/>
        <w:rPr>
          <w:rFonts w:hint="eastAsia" w:ascii="宋体" w:hAnsi="宋体" w:eastAsia="宋体" w:cs="宋体"/>
          <w:color w:val="auto"/>
        </w:rPr>
      </w:pPr>
    </w:p>
    <w:p w14:paraId="5FE8207B">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附件3-7       </w:t>
      </w:r>
      <w:r>
        <w:rPr>
          <w:rStyle w:val="25"/>
          <w:rFonts w:hint="eastAsia" w:ascii="宋体" w:hAnsi="宋体" w:eastAsia="宋体" w:cs="宋体"/>
          <w:bCs/>
          <w:color w:val="auto"/>
        </w:rPr>
        <w:t>依法缴纳社会保障资金证明材料</w:t>
      </w:r>
    </w:p>
    <w:p w14:paraId="33012568">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1C13BDE6">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致：(采购人或采购代理机构)       </w:t>
      </w:r>
    </w:p>
    <w:p w14:paraId="40FEFADA">
      <w:pPr>
        <w:pStyle w:val="17"/>
        <w:widowControl/>
        <w:spacing w:before="75" w:beforeAutospacing="0" w:after="75" w:afterAutospacing="0"/>
        <w:ind w:firstLine="480"/>
        <w:rPr>
          <w:rFonts w:hint="eastAsia" w:ascii="宋体" w:hAnsi="宋体" w:eastAsia="宋体" w:cs="宋体"/>
          <w:color w:val="auto"/>
        </w:rPr>
      </w:pPr>
      <w:r>
        <w:rPr>
          <w:rStyle w:val="25"/>
          <w:rFonts w:hint="eastAsia" w:ascii="宋体" w:hAnsi="宋体" w:eastAsia="宋体" w:cs="宋体"/>
          <w:bCs/>
          <w:color w:val="auto"/>
        </w:rPr>
        <w:t>1、依法缴纳社会保障资金的供应商</w:t>
      </w:r>
    </w:p>
    <w:p w14:paraId="7C8CE050">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 ）法人（包括企业、事业单位和社会团体）的</w:t>
      </w:r>
    </w:p>
    <w:p w14:paraId="7E0B5681">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现附上自</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日至</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日我方缴纳的社会保险凭据（限：税务机关/社会保障资金管理机关的专用收据或社会保险缴纳清单，或社会保险的银行缴款收讫凭证）复印件，上述证明材料真实有效，否则我方负全部责任。</w:t>
      </w:r>
    </w:p>
    <w:p w14:paraId="11083BA1">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 ）非法人（包括其他组织、自然人）的</w:t>
      </w:r>
    </w:p>
    <w:p w14:paraId="6F125F22">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自</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日至</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日我方缴纳的社会保险凭据（限：税务机关/社会保障资金管理机关的专用收据或社会保险缴纳清单，或社会保险的银行缴款收讫凭证）复印件，上述证明材料真实有效，否则我方负全部责任。</w:t>
      </w:r>
    </w:p>
    <w:p w14:paraId="7D88BFE5">
      <w:pPr>
        <w:pStyle w:val="17"/>
        <w:widowControl/>
        <w:spacing w:before="75" w:beforeAutospacing="0" w:after="75" w:afterAutospacing="0"/>
        <w:ind w:firstLine="480"/>
        <w:rPr>
          <w:rFonts w:hint="eastAsia" w:ascii="宋体" w:hAnsi="宋体" w:eastAsia="宋体" w:cs="宋体"/>
          <w:color w:val="auto"/>
        </w:rPr>
      </w:pPr>
      <w:r>
        <w:rPr>
          <w:rStyle w:val="25"/>
          <w:rFonts w:hint="eastAsia" w:ascii="宋体" w:hAnsi="宋体" w:eastAsia="宋体" w:cs="宋体"/>
          <w:bCs/>
          <w:color w:val="auto"/>
        </w:rPr>
        <w:t>2、依法不需要缴纳社会保障资金的供应商</w:t>
      </w:r>
    </w:p>
    <w:p w14:paraId="11842097">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rPr>
        <w:t>（ ）现附上我方依法不需要缴纳社会保障资金证明材料复印件，上述证明材料真实有效，否则我方负全部责任。</w:t>
      </w:r>
    </w:p>
    <w:p w14:paraId="34873D5E">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★注意：</w:t>
      </w:r>
    </w:p>
    <w:p w14:paraId="78B22A93">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1、请供应商根据实际情况填写，在相应的（）中打“√”，并按照本格式的要求提供相应证明材料的复印件。</w:t>
      </w:r>
    </w:p>
    <w:p w14:paraId="7DDEB85F">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2、供应商提供的社会保险凭据复印件应符合下列规定：</w:t>
      </w:r>
    </w:p>
    <w:p w14:paraId="012DECBC">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2.1首次响应文件递交截止时间前（不含截止时间的当月）已依法缴纳社会保障资金的供应商，提供首次响应文件递交截止时间前六个月（不含截止时间的当月）中任一月份的社会保险凭据复印件。</w:t>
      </w:r>
    </w:p>
    <w:p w14:paraId="61162B2D">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2.2首次响应文件递交截止时间的当月成立且已依法缴纳社会保障资金的供应商，提供首次响应文件递交截止时间当月的社会保险凭据复印件。</w:t>
      </w:r>
    </w:p>
    <w:p w14:paraId="488E49DB">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2.3首次响应文件递交截止时间的当月成立但因税务机关/社会保障资金管理机关原因而尚未依法缴纳社会保障资金的供应商，提供依法缴纳社会保障资金承诺书原件（格式自拟），该承诺书视同社会保险凭据。</w:t>
      </w:r>
    </w:p>
    <w:p w14:paraId="3BC8D065">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3、供应商提供的相应证明材料复印件均应符合：内容完整、清晰、整洁，并由供应商加盖其单位公章。</w:t>
      </w:r>
    </w:p>
    <w:p w14:paraId="7CB0B7C0">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4、</w:t>
      </w:r>
      <w:r>
        <w:rPr>
          <w:rStyle w:val="25"/>
          <w:rFonts w:hint="eastAsia" w:ascii="宋体" w:hAnsi="宋体" w:eastAsia="宋体" w:cs="宋体"/>
          <w:bCs/>
          <w:color w:val="auto"/>
        </w:rPr>
        <w:t>“依法缴纳社会保障资金证明材料”</w:t>
      </w:r>
      <w:r>
        <w:rPr>
          <w:rFonts w:hint="eastAsia" w:ascii="宋体" w:hAnsi="宋体" w:eastAsia="宋体" w:cs="宋体"/>
          <w:color w:val="auto"/>
        </w:rPr>
        <w:t>有欠缴记录的，视为</w:t>
      </w:r>
      <w:r>
        <w:rPr>
          <w:rStyle w:val="25"/>
          <w:rFonts w:hint="eastAsia" w:ascii="宋体" w:hAnsi="宋体" w:eastAsia="宋体" w:cs="宋体"/>
          <w:bCs/>
          <w:color w:val="auto"/>
        </w:rPr>
        <w:t>未依法缴纳社会保障资金</w:t>
      </w:r>
      <w:r>
        <w:rPr>
          <w:rFonts w:hint="eastAsia" w:ascii="宋体" w:hAnsi="宋体" w:eastAsia="宋体" w:cs="宋体"/>
          <w:color w:val="auto"/>
        </w:rPr>
        <w:t>。</w:t>
      </w:r>
    </w:p>
    <w:p w14:paraId="4874074E">
      <w:pPr>
        <w:pStyle w:val="17"/>
        <w:widowControl/>
        <w:spacing w:before="75" w:beforeAutospacing="0" w:after="75" w:afterAutospacing="0" w:line="285" w:lineRule="atLeast"/>
        <w:rPr>
          <w:rFonts w:hint="eastAsia" w:ascii="宋体" w:hAnsi="宋体" w:eastAsia="宋体" w:cs="宋体"/>
          <w:color w:val="auto"/>
        </w:rPr>
      </w:pPr>
      <w:r>
        <w:rPr>
          <w:rFonts w:hint="eastAsia" w:ascii="宋体" w:hAnsi="宋体" w:eastAsia="宋体" w:cs="宋体"/>
          <w:color w:val="auto"/>
        </w:rPr>
        <w:t>5、对于接受联合体形式的谈判且供应商是联合体的，则联合体各成员都应当提交本资格证明文件。</w:t>
      </w:r>
    </w:p>
    <w:p w14:paraId="4FCD7CA2">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供应商代表：             （签字） </w:t>
      </w:r>
    </w:p>
    <w:p w14:paraId="3FB3CE35">
      <w:pPr>
        <w:pStyle w:val="17"/>
        <w:widowControl/>
        <w:spacing w:before="75" w:beforeAutospacing="0" w:after="75" w:afterAutospacing="0" w:line="285" w:lineRule="atLeast"/>
        <w:jc w:val="both"/>
        <w:rPr>
          <w:rFonts w:hint="eastAsia" w:ascii="宋体" w:hAnsi="宋体" w:eastAsia="宋体" w:cs="宋体"/>
          <w:color w:val="auto"/>
        </w:rPr>
      </w:pPr>
      <w:r>
        <w:rPr>
          <w:rFonts w:hint="eastAsia" w:ascii="宋体" w:hAnsi="宋体" w:eastAsia="宋体" w:cs="宋体"/>
          <w:color w:val="auto"/>
        </w:rPr>
        <w:t>供应商名称：  （全称并加盖公章）              </w:t>
      </w:r>
    </w:p>
    <w:p w14:paraId="172214C8">
      <w:pPr>
        <w:pStyle w:val="17"/>
        <w:widowControl/>
        <w:spacing w:beforeAutospacing="0" w:afterAutospacing="0" w:line="285" w:lineRule="atLeast"/>
        <w:rPr>
          <w:rFonts w:hint="eastAsia" w:ascii="宋体" w:hAnsi="宋体" w:eastAsia="宋体" w:cs="宋体"/>
          <w:color w:val="auto"/>
        </w:rPr>
      </w:pPr>
      <w:r>
        <w:rPr>
          <w:rFonts w:hint="eastAsia" w:ascii="宋体" w:hAnsi="宋体" w:eastAsia="宋体" w:cs="宋体"/>
          <w:color w:val="auto"/>
        </w:rPr>
        <w:t>日  期：     年    月    日</w:t>
      </w:r>
    </w:p>
    <w:p w14:paraId="27D1C342">
      <w:pPr>
        <w:pStyle w:val="17"/>
        <w:widowControl/>
        <w:spacing w:before="75" w:beforeAutospacing="0" w:after="75" w:afterAutospacing="0" w:line="435" w:lineRule="atLeast"/>
        <w:rPr>
          <w:rFonts w:hint="eastAsia" w:ascii="宋体" w:hAnsi="宋体" w:eastAsia="宋体" w:cs="宋体"/>
          <w:color w:val="auto"/>
        </w:rPr>
      </w:pPr>
    </w:p>
    <w:p w14:paraId="11040596">
      <w:pPr>
        <w:pStyle w:val="17"/>
        <w:widowControl/>
        <w:spacing w:before="75" w:beforeAutospacing="0" w:after="75" w:afterAutospacing="0" w:line="435" w:lineRule="atLeast"/>
        <w:rPr>
          <w:rFonts w:hint="eastAsia" w:ascii="宋体" w:hAnsi="宋体" w:eastAsia="宋体" w:cs="宋体"/>
          <w:color w:val="auto"/>
        </w:rPr>
      </w:pPr>
    </w:p>
    <w:p w14:paraId="51AC5C82">
      <w:pPr>
        <w:pStyle w:val="17"/>
        <w:widowControl/>
        <w:spacing w:before="75" w:beforeAutospacing="0" w:after="75" w:afterAutospacing="0" w:line="435" w:lineRule="atLeast"/>
        <w:rPr>
          <w:rFonts w:hint="eastAsia" w:ascii="宋体" w:hAnsi="宋体" w:eastAsia="宋体" w:cs="宋体"/>
          <w:color w:val="auto"/>
        </w:rPr>
      </w:pPr>
    </w:p>
    <w:p w14:paraId="2AC2EE9D">
      <w:pPr>
        <w:pStyle w:val="17"/>
        <w:widowControl/>
        <w:spacing w:before="75" w:beforeAutospacing="0" w:after="75" w:afterAutospacing="0" w:line="435" w:lineRule="atLeast"/>
        <w:rPr>
          <w:rFonts w:hint="eastAsia" w:ascii="宋体" w:hAnsi="宋体" w:eastAsia="宋体" w:cs="宋体"/>
          <w:color w:val="auto"/>
        </w:rPr>
      </w:pPr>
    </w:p>
    <w:p w14:paraId="3C3281DA">
      <w:pPr>
        <w:pStyle w:val="17"/>
        <w:widowControl/>
        <w:spacing w:before="75" w:beforeAutospacing="0" w:after="75" w:afterAutospacing="0" w:line="435" w:lineRule="atLeast"/>
        <w:rPr>
          <w:rFonts w:hint="eastAsia" w:ascii="宋体" w:hAnsi="宋体" w:eastAsia="宋体" w:cs="宋体"/>
          <w:b/>
          <w:bCs/>
          <w:color w:val="auto"/>
        </w:rPr>
      </w:pPr>
      <w:r>
        <w:rPr>
          <w:rFonts w:hint="eastAsia" w:ascii="宋体" w:hAnsi="宋体" w:eastAsia="宋体" w:cs="宋体"/>
          <w:color w:val="auto"/>
        </w:rPr>
        <w:t xml:space="preserve">附件3-8         </w:t>
      </w:r>
      <w:r>
        <w:rPr>
          <w:rStyle w:val="25"/>
          <w:rFonts w:hint="eastAsia" w:ascii="宋体" w:hAnsi="宋体" w:eastAsia="宋体" w:cs="宋体"/>
          <w:bCs/>
          <w:color w:val="auto"/>
        </w:rPr>
        <w:t>具备履行合同所必需的设备和专业技术能力证明</w:t>
      </w:r>
      <w:r>
        <w:rPr>
          <w:rFonts w:hint="eastAsia" w:ascii="宋体" w:hAnsi="宋体" w:eastAsia="宋体" w:cs="宋体"/>
          <w:b/>
          <w:bCs/>
          <w:color w:val="auto"/>
        </w:rPr>
        <w:t>承诺函</w:t>
      </w:r>
    </w:p>
    <w:p w14:paraId="317B07A4">
      <w:pPr>
        <w:pStyle w:val="17"/>
        <w:widowControl/>
        <w:spacing w:before="75" w:beforeAutospacing="0" w:after="75" w:afterAutospacing="0" w:line="435" w:lineRule="atLeast"/>
        <w:rPr>
          <w:rFonts w:hint="eastAsia" w:ascii="宋体" w:hAnsi="宋体" w:eastAsia="宋体" w:cs="宋体"/>
          <w:b/>
          <w:bCs/>
          <w:color w:val="auto"/>
        </w:rPr>
      </w:pPr>
    </w:p>
    <w:p w14:paraId="55D23114">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致：(采购人或采购代理机构)       </w:t>
      </w:r>
    </w:p>
    <w:p w14:paraId="2635A7BC">
      <w:pPr>
        <w:pStyle w:val="17"/>
        <w:widowControl/>
        <w:spacing w:before="75" w:beforeAutospacing="0" w:after="75" w:afterAutospacing="0"/>
        <w:ind w:firstLine="480"/>
        <w:rPr>
          <w:rFonts w:hint="eastAsia" w:ascii="宋体" w:hAnsi="宋体" w:eastAsia="宋体" w:cs="宋体"/>
          <w:color w:val="auto"/>
        </w:rPr>
      </w:pPr>
      <w:r>
        <w:rPr>
          <w:rFonts w:hint="eastAsia" w:ascii="宋体" w:hAnsi="宋体" w:eastAsia="宋体" w:cs="宋体"/>
          <w:color w:val="auto"/>
        </w:rPr>
        <w:t>我方具备履行合同所必需的设备和专业技术能力，并对本声明承诺的真实性负责，否则产生的不利后果由我方承担责任。</w:t>
      </w:r>
    </w:p>
    <w:p w14:paraId="4FC31907">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特此声明。</w:t>
      </w:r>
    </w:p>
    <w:p w14:paraId="666E2357">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6149EADD">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★注意：</w:t>
      </w:r>
    </w:p>
    <w:p w14:paraId="192E76C8">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1.</w:t>
      </w:r>
      <w:r>
        <w:rPr>
          <w:rStyle w:val="25"/>
          <w:rFonts w:hint="eastAsia" w:ascii="宋体" w:hAnsi="宋体" w:eastAsia="宋体" w:cs="宋体"/>
          <w:bCs/>
          <w:color w:val="auto"/>
        </w:rPr>
        <w:t>谈判文件“供应商的资格”中特定资格条件如果没有特别规定，则由供应商在响应文件中按上述格式提供其具备履行合同所必需的设备和专业技术能力的承诺即可，承诺函应加盖供应商单位公章。</w:t>
      </w:r>
    </w:p>
    <w:p w14:paraId="4C98B39A">
      <w:pPr>
        <w:pStyle w:val="17"/>
        <w:widowControl/>
        <w:spacing w:before="75" w:beforeAutospacing="0" w:after="75" w:afterAutospacing="0" w:line="435" w:lineRule="atLeast"/>
        <w:ind w:firstLine="480"/>
        <w:rPr>
          <w:rFonts w:hint="eastAsia" w:ascii="宋体" w:hAnsi="宋体" w:eastAsia="宋体" w:cs="宋体"/>
          <w:color w:val="auto"/>
        </w:rPr>
      </w:pPr>
      <w:r>
        <w:rPr>
          <w:rStyle w:val="25"/>
          <w:rFonts w:hint="eastAsia" w:ascii="宋体" w:hAnsi="宋体" w:eastAsia="宋体" w:cs="宋体"/>
          <w:bCs/>
          <w:color w:val="auto"/>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14:paraId="1A615970">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  </w:t>
      </w:r>
      <w:r>
        <w:rPr>
          <w:rStyle w:val="25"/>
          <w:rFonts w:hint="eastAsia" w:ascii="宋体" w:hAnsi="宋体" w:eastAsia="宋体" w:cs="宋体"/>
          <w:bCs/>
          <w:color w:val="auto"/>
        </w:rPr>
        <w:t>3.对于接受联合体形式的谈判且供应商是联合体的，则联合体各成员都应当提交本资格证明文件。</w:t>
      </w:r>
    </w:p>
    <w:p w14:paraId="4CA0FBB3">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40EE9A23">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 </w:t>
      </w:r>
    </w:p>
    <w:p w14:paraId="6D0A5894">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             （签字） </w:t>
      </w:r>
    </w:p>
    <w:p w14:paraId="01E47A2D">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         （全称并加盖公章）              </w:t>
      </w:r>
    </w:p>
    <w:p w14:paraId="752AD8B8">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日  期：     年    月    日</w:t>
      </w:r>
    </w:p>
    <w:p w14:paraId="0756F789">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 </w:t>
      </w:r>
    </w:p>
    <w:p w14:paraId="37F02582">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4AF28AE9">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04EC3A0D">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459E696B">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br w:type="textWrapping"/>
      </w:r>
    </w:p>
    <w:p w14:paraId="0EAE5C60">
      <w:pPr>
        <w:pStyle w:val="17"/>
        <w:widowControl/>
        <w:spacing w:before="75" w:beforeAutospacing="0" w:after="75" w:afterAutospacing="0" w:line="435" w:lineRule="atLeast"/>
        <w:rPr>
          <w:rFonts w:hint="eastAsia" w:ascii="宋体" w:hAnsi="宋体" w:eastAsia="宋体" w:cs="宋体"/>
          <w:color w:val="auto"/>
        </w:rPr>
      </w:pPr>
    </w:p>
    <w:p w14:paraId="2F747A16">
      <w:pPr>
        <w:pStyle w:val="17"/>
        <w:widowControl/>
        <w:spacing w:before="75" w:beforeAutospacing="0" w:after="75" w:afterAutospacing="0" w:line="435" w:lineRule="atLeast"/>
        <w:rPr>
          <w:rFonts w:hint="eastAsia" w:ascii="宋体" w:hAnsi="宋体" w:eastAsia="宋体" w:cs="宋体"/>
          <w:color w:val="auto"/>
        </w:rPr>
      </w:pPr>
    </w:p>
    <w:p w14:paraId="69C9F6FA">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xml:space="preserve">附件3-9                  </w:t>
      </w:r>
      <w:r>
        <w:rPr>
          <w:rStyle w:val="25"/>
          <w:rFonts w:hint="eastAsia" w:ascii="宋体" w:hAnsi="宋体" w:eastAsia="宋体" w:cs="宋体"/>
          <w:bCs/>
          <w:color w:val="auto"/>
        </w:rPr>
        <w:t>参加采购活动前三年内在经营活动中</w:t>
      </w:r>
    </w:p>
    <w:p w14:paraId="3692E057">
      <w:pPr>
        <w:pStyle w:val="17"/>
        <w:widowControl/>
        <w:spacing w:before="75" w:beforeAutospacing="0" w:after="75" w:afterAutospacing="0" w:line="435" w:lineRule="atLeast"/>
        <w:rPr>
          <w:rFonts w:hint="eastAsia" w:ascii="宋体" w:hAnsi="宋体" w:eastAsia="宋体" w:cs="宋体"/>
          <w:color w:val="auto"/>
        </w:rPr>
      </w:pPr>
      <w:r>
        <w:rPr>
          <w:rStyle w:val="25"/>
          <w:rFonts w:hint="eastAsia" w:ascii="宋体" w:hAnsi="宋体" w:eastAsia="宋体" w:cs="宋体"/>
          <w:bCs/>
          <w:color w:val="auto"/>
        </w:rPr>
        <w:t>         没有重大违法记录的书面声明</w:t>
      </w:r>
    </w:p>
    <w:p w14:paraId="0369A3A3">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2C19A1CA">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致：(采购人或采购代理机构)       </w:t>
      </w:r>
    </w:p>
    <w:p w14:paraId="4239D6BA">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参加采购活动前三年内，我方在经营活动中没有重大违法记录。</w:t>
      </w:r>
    </w:p>
    <w:p w14:paraId="5500E940">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特此声明。</w:t>
      </w:r>
    </w:p>
    <w:p w14:paraId="0C288D9F">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7457CFD6">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★注意：</w:t>
      </w:r>
    </w:p>
    <w:p w14:paraId="7A1D3BE5">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1、“重大违法记录”指供应商因违法经营受到刑事处罚或责令停产停业、吊销许可证或执照、较大数额罚款等行政处罚。</w:t>
      </w:r>
    </w:p>
    <w:p w14:paraId="5D14D5D3">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2、请供应商根据实际情况进行声明，若声明不真实，视为提供虚假材料。</w:t>
      </w:r>
    </w:p>
    <w:p w14:paraId="71EA41B8">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3、对于接受联合体形式的谈判且供应商是联合体的，则联合体各成员都应当提交本资格证明文件。</w:t>
      </w:r>
    </w:p>
    <w:p w14:paraId="66B8D9C7">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24B669DE">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2853A392">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             （签字） </w:t>
      </w:r>
    </w:p>
    <w:p w14:paraId="26E4B8DF">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     （全称并加盖公章）              </w:t>
      </w:r>
    </w:p>
    <w:p w14:paraId="519698E0">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日  期：     年    月    日</w:t>
      </w:r>
    </w:p>
    <w:p w14:paraId="252257DE">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7E1646E5">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38DD2ADD">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69A1D1BC">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29DE3510">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br w:type="textWrapping"/>
      </w:r>
    </w:p>
    <w:p w14:paraId="01883B14">
      <w:pPr>
        <w:pStyle w:val="17"/>
        <w:widowControl/>
        <w:spacing w:before="75" w:beforeAutospacing="0" w:after="75" w:afterAutospacing="0" w:line="435" w:lineRule="atLeast"/>
        <w:rPr>
          <w:rFonts w:hint="eastAsia" w:ascii="宋体" w:hAnsi="宋体" w:eastAsia="宋体" w:cs="宋体"/>
          <w:color w:val="auto"/>
        </w:rPr>
      </w:pPr>
    </w:p>
    <w:p w14:paraId="4C19369C">
      <w:pPr>
        <w:pStyle w:val="17"/>
        <w:widowControl/>
        <w:spacing w:before="75" w:beforeAutospacing="0" w:after="75" w:afterAutospacing="0" w:line="435" w:lineRule="atLeast"/>
        <w:rPr>
          <w:rFonts w:hint="eastAsia" w:ascii="宋体" w:hAnsi="宋体" w:eastAsia="宋体" w:cs="宋体"/>
          <w:color w:val="auto"/>
        </w:rPr>
      </w:pPr>
    </w:p>
    <w:p w14:paraId="0AB10369">
      <w:pPr>
        <w:pStyle w:val="17"/>
        <w:widowControl/>
        <w:spacing w:before="75" w:beforeAutospacing="0" w:after="75" w:afterAutospacing="0" w:line="435" w:lineRule="atLeast"/>
        <w:rPr>
          <w:rFonts w:hint="eastAsia" w:ascii="宋体" w:hAnsi="宋体" w:eastAsia="宋体" w:cs="宋体"/>
          <w:color w:val="auto"/>
        </w:rPr>
      </w:pPr>
    </w:p>
    <w:p w14:paraId="5A5243AA">
      <w:pPr>
        <w:pStyle w:val="17"/>
        <w:widowControl/>
        <w:spacing w:before="75" w:beforeAutospacing="0" w:after="75" w:afterAutospacing="0" w:line="435" w:lineRule="atLeast"/>
        <w:rPr>
          <w:rFonts w:hint="eastAsia" w:ascii="宋体" w:hAnsi="宋体" w:eastAsia="宋体" w:cs="宋体"/>
          <w:color w:val="auto"/>
        </w:rPr>
      </w:pPr>
    </w:p>
    <w:p w14:paraId="702B6C1B">
      <w:pPr>
        <w:pStyle w:val="17"/>
        <w:widowControl/>
        <w:spacing w:before="75" w:beforeAutospacing="0" w:after="75" w:afterAutospacing="0" w:line="435" w:lineRule="atLeast"/>
        <w:rPr>
          <w:rFonts w:hint="eastAsia" w:ascii="宋体" w:hAnsi="宋体" w:eastAsia="宋体" w:cs="宋体"/>
          <w:color w:val="auto"/>
        </w:rPr>
      </w:pPr>
    </w:p>
    <w:p w14:paraId="1BBFD9E7">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附件3-10               </w:t>
      </w:r>
      <w:r>
        <w:rPr>
          <w:rStyle w:val="25"/>
          <w:rFonts w:hint="eastAsia" w:ascii="宋体" w:hAnsi="宋体" w:eastAsia="宋体" w:cs="宋体"/>
          <w:bCs/>
          <w:color w:val="auto"/>
        </w:rPr>
        <w:t>信用记录查询结果</w:t>
      </w:r>
    </w:p>
    <w:p w14:paraId="1AB1F867">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2256E60D">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1、由谈判小组通过网站查询并打印供应商的信用记录。</w:t>
      </w:r>
    </w:p>
    <w:p w14:paraId="51CA047B">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42D94416">
      <w:pPr>
        <w:pStyle w:val="52"/>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供应商应了解自身的信用记录情况。当供应商受到200万以上罚款的行政处罚且该罚款不属于较大数额罚款时，供应商应在电子响应文件中提供此项罚款不属于较大数额罚款的依据（如提供：相关法律制度的规定、行政执法机构对该罚款不属于较大数额罚款的认定或者其他有效依据）。</w:t>
      </w:r>
    </w:p>
    <w:p w14:paraId="2908556F">
      <w:pPr>
        <w:pStyle w:val="52"/>
        <w:rPr>
          <w:rFonts w:hint="eastAsia" w:ascii="宋体" w:hAnsi="宋体" w:eastAsia="宋体" w:cs="宋体"/>
          <w:color w:val="auto"/>
        </w:rPr>
      </w:pPr>
    </w:p>
    <w:p w14:paraId="3FD193B4">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0E4D06D5">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1A9C83C2">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             （签字） </w:t>
      </w:r>
    </w:p>
    <w:p w14:paraId="3592E1C0">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     （全称并加盖公章）              </w:t>
      </w:r>
    </w:p>
    <w:p w14:paraId="1E93EBA9">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日  期：     年    月    日</w:t>
      </w:r>
    </w:p>
    <w:p w14:paraId="03AE0163">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074F865D">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1020D7EE">
      <w:pPr>
        <w:pStyle w:val="17"/>
        <w:widowControl/>
        <w:spacing w:before="75" w:beforeAutospacing="0" w:after="75" w:afterAutospacing="0" w:line="435" w:lineRule="atLeast"/>
        <w:rPr>
          <w:rFonts w:hint="eastAsia" w:ascii="宋体" w:hAnsi="宋体" w:eastAsia="宋体" w:cs="宋体"/>
          <w:color w:val="auto"/>
        </w:rPr>
      </w:pPr>
    </w:p>
    <w:p w14:paraId="0B36C528">
      <w:pPr>
        <w:pStyle w:val="17"/>
        <w:widowControl/>
        <w:spacing w:before="75" w:beforeAutospacing="0" w:after="75" w:afterAutospacing="0" w:line="435" w:lineRule="atLeast"/>
        <w:rPr>
          <w:rFonts w:hint="eastAsia" w:ascii="宋体" w:hAnsi="宋体" w:eastAsia="宋体" w:cs="宋体"/>
          <w:color w:val="auto"/>
        </w:rPr>
      </w:pPr>
    </w:p>
    <w:p w14:paraId="2DFEA219">
      <w:pPr>
        <w:pStyle w:val="17"/>
        <w:widowControl/>
        <w:spacing w:before="75" w:beforeAutospacing="0" w:after="75" w:afterAutospacing="0" w:line="435" w:lineRule="atLeast"/>
        <w:rPr>
          <w:rFonts w:hint="eastAsia" w:ascii="宋体" w:hAnsi="宋体" w:eastAsia="宋体" w:cs="宋体"/>
          <w:color w:val="auto"/>
        </w:rPr>
      </w:pPr>
    </w:p>
    <w:p w14:paraId="14C17484">
      <w:pPr>
        <w:pStyle w:val="17"/>
        <w:widowControl/>
        <w:spacing w:before="75" w:beforeAutospacing="0" w:after="75" w:afterAutospacing="0" w:line="435" w:lineRule="atLeast"/>
        <w:rPr>
          <w:rFonts w:hint="eastAsia" w:ascii="宋体" w:hAnsi="宋体" w:eastAsia="宋体" w:cs="宋体"/>
          <w:color w:val="auto"/>
        </w:rPr>
      </w:pPr>
    </w:p>
    <w:p w14:paraId="2D29C0B3">
      <w:pPr>
        <w:pStyle w:val="17"/>
        <w:widowControl/>
        <w:spacing w:before="75" w:beforeAutospacing="0" w:after="75" w:afterAutospacing="0" w:line="435" w:lineRule="atLeast"/>
        <w:rPr>
          <w:rFonts w:hint="eastAsia" w:ascii="宋体" w:hAnsi="宋体" w:eastAsia="宋体" w:cs="宋体"/>
          <w:color w:val="auto"/>
        </w:rPr>
      </w:pPr>
    </w:p>
    <w:p w14:paraId="03D21439">
      <w:pPr>
        <w:pStyle w:val="17"/>
        <w:widowControl/>
        <w:spacing w:before="75" w:beforeAutospacing="0" w:after="75" w:afterAutospacing="0" w:line="435" w:lineRule="atLeast"/>
        <w:rPr>
          <w:rFonts w:hint="eastAsia" w:ascii="宋体" w:hAnsi="宋体" w:eastAsia="宋体" w:cs="宋体"/>
          <w:color w:val="auto"/>
        </w:rPr>
      </w:pPr>
    </w:p>
    <w:p w14:paraId="11D66E8B">
      <w:pPr>
        <w:pStyle w:val="17"/>
        <w:widowControl/>
        <w:spacing w:before="75" w:beforeAutospacing="0" w:after="75" w:afterAutospacing="0" w:line="435" w:lineRule="atLeast"/>
        <w:rPr>
          <w:rFonts w:hint="eastAsia" w:ascii="宋体" w:hAnsi="宋体" w:eastAsia="宋体" w:cs="宋体"/>
          <w:color w:val="auto"/>
        </w:rPr>
      </w:pPr>
    </w:p>
    <w:p w14:paraId="10CD5E38">
      <w:pPr>
        <w:pStyle w:val="17"/>
        <w:widowControl/>
        <w:spacing w:before="75" w:beforeAutospacing="0" w:after="75" w:afterAutospacing="0" w:line="435" w:lineRule="atLeast"/>
        <w:rPr>
          <w:rFonts w:hint="eastAsia" w:ascii="宋体" w:hAnsi="宋体" w:eastAsia="宋体" w:cs="宋体"/>
          <w:color w:val="auto"/>
        </w:rPr>
      </w:pPr>
    </w:p>
    <w:p w14:paraId="09223C7F">
      <w:pPr>
        <w:pStyle w:val="17"/>
        <w:widowControl/>
        <w:spacing w:before="75" w:beforeAutospacing="0" w:after="75" w:afterAutospacing="0" w:line="435" w:lineRule="atLeast"/>
        <w:rPr>
          <w:rFonts w:hint="eastAsia" w:ascii="宋体" w:hAnsi="宋体" w:eastAsia="宋体" w:cs="宋体"/>
          <w:color w:val="auto"/>
        </w:rPr>
      </w:pPr>
    </w:p>
    <w:p w14:paraId="11A8D279">
      <w:pPr>
        <w:pStyle w:val="17"/>
        <w:widowControl/>
        <w:spacing w:before="75" w:beforeAutospacing="0" w:after="75" w:afterAutospacing="0" w:line="435" w:lineRule="atLeast"/>
        <w:rPr>
          <w:rFonts w:hint="eastAsia" w:ascii="宋体" w:hAnsi="宋体" w:eastAsia="宋体" w:cs="宋体"/>
          <w:color w:val="auto"/>
        </w:rPr>
      </w:pPr>
    </w:p>
    <w:p w14:paraId="4300FEF4">
      <w:pPr>
        <w:pStyle w:val="17"/>
        <w:widowControl/>
        <w:spacing w:before="75" w:beforeAutospacing="0" w:after="75" w:afterAutospacing="0" w:line="435" w:lineRule="atLeast"/>
        <w:rPr>
          <w:rFonts w:hint="eastAsia" w:ascii="宋体" w:hAnsi="宋体" w:eastAsia="宋体" w:cs="宋体"/>
          <w:color w:val="auto"/>
        </w:rPr>
      </w:pPr>
    </w:p>
    <w:p w14:paraId="2D21F6DE">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附件3-11       </w:t>
      </w:r>
      <w:r>
        <w:rPr>
          <w:rStyle w:val="25"/>
          <w:rFonts w:hint="eastAsia" w:ascii="宋体" w:hAnsi="宋体" w:eastAsia="宋体" w:cs="宋体"/>
          <w:bCs/>
          <w:color w:val="auto"/>
        </w:rPr>
        <w:t>            联合体协议</w:t>
      </w:r>
    </w:p>
    <w:p w14:paraId="6A4195F6">
      <w:pPr>
        <w:pStyle w:val="17"/>
        <w:widowControl/>
        <w:spacing w:before="75" w:beforeAutospacing="0" w:after="75" w:afterAutospacing="0"/>
        <w:rPr>
          <w:rFonts w:hint="eastAsia" w:ascii="宋体" w:hAnsi="宋体" w:eastAsia="宋体" w:cs="宋体"/>
          <w:color w:val="auto"/>
        </w:rPr>
      </w:pPr>
    </w:p>
    <w:p w14:paraId="32E6FE36">
      <w:pPr>
        <w:pStyle w:val="17"/>
        <w:widowControl/>
        <w:spacing w:before="75" w:beforeAutospacing="0" w:after="75" w:afterAutospacing="0"/>
        <w:rPr>
          <w:rFonts w:hint="eastAsia" w:ascii="宋体" w:hAnsi="宋体" w:eastAsia="宋体" w:cs="宋体"/>
          <w:color w:val="auto"/>
        </w:rPr>
      </w:pPr>
    </w:p>
    <w:p w14:paraId="5D958ED8">
      <w:pPr>
        <w:pStyle w:val="17"/>
        <w:widowControl/>
        <w:spacing w:before="75" w:beforeAutospacing="0" w:after="75" w:afterAutospacing="0"/>
        <w:rPr>
          <w:rFonts w:hint="eastAsia" w:ascii="宋体" w:hAnsi="宋体" w:eastAsia="宋体" w:cs="宋体"/>
          <w:color w:val="auto"/>
        </w:rPr>
      </w:pPr>
    </w:p>
    <w:p w14:paraId="299FB182">
      <w:pPr>
        <w:pStyle w:val="17"/>
        <w:widowControl/>
        <w:spacing w:before="75" w:beforeAutospacing="0" w:after="75" w:afterAutospacing="0"/>
        <w:rPr>
          <w:rFonts w:hint="eastAsia" w:ascii="宋体" w:hAnsi="宋体" w:eastAsia="宋体" w:cs="宋体"/>
          <w:color w:val="auto"/>
        </w:rPr>
      </w:pPr>
    </w:p>
    <w:p w14:paraId="489B8D71">
      <w:pPr>
        <w:pStyle w:val="17"/>
        <w:widowControl/>
        <w:spacing w:before="75" w:beforeAutospacing="0" w:after="75" w:afterAutospacing="0"/>
        <w:rPr>
          <w:rFonts w:hint="eastAsia" w:ascii="宋体" w:hAnsi="宋体" w:eastAsia="宋体" w:cs="宋体"/>
          <w:color w:val="auto"/>
        </w:rPr>
      </w:pPr>
    </w:p>
    <w:p w14:paraId="7CB4A17B">
      <w:pPr>
        <w:pStyle w:val="17"/>
        <w:widowControl/>
        <w:spacing w:before="75" w:beforeAutospacing="0" w:after="75" w:afterAutospacing="0"/>
        <w:jc w:val="center"/>
        <w:rPr>
          <w:rFonts w:hint="eastAsia" w:ascii="宋体" w:hAnsi="宋体" w:eastAsia="宋体" w:cs="宋体"/>
          <w:color w:val="auto"/>
        </w:rPr>
      </w:pPr>
      <w:r>
        <w:rPr>
          <w:rFonts w:hint="eastAsia" w:ascii="宋体" w:hAnsi="宋体" w:eastAsia="宋体" w:cs="宋体"/>
          <w:color w:val="auto"/>
        </w:rPr>
        <w:t>我公司非联合体参与投标</w:t>
      </w:r>
    </w:p>
    <w:p w14:paraId="2540C82F">
      <w:pPr>
        <w:pStyle w:val="17"/>
        <w:widowControl/>
        <w:spacing w:before="75" w:beforeAutospacing="0" w:after="75" w:afterAutospacing="0"/>
        <w:rPr>
          <w:rFonts w:hint="eastAsia" w:ascii="宋体" w:hAnsi="宋体" w:eastAsia="宋体" w:cs="宋体"/>
          <w:color w:val="auto"/>
        </w:rPr>
      </w:pPr>
    </w:p>
    <w:p w14:paraId="5B731227">
      <w:pPr>
        <w:pStyle w:val="17"/>
        <w:widowControl/>
        <w:spacing w:before="75" w:beforeAutospacing="0" w:after="75" w:afterAutospacing="0"/>
        <w:rPr>
          <w:rFonts w:hint="eastAsia" w:ascii="宋体" w:hAnsi="宋体" w:eastAsia="宋体" w:cs="宋体"/>
          <w:color w:val="auto"/>
        </w:rPr>
      </w:pPr>
    </w:p>
    <w:p w14:paraId="206946D1">
      <w:pPr>
        <w:pStyle w:val="17"/>
        <w:widowControl/>
        <w:spacing w:before="75" w:beforeAutospacing="0" w:after="75" w:afterAutospacing="0"/>
        <w:rPr>
          <w:rFonts w:hint="eastAsia" w:ascii="宋体" w:hAnsi="宋体" w:eastAsia="宋体" w:cs="宋体"/>
          <w:color w:val="auto"/>
        </w:rPr>
      </w:pPr>
    </w:p>
    <w:p w14:paraId="0D7938AC">
      <w:pPr>
        <w:pStyle w:val="17"/>
        <w:widowControl/>
        <w:spacing w:before="75" w:beforeAutospacing="0" w:after="75" w:afterAutospacing="0"/>
        <w:rPr>
          <w:rFonts w:hint="eastAsia" w:ascii="宋体" w:hAnsi="宋体" w:eastAsia="宋体" w:cs="宋体"/>
          <w:color w:val="auto"/>
        </w:rPr>
      </w:pPr>
    </w:p>
    <w:p w14:paraId="14C5701B">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             （签字） </w:t>
      </w:r>
    </w:p>
    <w:p w14:paraId="6261B654">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   （全称并加盖公章）              </w:t>
      </w:r>
    </w:p>
    <w:p w14:paraId="29AA4AF6">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日  期：     年    月    日</w:t>
      </w:r>
    </w:p>
    <w:p w14:paraId="427D1509">
      <w:pPr>
        <w:pStyle w:val="17"/>
        <w:widowControl/>
        <w:spacing w:before="75" w:beforeAutospacing="0" w:after="75" w:afterAutospacing="0"/>
        <w:rPr>
          <w:rFonts w:hint="eastAsia" w:ascii="宋体" w:hAnsi="宋体" w:eastAsia="宋体" w:cs="宋体"/>
          <w:color w:val="auto"/>
        </w:rPr>
      </w:pPr>
    </w:p>
    <w:p w14:paraId="6F5E46D1">
      <w:pPr>
        <w:pStyle w:val="17"/>
        <w:widowControl/>
        <w:spacing w:before="75" w:beforeAutospacing="0" w:after="75" w:afterAutospacing="0"/>
        <w:rPr>
          <w:rFonts w:hint="eastAsia" w:ascii="宋体" w:hAnsi="宋体" w:eastAsia="宋体" w:cs="宋体"/>
          <w:color w:val="auto"/>
        </w:rPr>
      </w:pPr>
    </w:p>
    <w:p w14:paraId="206AB553">
      <w:pPr>
        <w:pStyle w:val="17"/>
        <w:widowControl/>
        <w:spacing w:before="75" w:beforeAutospacing="0" w:after="75" w:afterAutospacing="0"/>
        <w:rPr>
          <w:rFonts w:hint="eastAsia" w:ascii="宋体" w:hAnsi="宋体" w:eastAsia="宋体" w:cs="宋体"/>
          <w:color w:val="auto"/>
        </w:rPr>
      </w:pPr>
    </w:p>
    <w:p w14:paraId="74F31E4E">
      <w:pPr>
        <w:pStyle w:val="17"/>
        <w:widowControl/>
        <w:spacing w:before="75" w:beforeAutospacing="0" w:after="75" w:afterAutospacing="0"/>
        <w:rPr>
          <w:rFonts w:hint="eastAsia" w:ascii="宋体" w:hAnsi="宋体" w:eastAsia="宋体" w:cs="宋体"/>
          <w:color w:val="auto"/>
        </w:rPr>
      </w:pPr>
    </w:p>
    <w:p w14:paraId="2741D87D">
      <w:pPr>
        <w:pStyle w:val="17"/>
        <w:widowControl/>
        <w:spacing w:before="75" w:beforeAutospacing="0" w:after="75" w:afterAutospacing="0"/>
        <w:rPr>
          <w:rFonts w:hint="eastAsia" w:ascii="宋体" w:hAnsi="宋体" w:eastAsia="宋体" w:cs="宋体"/>
          <w:color w:val="auto"/>
        </w:rPr>
      </w:pPr>
    </w:p>
    <w:p w14:paraId="740C6F4D">
      <w:pPr>
        <w:pStyle w:val="17"/>
        <w:widowControl/>
        <w:spacing w:before="75" w:beforeAutospacing="0" w:after="75" w:afterAutospacing="0"/>
        <w:rPr>
          <w:rFonts w:hint="eastAsia" w:ascii="宋体" w:hAnsi="宋体" w:eastAsia="宋体" w:cs="宋体"/>
          <w:color w:val="auto"/>
        </w:rPr>
      </w:pPr>
    </w:p>
    <w:p w14:paraId="66DF1E65">
      <w:pPr>
        <w:pStyle w:val="17"/>
        <w:widowControl/>
        <w:spacing w:before="75" w:beforeAutospacing="0" w:after="75" w:afterAutospacing="0"/>
        <w:rPr>
          <w:rFonts w:hint="eastAsia" w:ascii="宋体" w:hAnsi="宋体" w:eastAsia="宋体" w:cs="宋体"/>
          <w:color w:val="auto"/>
        </w:rPr>
      </w:pPr>
    </w:p>
    <w:p w14:paraId="6819DB8B">
      <w:pPr>
        <w:pStyle w:val="17"/>
        <w:widowControl/>
        <w:spacing w:before="75" w:beforeAutospacing="0" w:after="75" w:afterAutospacing="0"/>
        <w:rPr>
          <w:rFonts w:hint="eastAsia" w:ascii="宋体" w:hAnsi="宋体" w:eastAsia="宋体" w:cs="宋体"/>
          <w:color w:val="auto"/>
        </w:rPr>
      </w:pPr>
    </w:p>
    <w:p w14:paraId="52A08912">
      <w:pPr>
        <w:pStyle w:val="17"/>
        <w:widowControl/>
        <w:spacing w:before="75" w:beforeAutospacing="0" w:after="75" w:afterAutospacing="0"/>
        <w:rPr>
          <w:rFonts w:hint="eastAsia" w:ascii="宋体" w:hAnsi="宋体" w:eastAsia="宋体" w:cs="宋体"/>
          <w:color w:val="auto"/>
        </w:rPr>
      </w:pPr>
    </w:p>
    <w:p w14:paraId="2C836693">
      <w:pPr>
        <w:pStyle w:val="17"/>
        <w:widowControl/>
        <w:spacing w:before="75" w:beforeAutospacing="0" w:after="75" w:afterAutospacing="0"/>
        <w:rPr>
          <w:rFonts w:hint="eastAsia" w:ascii="宋体" w:hAnsi="宋体" w:eastAsia="宋体" w:cs="宋体"/>
          <w:color w:val="auto"/>
        </w:rPr>
      </w:pPr>
    </w:p>
    <w:p w14:paraId="41F2F02A">
      <w:pPr>
        <w:pStyle w:val="17"/>
        <w:widowControl/>
        <w:spacing w:before="75" w:beforeAutospacing="0" w:after="75" w:afterAutospacing="0"/>
        <w:rPr>
          <w:rFonts w:hint="eastAsia" w:ascii="宋体" w:hAnsi="宋体" w:eastAsia="宋体" w:cs="宋体"/>
          <w:color w:val="auto"/>
        </w:rPr>
      </w:pPr>
    </w:p>
    <w:p w14:paraId="4FD6B7E4">
      <w:pPr>
        <w:pStyle w:val="17"/>
        <w:widowControl/>
        <w:spacing w:before="75" w:beforeAutospacing="0" w:after="75" w:afterAutospacing="0"/>
        <w:rPr>
          <w:rFonts w:hint="eastAsia" w:ascii="宋体" w:hAnsi="宋体" w:eastAsia="宋体" w:cs="宋体"/>
          <w:color w:val="auto"/>
        </w:rPr>
      </w:pPr>
    </w:p>
    <w:p w14:paraId="09AACE5A">
      <w:pPr>
        <w:pStyle w:val="17"/>
        <w:widowControl/>
        <w:spacing w:before="75" w:beforeAutospacing="0" w:after="75" w:afterAutospacing="0"/>
        <w:rPr>
          <w:rFonts w:hint="eastAsia" w:ascii="宋体" w:hAnsi="宋体" w:eastAsia="宋体" w:cs="宋体"/>
          <w:color w:val="auto"/>
        </w:rPr>
      </w:pPr>
    </w:p>
    <w:p w14:paraId="1B7BAF39">
      <w:pPr>
        <w:pStyle w:val="17"/>
        <w:widowControl/>
        <w:spacing w:before="75" w:beforeAutospacing="0" w:after="75" w:afterAutospacing="0"/>
        <w:rPr>
          <w:rFonts w:hint="eastAsia" w:ascii="宋体" w:hAnsi="宋体" w:eastAsia="宋体" w:cs="宋体"/>
          <w:color w:val="auto"/>
        </w:rPr>
      </w:pPr>
    </w:p>
    <w:p w14:paraId="4531D9F9">
      <w:pPr>
        <w:pStyle w:val="17"/>
        <w:widowControl/>
        <w:spacing w:before="75" w:beforeAutospacing="0" w:after="75" w:afterAutospacing="0"/>
        <w:rPr>
          <w:rFonts w:hint="eastAsia" w:ascii="宋体" w:hAnsi="宋体" w:eastAsia="宋体" w:cs="宋体"/>
          <w:color w:val="auto"/>
        </w:rPr>
      </w:pPr>
    </w:p>
    <w:p w14:paraId="145650F7">
      <w:pPr>
        <w:pStyle w:val="17"/>
        <w:widowControl/>
        <w:spacing w:before="75" w:beforeAutospacing="0" w:after="75" w:afterAutospacing="0"/>
        <w:rPr>
          <w:rFonts w:hint="eastAsia" w:ascii="宋体" w:hAnsi="宋体" w:eastAsia="宋体" w:cs="宋体"/>
          <w:color w:val="auto"/>
        </w:rPr>
      </w:pPr>
    </w:p>
    <w:p w14:paraId="2FF91E0E">
      <w:pPr>
        <w:pStyle w:val="17"/>
        <w:widowControl/>
        <w:spacing w:before="75" w:beforeAutospacing="0" w:after="75" w:afterAutospacing="0"/>
        <w:rPr>
          <w:rFonts w:hint="eastAsia" w:ascii="宋体" w:hAnsi="宋体" w:eastAsia="宋体" w:cs="宋体"/>
          <w:color w:val="auto"/>
        </w:rPr>
      </w:pPr>
    </w:p>
    <w:p w14:paraId="211C9F62">
      <w:pPr>
        <w:pStyle w:val="17"/>
        <w:widowControl/>
        <w:spacing w:before="75" w:beforeAutospacing="0" w:after="75" w:afterAutospacing="0"/>
        <w:rPr>
          <w:rFonts w:hint="eastAsia" w:ascii="宋体" w:hAnsi="宋体" w:eastAsia="宋体" w:cs="宋体"/>
          <w:color w:val="auto"/>
        </w:rPr>
      </w:pPr>
    </w:p>
    <w:p w14:paraId="4BD7DD4F">
      <w:pPr>
        <w:pStyle w:val="17"/>
        <w:widowControl/>
        <w:spacing w:before="75" w:beforeAutospacing="0" w:after="75" w:afterAutospacing="0"/>
        <w:rPr>
          <w:rFonts w:hint="eastAsia" w:ascii="宋体" w:hAnsi="宋体" w:eastAsia="宋体" w:cs="宋体"/>
          <w:color w:val="auto"/>
        </w:rPr>
      </w:pPr>
    </w:p>
    <w:p w14:paraId="2783EDE8">
      <w:pPr>
        <w:pStyle w:val="17"/>
        <w:widowControl/>
        <w:spacing w:before="75" w:beforeAutospacing="0" w:after="75" w:afterAutospacing="0"/>
        <w:rPr>
          <w:rFonts w:hint="eastAsia" w:ascii="宋体" w:hAnsi="宋体" w:eastAsia="宋体" w:cs="宋体"/>
          <w:color w:val="auto"/>
        </w:rPr>
      </w:pPr>
    </w:p>
    <w:p w14:paraId="7E45193E">
      <w:pPr>
        <w:pStyle w:val="17"/>
        <w:widowControl/>
        <w:spacing w:before="75" w:beforeAutospacing="0" w:after="75" w:afterAutospacing="0"/>
        <w:rPr>
          <w:rFonts w:hint="eastAsia" w:ascii="宋体" w:hAnsi="宋体" w:eastAsia="宋体" w:cs="宋体"/>
          <w:color w:val="auto"/>
        </w:rPr>
      </w:pPr>
    </w:p>
    <w:p w14:paraId="6A3D1A5B">
      <w:pPr>
        <w:pStyle w:val="17"/>
        <w:widowControl/>
        <w:spacing w:before="75" w:beforeAutospacing="0" w:after="75" w:afterAutospacing="0"/>
        <w:rPr>
          <w:rFonts w:hint="eastAsia" w:ascii="宋体" w:hAnsi="宋体" w:eastAsia="宋体" w:cs="宋体"/>
          <w:color w:val="auto"/>
        </w:rPr>
      </w:pPr>
    </w:p>
    <w:p w14:paraId="6BB14FC7">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xml:space="preserve">附件3-12             </w:t>
      </w:r>
      <w:r>
        <w:rPr>
          <w:rStyle w:val="25"/>
          <w:rFonts w:hint="eastAsia" w:ascii="宋体" w:hAnsi="宋体" w:eastAsia="宋体" w:cs="宋体"/>
          <w:bCs/>
          <w:color w:val="auto"/>
        </w:rPr>
        <w:t>其它资格证明文件</w:t>
      </w:r>
    </w:p>
    <w:p w14:paraId="6DA6DE5D">
      <w:pPr>
        <w:pStyle w:val="17"/>
        <w:widowControl/>
        <w:spacing w:before="75" w:beforeAutospacing="0" w:after="75" w:afterAutospacing="0" w:line="435" w:lineRule="atLeast"/>
        <w:rPr>
          <w:rFonts w:hint="eastAsia" w:ascii="宋体" w:hAnsi="宋体" w:eastAsia="宋体" w:cs="宋体"/>
          <w:color w:val="auto"/>
        </w:rPr>
      </w:pPr>
    </w:p>
    <w:p w14:paraId="78EE3597">
      <w:pPr>
        <w:pStyle w:val="17"/>
        <w:widowControl/>
        <w:spacing w:before="75" w:beforeAutospacing="0" w:after="75" w:afterAutospacing="0" w:line="435" w:lineRule="atLeast"/>
        <w:jc w:val="center"/>
        <w:rPr>
          <w:rFonts w:hint="eastAsia" w:ascii="宋体" w:hAnsi="宋体" w:eastAsia="宋体" w:cs="宋体"/>
          <w:color w:val="auto"/>
        </w:rPr>
      </w:pPr>
      <w:r>
        <w:rPr>
          <w:rFonts w:hint="eastAsia" w:ascii="宋体" w:hAnsi="宋体" w:eastAsia="宋体" w:cs="宋体"/>
          <w:color w:val="auto"/>
        </w:rPr>
        <w:t>1.承诺函</w:t>
      </w:r>
    </w:p>
    <w:p w14:paraId="64DDD9D5">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致：(采购人或采购代理机构)       </w:t>
      </w:r>
    </w:p>
    <w:p w14:paraId="749FA0A7">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我公司承诺首次响应文件递交截止时间当日未在福建省监狱管理局和</w:t>
      </w:r>
      <w:r>
        <w:rPr>
          <w:rFonts w:hint="eastAsia" w:ascii="宋体" w:hAnsi="宋体" w:cs="宋体"/>
          <w:color w:val="auto"/>
          <w:lang w:eastAsia="zh-CN"/>
        </w:rPr>
        <w:t>福建省女子监狱</w:t>
      </w:r>
      <w:r>
        <w:rPr>
          <w:rFonts w:hint="eastAsia" w:ascii="宋体" w:hAnsi="宋体" w:eastAsia="宋体" w:cs="宋体"/>
          <w:color w:val="auto"/>
        </w:rPr>
        <w:t>黑名单内。</w:t>
      </w:r>
    </w:p>
    <w:p w14:paraId="3A100086">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特此承诺。</w:t>
      </w:r>
    </w:p>
    <w:p w14:paraId="7E5DDD99">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4BE17380">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★注意：请供应商根据实际情况进行承诺，若承诺不真实，视为提供虚假材料。</w:t>
      </w:r>
    </w:p>
    <w:p w14:paraId="22A73924">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6DA0A56D">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134ECB3A">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             （签字） </w:t>
      </w:r>
    </w:p>
    <w:p w14:paraId="4F425CCF">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     （全称并加盖公章）              </w:t>
      </w:r>
    </w:p>
    <w:p w14:paraId="79C4C1A6">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日  期：     年    月    日</w:t>
      </w:r>
    </w:p>
    <w:p w14:paraId="3AF47156">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7EA8F21C">
      <w:pPr>
        <w:pStyle w:val="17"/>
        <w:widowControl/>
        <w:spacing w:before="75" w:beforeAutospacing="0" w:after="75" w:afterAutospacing="0" w:line="435" w:lineRule="atLeast"/>
        <w:ind w:firstLine="480"/>
        <w:rPr>
          <w:rFonts w:hint="eastAsia" w:ascii="宋体" w:hAnsi="宋体" w:eastAsia="宋体" w:cs="宋体"/>
          <w:color w:val="auto"/>
        </w:rPr>
      </w:pPr>
    </w:p>
    <w:p w14:paraId="00775D6F">
      <w:pPr>
        <w:pStyle w:val="17"/>
        <w:widowControl/>
        <w:spacing w:before="75" w:beforeAutospacing="0" w:after="75" w:afterAutospacing="0" w:line="435" w:lineRule="atLeast"/>
        <w:ind w:firstLine="480"/>
        <w:rPr>
          <w:rFonts w:hint="eastAsia" w:ascii="宋体" w:hAnsi="宋体" w:eastAsia="宋体" w:cs="宋体"/>
          <w:color w:val="auto"/>
        </w:rPr>
      </w:pPr>
    </w:p>
    <w:p w14:paraId="346FF425">
      <w:pPr>
        <w:pStyle w:val="17"/>
        <w:widowControl/>
        <w:spacing w:before="75" w:beforeAutospacing="0" w:after="75" w:afterAutospacing="0" w:line="435" w:lineRule="atLeast"/>
        <w:ind w:firstLine="480"/>
        <w:rPr>
          <w:rFonts w:hint="eastAsia" w:ascii="宋体" w:hAnsi="宋体" w:eastAsia="宋体" w:cs="宋体"/>
          <w:color w:val="auto"/>
        </w:rPr>
      </w:pPr>
    </w:p>
    <w:p w14:paraId="324BE7EB">
      <w:pPr>
        <w:pStyle w:val="17"/>
        <w:widowControl/>
        <w:spacing w:before="75" w:beforeAutospacing="0" w:after="75" w:afterAutospacing="0" w:line="435" w:lineRule="atLeast"/>
        <w:ind w:firstLine="480"/>
        <w:rPr>
          <w:rFonts w:hint="eastAsia" w:ascii="宋体" w:hAnsi="宋体" w:eastAsia="宋体" w:cs="宋体"/>
          <w:color w:val="auto"/>
        </w:rPr>
      </w:pPr>
    </w:p>
    <w:p w14:paraId="483D1F11">
      <w:pPr>
        <w:pStyle w:val="17"/>
        <w:widowControl/>
        <w:spacing w:before="75" w:beforeAutospacing="0" w:after="75" w:afterAutospacing="0" w:line="435" w:lineRule="atLeast"/>
        <w:ind w:firstLine="480"/>
        <w:rPr>
          <w:rFonts w:hint="eastAsia" w:ascii="宋体" w:hAnsi="宋体" w:eastAsia="宋体" w:cs="宋体"/>
          <w:color w:val="auto"/>
        </w:rPr>
      </w:pPr>
    </w:p>
    <w:p w14:paraId="12FF3162">
      <w:pPr>
        <w:pStyle w:val="17"/>
        <w:widowControl/>
        <w:spacing w:before="75" w:beforeAutospacing="0" w:after="75" w:afterAutospacing="0" w:line="435" w:lineRule="atLeast"/>
        <w:ind w:firstLine="480"/>
        <w:rPr>
          <w:rFonts w:hint="eastAsia" w:ascii="宋体" w:hAnsi="宋体" w:eastAsia="宋体" w:cs="宋体"/>
          <w:color w:val="auto"/>
        </w:rPr>
      </w:pPr>
    </w:p>
    <w:p w14:paraId="3E2E6EB1">
      <w:pPr>
        <w:pStyle w:val="17"/>
        <w:widowControl/>
        <w:spacing w:before="75" w:beforeAutospacing="0" w:after="75" w:afterAutospacing="0" w:line="435" w:lineRule="atLeast"/>
        <w:ind w:firstLine="480"/>
        <w:rPr>
          <w:rFonts w:hint="eastAsia" w:ascii="宋体" w:hAnsi="宋体" w:eastAsia="宋体" w:cs="宋体"/>
          <w:color w:val="auto"/>
        </w:rPr>
      </w:pPr>
    </w:p>
    <w:p w14:paraId="4D8B15C8">
      <w:pPr>
        <w:pStyle w:val="17"/>
        <w:widowControl/>
        <w:spacing w:before="75" w:beforeAutospacing="0" w:after="75" w:afterAutospacing="0" w:line="435" w:lineRule="atLeast"/>
        <w:ind w:firstLine="480"/>
        <w:rPr>
          <w:rFonts w:hint="eastAsia" w:ascii="宋体" w:hAnsi="宋体" w:eastAsia="宋体" w:cs="宋体"/>
          <w:color w:val="auto"/>
        </w:rPr>
      </w:pPr>
    </w:p>
    <w:p w14:paraId="42796E03">
      <w:pPr>
        <w:pStyle w:val="17"/>
        <w:widowControl/>
        <w:spacing w:before="75" w:beforeAutospacing="0" w:after="75" w:afterAutospacing="0" w:line="435" w:lineRule="atLeast"/>
        <w:ind w:firstLine="480"/>
        <w:rPr>
          <w:rFonts w:hint="eastAsia" w:ascii="宋体" w:hAnsi="宋体" w:eastAsia="宋体" w:cs="宋体"/>
          <w:color w:val="auto"/>
        </w:rPr>
      </w:pPr>
    </w:p>
    <w:p w14:paraId="6DD77521">
      <w:pPr>
        <w:pStyle w:val="17"/>
        <w:widowControl/>
        <w:spacing w:before="75" w:beforeAutospacing="0" w:after="75" w:afterAutospacing="0" w:line="435" w:lineRule="atLeast"/>
        <w:ind w:firstLine="480"/>
        <w:rPr>
          <w:rFonts w:hint="eastAsia" w:ascii="宋体" w:hAnsi="宋体" w:eastAsia="宋体" w:cs="宋体"/>
          <w:color w:val="auto"/>
        </w:rPr>
      </w:pPr>
    </w:p>
    <w:p w14:paraId="78543C05">
      <w:pPr>
        <w:pStyle w:val="17"/>
        <w:widowControl/>
        <w:spacing w:before="75" w:beforeAutospacing="0" w:after="75" w:afterAutospacing="0" w:line="435" w:lineRule="atLeast"/>
        <w:ind w:firstLine="480"/>
        <w:rPr>
          <w:rFonts w:hint="eastAsia" w:ascii="宋体" w:hAnsi="宋体" w:eastAsia="宋体" w:cs="宋体"/>
          <w:color w:val="auto"/>
        </w:rPr>
      </w:pPr>
    </w:p>
    <w:p w14:paraId="7BF48231">
      <w:pPr>
        <w:pStyle w:val="17"/>
        <w:widowControl/>
        <w:spacing w:before="75" w:beforeAutospacing="0" w:after="75" w:afterAutospacing="0" w:line="435" w:lineRule="atLeast"/>
        <w:ind w:firstLine="480"/>
        <w:rPr>
          <w:rFonts w:hint="eastAsia" w:ascii="宋体" w:hAnsi="宋体" w:eastAsia="宋体" w:cs="宋体"/>
          <w:color w:val="auto"/>
        </w:rPr>
      </w:pPr>
    </w:p>
    <w:p w14:paraId="0DC4CB03">
      <w:pPr>
        <w:pStyle w:val="17"/>
        <w:widowControl/>
        <w:spacing w:before="75" w:beforeAutospacing="0" w:after="75" w:afterAutospacing="0" w:line="435" w:lineRule="atLeast"/>
        <w:ind w:firstLine="480"/>
        <w:rPr>
          <w:rFonts w:hint="eastAsia" w:ascii="宋体" w:hAnsi="宋体" w:eastAsia="宋体" w:cs="宋体"/>
          <w:color w:val="auto"/>
        </w:rPr>
      </w:pPr>
    </w:p>
    <w:p w14:paraId="719998D8">
      <w:pPr>
        <w:pStyle w:val="17"/>
        <w:widowControl/>
        <w:spacing w:before="75" w:beforeAutospacing="0" w:after="75" w:afterAutospacing="0" w:line="435" w:lineRule="atLeast"/>
        <w:ind w:firstLine="480"/>
        <w:rPr>
          <w:rFonts w:hint="eastAsia" w:ascii="宋体" w:hAnsi="宋体" w:eastAsia="宋体" w:cs="宋体"/>
          <w:color w:val="auto"/>
        </w:rPr>
      </w:pPr>
    </w:p>
    <w:p w14:paraId="6DA51576">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2.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14:paraId="4CB65D84">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3.若谈判文件规定接受联合体形式且供应商为联合体的，涉及联合体成员的其它资格证明文件在此处提供相关证明材料，并加盖供应商单位公章。</w:t>
      </w:r>
    </w:p>
    <w:p w14:paraId="048AC043">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 </w:t>
      </w:r>
    </w:p>
    <w:p w14:paraId="0C6B7FD2">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 </w:t>
      </w:r>
    </w:p>
    <w:p w14:paraId="7781AD26">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 </w:t>
      </w:r>
    </w:p>
    <w:p w14:paraId="47ED23B3">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2CB9288B">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43EA1FCB">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             （签字） </w:t>
      </w:r>
    </w:p>
    <w:p w14:paraId="1151EB36">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   （全称并加盖公章）              </w:t>
      </w:r>
    </w:p>
    <w:p w14:paraId="1BFAB84B">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日  期：     年    月    日</w:t>
      </w:r>
    </w:p>
    <w:p w14:paraId="30EBA2FE">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5D6C82D7">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1C928C6F">
      <w:pPr>
        <w:pStyle w:val="17"/>
        <w:widowControl/>
        <w:spacing w:before="75" w:beforeAutospacing="0" w:after="75" w:afterAutospacing="0"/>
        <w:rPr>
          <w:rFonts w:hint="eastAsia" w:ascii="宋体" w:hAnsi="宋体" w:eastAsia="宋体" w:cs="宋体"/>
          <w:color w:val="auto"/>
        </w:rPr>
      </w:pPr>
    </w:p>
    <w:p w14:paraId="7A518CCE">
      <w:pPr>
        <w:pStyle w:val="17"/>
        <w:widowControl/>
        <w:spacing w:before="75" w:beforeAutospacing="0" w:after="75" w:afterAutospacing="0"/>
        <w:rPr>
          <w:rFonts w:hint="eastAsia" w:ascii="宋体" w:hAnsi="宋体" w:eastAsia="宋体" w:cs="宋体"/>
          <w:color w:val="auto"/>
        </w:rPr>
      </w:pPr>
    </w:p>
    <w:p w14:paraId="5CFB1A43">
      <w:pPr>
        <w:pStyle w:val="17"/>
        <w:widowControl/>
        <w:spacing w:before="75" w:beforeAutospacing="0" w:after="75" w:afterAutospacing="0"/>
        <w:rPr>
          <w:rFonts w:hint="eastAsia" w:ascii="宋体" w:hAnsi="宋体" w:eastAsia="宋体" w:cs="宋体"/>
          <w:color w:val="auto"/>
        </w:rPr>
      </w:pPr>
    </w:p>
    <w:p w14:paraId="753EF733">
      <w:pPr>
        <w:pStyle w:val="17"/>
        <w:widowControl/>
        <w:spacing w:before="75" w:beforeAutospacing="0" w:after="75" w:afterAutospacing="0"/>
        <w:rPr>
          <w:rFonts w:hint="eastAsia" w:ascii="宋体" w:hAnsi="宋体" w:eastAsia="宋体" w:cs="宋体"/>
          <w:color w:val="auto"/>
        </w:rPr>
      </w:pPr>
    </w:p>
    <w:p w14:paraId="59E60D7B">
      <w:pPr>
        <w:pStyle w:val="17"/>
        <w:widowControl/>
        <w:spacing w:before="75" w:beforeAutospacing="0" w:after="75" w:afterAutospacing="0"/>
        <w:rPr>
          <w:rFonts w:hint="eastAsia" w:ascii="宋体" w:hAnsi="宋体" w:eastAsia="宋体" w:cs="宋体"/>
          <w:color w:val="auto"/>
        </w:rPr>
      </w:pPr>
    </w:p>
    <w:p w14:paraId="6C5C78E5">
      <w:pPr>
        <w:pStyle w:val="17"/>
        <w:widowControl/>
        <w:spacing w:before="75" w:beforeAutospacing="0" w:after="75" w:afterAutospacing="0"/>
        <w:rPr>
          <w:rFonts w:hint="eastAsia" w:ascii="宋体" w:hAnsi="宋体" w:eastAsia="宋体" w:cs="宋体"/>
          <w:color w:val="auto"/>
        </w:rPr>
      </w:pPr>
    </w:p>
    <w:p w14:paraId="3774BA5B">
      <w:pPr>
        <w:pStyle w:val="17"/>
        <w:widowControl/>
        <w:spacing w:before="75" w:beforeAutospacing="0" w:after="75" w:afterAutospacing="0"/>
        <w:rPr>
          <w:rFonts w:hint="eastAsia" w:ascii="宋体" w:hAnsi="宋体" w:eastAsia="宋体" w:cs="宋体"/>
          <w:color w:val="auto"/>
        </w:rPr>
      </w:pPr>
    </w:p>
    <w:p w14:paraId="05C7BFE6">
      <w:pPr>
        <w:pStyle w:val="17"/>
        <w:widowControl/>
        <w:spacing w:before="75" w:beforeAutospacing="0" w:after="75" w:afterAutospacing="0"/>
        <w:rPr>
          <w:rFonts w:hint="eastAsia" w:ascii="宋体" w:hAnsi="宋体" w:eastAsia="宋体" w:cs="宋体"/>
          <w:color w:val="auto"/>
        </w:rPr>
      </w:pPr>
    </w:p>
    <w:p w14:paraId="04EC227D">
      <w:pPr>
        <w:pStyle w:val="17"/>
        <w:widowControl/>
        <w:spacing w:before="75" w:beforeAutospacing="0" w:after="75" w:afterAutospacing="0"/>
        <w:rPr>
          <w:rFonts w:hint="eastAsia" w:ascii="宋体" w:hAnsi="宋体" w:eastAsia="宋体" w:cs="宋体"/>
          <w:color w:val="auto"/>
        </w:rPr>
      </w:pPr>
    </w:p>
    <w:p w14:paraId="58D1F089">
      <w:pPr>
        <w:pStyle w:val="17"/>
        <w:widowControl/>
        <w:spacing w:before="75" w:beforeAutospacing="0" w:after="75" w:afterAutospacing="0"/>
        <w:rPr>
          <w:rFonts w:hint="eastAsia" w:ascii="宋体" w:hAnsi="宋体" w:eastAsia="宋体" w:cs="宋体"/>
          <w:color w:val="auto"/>
        </w:rPr>
      </w:pPr>
    </w:p>
    <w:p w14:paraId="709BF502">
      <w:pPr>
        <w:pStyle w:val="17"/>
        <w:widowControl/>
        <w:spacing w:before="75" w:beforeAutospacing="0" w:after="75" w:afterAutospacing="0"/>
        <w:rPr>
          <w:rFonts w:hint="eastAsia" w:ascii="宋体" w:hAnsi="宋体" w:eastAsia="宋体" w:cs="宋体"/>
          <w:color w:val="auto"/>
        </w:rPr>
      </w:pPr>
    </w:p>
    <w:p w14:paraId="0BD42043">
      <w:pPr>
        <w:pStyle w:val="17"/>
        <w:widowControl/>
        <w:spacing w:before="75" w:beforeAutospacing="0" w:after="75" w:afterAutospacing="0"/>
        <w:rPr>
          <w:rFonts w:hint="eastAsia" w:ascii="宋体" w:hAnsi="宋体" w:eastAsia="宋体" w:cs="宋体"/>
          <w:color w:val="auto"/>
        </w:rPr>
      </w:pPr>
    </w:p>
    <w:p w14:paraId="21F99246">
      <w:pPr>
        <w:pStyle w:val="17"/>
        <w:widowControl/>
        <w:spacing w:before="75" w:beforeAutospacing="0" w:after="75" w:afterAutospacing="0"/>
        <w:rPr>
          <w:rFonts w:hint="eastAsia" w:ascii="宋体" w:hAnsi="宋体" w:eastAsia="宋体" w:cs="宋体"/>
          <w:color w:val="auto"/>
        </w:rPr>
      </w:pPr>
    </w:p>
    <w:p w14:paraId="5FB92E21">
      <w:pPr>
        <w:pStyle w:val="17"/>
        <w:widowControl/>
        <w:spacing w:before="75" w:beforeAutospacing="0" w:after="75" w:afterAutospacing="0"/>
        <w:rPr>
          <w:rFonts w:hint="eastAsia" w:ascii="宋体" w:hAnsi="宋体" w:eastAsia="宋体" w:cs="宋体"/>
          <w:color w:val="auto"/>
        </w:rPr>
      </w:pPr>
    </w:p>
    <w:p w14:paraId="0E5145B9">
      <w:pPr>
        <w:pStyle w:val="17"/>
        <w:widowControl/>
        <w:spacing w:before="75" w:beforeAutospacing="0" w:after="75" w:afterAutospacing="0"/>
        <w:rPr>
          <w:rFonts w:hint="eastAsia" w:ascii="宋体" w:hAnsi="宋体" w:eastAsia="宋体" w:cs="宋体"/>
          <w:color w:val="auto"/>
        </w:rPr>
      </w:pPr>
    </w:p>
    <w:p w14:paraId="4980B476">
      <w:pPr>
        <w:pStyle w:val="17"/>
        <w:widowControl/>
        <w:spacing w:before="75" w:beforeAutospacing="0" w:after="75" w:afterAutospacing="0"/>
        <w:rPr>
          <w:rFonts w:hint="eastAsia" w:ascii="宋体" w:hAnsi="宋体" w:eastAsia="宋体" w:cs="宋体"/>
          <w:color w:val="auto"/>
        </w:rPr>
      </w:pPr>
    </w:p>
    <w:p w14:paraId="6275219E">
      <w:pPr>
        <w:pStyle w:val="17"/>
        <w:widowControl/>
        <w:spacing w:before="75" w:beforeAutospacing="0" w:after="75" w:afterAutospacing="0"/>
        <w:rPr>
          <w:rFonts w:hint="eastAsia" w:ascii="宋体" w:hAnsi="宋体" w:eastAsia="宋体" w:cs="宋体"/>
          <w:color w:val="auto"/>
        </w:rPr>
      </w:pPr>
    </w:p>
    <w:p w14:paraId="6DB6FDDE">
      <w:pPr>
        <w:pStyle w:val="17"/>
        <w:widowControl/>
        <w:spacing w:before="75" w:beforeAutospacing="0" w:after="75" w:afterAutospacing="0"/>
        <w:rPr>
          <w:rFonts w:hint="eastAsia" w:ascii="宋体" w:hAnsi="宋体" w:eastAsia="宋体" w:cs="宋体"/>
          <w:color w:val="auto"/>
        </w:rPr>
      </w:pPr>
    </w:p>
    <w:p w14:paraId="30FC6795">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xml:space="preserve">附件4                   </w:t>
      </w:r>
      <w:r>
        <w:rPr>
          <w:rStyle w:val="25"/>
          <w:rFonts w:hint="eastAsia" w:ascii="宋体" w:hAnsi="宋体" w:eastAsia="宋体" w:cs="宋体"/>
          <w:bCs/>
          <w:color w:val="auto"/>
        </w:rPr>
        <w:t>谈判保证金凭证</w:t>
      </w:r>
    </w:p>
    <w:p w14:paraId="3DA04F29">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14:paraId="08609538">
      <w:pPr>
        <w:pStyle w:val="17"/>
        <w:widowControl/>
        <w:spacing w:before="75" w:beforeAutospacing="0" w:after="75" w:afterAutospacing="0"/>
        <w:ind w:firstLine="4620" w:firstLineChars="2200"/>
        <w:jc w:val="both"/>
        <w:rPr>
          <w:rFonts w:hint="eastAsia" w:ascii="宋体" w:hAnsi="宋体" w:eastAsia="宋体" w:cs="宋体"/>
          <w:color w:val="auto"/>
        </w:rPr>
      </w:pPr>
      <w:r>
        <w:rPr>
          <w:rFonts w:hint="eastAsia" w:ascii="宋体" w:hAnsi="宋体" w:eastAsia="宋体" w:cs="宋体"/>
          <w:color w:val="auto"/>
          <w:sz w:val="21"/>
          <w:szCs w:val="21"/>
        </w:rPr>
        <w:t>编制说明</w:t>
      </w:r>
    </w:p>
    <w:p w14:paraId="0455BCF2">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sz w:val="21"/>
          <w:szCs w:val="21"/>
        </w:rPr>
        <w:t> </w:t>
      </w:r>
    </w:p>
    <w:p w14:paraId="087D3F83">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sz w:val="21"/>
          <w:szCs w:val="21"/>
        </w:rPr>
        <w:t>1、在此项下提交的</w:t>
      </w:r>
      <w:r>
        <w:rPr>
          <w:rStyle w:val="25"/>
          <w:rFonts w:hint="eastAsia" w:ascii="宋体" w:hAnsi="宋体" w:eastAsia="宋体" w:cs="宋体"/>
          <w:bCs/>
          <w:color w:val="auto"/>
          <w:sz w:val="21"/>
          <w:szCs w:val="21"/>
        </w:rPr>
        <w:t>“谈判保证金”</w:t>
      </w:r>
      <w:r>
        <w:rPr>
          <w:rFonts w:hint="eastAsia" w:ascii="宋体" w:hAnsi="宋体" w:eastAsia="宋体" w:cs="宋体"/>
          <w:color w:val="auto"/>
          <w:sz w:val="21"/>
          <w:szCs w:val="21"/>
        </w:rPr>
        <w:t>材料，如转账凭证复印件等。</w:t>
      </w:r>
    </w:p>
    <w:p w14:paraId="20F054FF">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sz w:val="21"/>
          <w:szCs w:val="21"/>
        </w:rPr>
        <w:t>2、谈判保证金是否已提交按照谈判文件规定执行。</w:t>
      </w:r>
    </w:p>
    <w:p w14:paraId="0AD89D27">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59FA2447">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1926FC9A">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6A16D2BB">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14:paraId="4EE496DC">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br w:type="textWrapping"/>
      </w:r>
    </w:p>
    <w:p w14:paraId="08004CEB">
      <w:pPr>
        <w:pStyle w:val="17"/>
        <w:widowControl/>
        <w:spacing w:before="75" w:beforeAutospacing="0" w:after="75" w:afterAutospacing="0"/>
        <w:rPr>
          <w:rFonts w:hint="eastAsia" w:ascii="宋体" w:hAnsi="宋体" w:eastAsia="宋体" w:cs="宋体"/>
          <w:color w:val="auto"/>
        </w:rPr>
      </w:pPr>
    </w:p>
    <w:p w14:paraId="7DE7E79C">
      <w:pPr>
        <w:pStyle w:val="17"/>
        <w:widowControl/>
        <w:spacing w:before="75" w:beforeAutospacing="0" w:after="75" w:afterAutospacing="0"/>
        <w:rPr>
          <w:rFonts w:hint="eastAsia" w:ascii="宋体" w:hAnsi="宋体" w:eastAsia="宋体" w:cs="宋体"/>
          <w:color w:val="auto"/>
        </w:rPr>
      </w:pPr>
    </w:p>
    <w:p w14:paraId="745375CC">
      <w:pPr>
        <w:pStyle w:val="17"/>
        <w:widowControl/>
        <w:spacing w:before="75" w:beforeAutospacing="0" w:after="75" w:afterAutospacing="0"/>
        <w:rPr>
          <w:rFonts w:hint="eastAsia" w:ascii="宋体" w:hAnsi="宋体" w:eastAsia="宋体" w:cs="宋体"/>
          <w:color w:val="auto"/>
        </w:rPr>
      </w:pPr>
    </w:p>
    <w:p w14:paraId="352D9BB3">
      <w:pPr>
        <w:pStyle w:val="17"/>
        <w:widowControl/>
        <w:spacing w:before="75" w:beforeAutospacing="0" w:after="75" w:afterAutospacing="0"/>
        <w:rPr>
          <w:rFonts w:hint="eastAsia" w:ascii="宋体" w:hAnsi="宋体" w:eastAsia="宋体" w:cs="宋体"/>
          <w:color w:val="auto"/>
        </w:rPr>
      </w:pPr>
    </w:p>
    <w:p w14:paraId="6FF8BFC9">
      <w:pPr>
        <w:pStyle w:val="17"/>
        <w:widowControl/>
        <w:spacing w:before="75" w:beforeAutospacing="0" w:after="75" w:afterAutospacing="0"/>
        <w:rPr>
          <w:rFonts w:hint="eastAsia" w:ascii="宋体" w:hAnsi="宋体" w:eastAsia="宋体" w:cs="宋体"/>
          <w:color w:val="auto"/>
        </w:rPr>
      </w:pPr>
    </w:p>
    <w:p w14:paraId="4FA603DF">
      <w:pPr>
        <w:pStyle w:val="17"/>
        <w:widowControl/>
        <w:spacing w:before="75" w:beforeAutospacing="0" w:after="75" w:afterAutospacing="0"/>
        <w:rPr>
          <w:rFonts w:hint="eastAsia" w:ascii="宋体" w:hAnsi="宋体" w:eastAsia="宋体" w:cs="宋体"/>
          <w:color w:val="auto"/>
        </w:rPr>
      </w:pPr>
    </w:p>
    <w:p w14:paraId="24AE3F9E">
      <w:pPr>
        <w:pStyle w:val="17"/>
        <w:widowControl/>
        <w:spacing w:before="75" w:beforeAutospacing="0" w:after="75" w:afterAutospacing="0"/>
        <w:rPr>
          <w:rFonts w:hint="eastAsia" w:ascii="宋体" w:hAnsi="宋体" w:eastAsia="宋体" w:cs="宋体"/>
          <w:color w:val="auto"/>
        </w:rPr>
      </w:pPr>
    </w:p>
    <w:p w14:paraId="0D1218D0">
      <w:pPr>
        <w:pStyle w:val="17"/>
        <w:widowControl/>
        <w:spacing w:before="75" w:beforeAutospacing="0" w:after="75" w:afterAutospacing="0"/>
        <w:rPr>
          <w:rFonts w:hint="eastAsia" w:ascii="宋体" w:hAnsi="宋体" w:eastAsia="宋体" w:cs="宋体"/>
          <w:color w:val="auto"/>
        </w:rPr>
      </w:pPr>
    </w:p>
    <w:p w14:paraId="7A112BB6">
      <w:pPr>
        <w:pStyle w:val="17"/>
        <w:widowControl/>
        <w:spacing w:before="75" w:beforeAutospacing="0" w:after="75" w:afterAutospacing="0"/>
        <w:rPr>
          <w:rFonts w:hint="eastAsia" w:ascii="宋体" w:hAnsi="宋体" w:eastAsia="宋体" w:cs="宋体"/>
          <w:color w:val="auto"/>
        </w:rPr>
      </w:pPr>
    </w:p>
    <w:p w14:paraId="5CCAF538">
      <w:pPr>
        <w:pStyle w:val="17"/>
        <w:widowControl/>
        <w:spacing w:before="75" w:beforeAutospacing="0" w:after="75" w:afterAutospacing="0"/>
        <w:rPr>
          <w:rFonts w:hint="eastAsia" w:ascii="宋体" w:hAnsi="宋体" w:eastAsia="宋体" w:cs="宋体"/>
          <w:color w:val="auto"/>
        </w:rPr>
      </w:pPr>
    </w:p>
    <w:p w14:paraId="1795DC77">
      <w:pPr>
        <w:pStyle w:val="17"/>
        <w:widowControl/>
        <w:spacing w:before="75" w:beforeAutospacing="0" w:after="75" w:afterAutospacing="0"/>
        <w:rPr>
          <w:rFonts w:hint="eastAsia" w:ascii="宋体" w:hAnsi="宋体" w:eastAsia="宋体" w:cs="宋体"/>
          <w:color w:val="auto"/>
        </w:rPr>
      </w:pPr>
    </w:p>
    <w:p w14:paraId="63FC7421">
      <w:pPr>
        <w:pStyle w:val="17"/>
        <w:widowControl/>
        <w:spacing w:before="75" w:beforeAutospacing="0" w:after="75" w:afterAutospacing="0"/>
        <w:rPr>
          <w:rFonts w:hint="eastAsia" w:ascii="宋体" w:hAnsi="宋体" w:eastAsia="宋体" w:cs="宋体"/>
          <w:color w:val="auto"/>
        </w:rPr>
      </w:pPr>
    </w:p>
    <w:p w14:paraId="3D9FD950">
      <w:pPr>
        <w:pStyle w:val="17"/>
        <w:widowControl/>
        <w:spacing w:before="75" w:beforeAutospacing="0" w:after="75" w:afterAutospacing="0"/>
        <w:rPr>
          <w:rFonts w:hint="eastAsia" w:ascii="宋体" w:hAnsi="宋体" w:eastAsia="宋体" w:cs="宋体"/>
          <w:color w:val="auto"/>
        </w:rPr>
      </w:pPr>
    </w:p>
    <w:p w14:paraId="2848C933">
      <w:pPr>
        <w:pStyle w:val="17"/>
        <w:widowControl/>
        <w:spacing w:before="75" w:beforeAutospacing="0" w:after="75" w:afterAutospacing="0"/>
        <w:rPr>
          <w:rFonts w:hint="eastAsia" w:ascii="宋体" w:hAnsi="宋体" w:eastAsia="宋体" w:cs="宋体"/>
          <w:color w:val="auto"/>
        </w:rPr>
      </w:pPr>
    </w:p>
    <w:p w14:paraId="28D7CD68">
      <w:pPr>
        <w:pStyle w:val="17"/>
        <w:widowControl/>
        <w:spacing w:before="75" w:beforeAutospacing="0" w:after="75" w:afterAutospacing="0"/>
        <w:rPr>
          <w:rFonts w:hint="eastAsia" w:ascii="宋体" w:hAnsi="宋体" w:eastAsia="宋体" w:cs="宋体"/>
          <w:color w:val="auto"/>
        </w:rPr>
      </w:pPr>
    </w:p>
    <w:p w14:paraId="0119DB87">
      <w:pPr>
        <w:pStyle w:val="17"/>
        <w:widowControl/>
        <w:spacing w:before="75" w:beforeAutospacing="0" w:after="75" w:afterAutospacing="0"/>
        <w:rPr>
          <w:rFonts w:hint="eastAsia" w:ascii="宋体" w:hAnsi="宋体" w:eastAsia="宋体" w:cs="宋体"/>
          <w:color w:val="auto"/>
        </w:rPr>
      </w:pPr>
    </w:p>
    <w:p w14:paraId="13A5B212">
      <w:pPr>
        <w:pStyle w:val="17"/>
        <w:widowControl/>
        <w:spacing w:before="75" w:beforeAutospacing="0" w:after="75" w:afterAutospacing="0"/>
        <w:rPr>
          <w:rFonts w:hint="eastAsia" w:ascii="宋体" w:hAnsi="宋体" w:eastAsia="宋体" w:cs="宋体"/>
          <w:color w:val="auto"/>
        </w:rPr>
      </w:pPr>
    </w:p>
    <w:p w14:paraId="0AB69FC4">
      <w:pPr>
        <w:pStyle w:val="17"/>
        <w:widowControl/>
        <w:spacing w:before="75" w:beforeAutospacing="0" w:after="75" w:afterAutospacing="0"/>
        <w:rPr>
          <w:rFonts w:hint="eastAsia" w:ascii="宋体" w:hAnsi="宋体" w:eastAsia="宋体" w:cs="宋体"/>
          <w:color w:val="auto"/>
        </w:rPr>
      </w:pPr>
    </w:p>
    <w:p w14:paraId="2165049A">
      <w:pPr>
        <w:pStyle w:val="17"/>
        <w:widowControl/>
        <w:spacing w:before="75" w:beforeAutospacing="0" w:after="75" w:afterAutospacing="0"/>
        <w:rPr>
          <w:rFonts w:hint="eastAsia" w:ascii="宋体" w:hAnsi="宋体" w:eastAsia="宋体" w:cs="宋体"/>
          <w:color w:val="auto"/>
        </w:rPr>
      </w:pPr>
    </w:p>
    <w:p w14:paraId="332B7EB4">
      <w:pPr>
        <w:pStyle w:val="17"/>
        <w:widowControl/>
        <w:spacing w:before="75" w:beforeAutospacing="0" w:after="75" w:afterAutospacing="0"/>
        <w:rPr>
          <w:rFonts w:hint="eastAsia" w:ascii="宋体" w:hAnsi="宋体" w:eastAsia="宋体" w:cs="宋体"/>
          <w:color w:val="auto"/>
        </w:rPr>
      </w:pPr>
    </w:p>
    <w:p w14:paraId="2D79AA78">
      <w:pPr>
        <w:pStyle w:val="17"/>
        <w:widowControl/>
        <w:spacing w:before="75" w:beforeAutospacing="0" w:after="75" w:afterAutospacing="0"/>
        <w:rPr>
          <w:rFonts w:hint="eastAsia" w:ascii="宋体" w:hAnsi="宋体" w:eastAsia="宋体" w:cs="宋体"/>
          <w:color w:val="auto"/>
        </w:rPr>
      </w:pPr>
    </w:p>
    <w:p w14:paraId="010F1479">
      <w:pPr>
        <w:pStyle w:val="17"/>
        <w:widowControl/>
        <w:spacing w:before="75" w:beforeAutospacing="0" w:after="75" w:afterAutospacing="0"/>
        <w:rPr>
          <w:rFonts w:hint="eastAsia" w:ascii="宋体" w:hAnsi="宋体" w:eastAsia="宋体" w:cs="宋体"/>
          <w:color w:val="auto"/>
        </w:rPr>
      </w:pPr>
    </w:p>
    <w:p w14:paraId="09417159">
      <w:pPr>
        <w:pStyle w:val="17"/>
        <w:widowControl/>
        <w:spacing w:before="75" w:beforeAutospacing="0" w:after="75" w:afterAutospacing="0"/>
        <w:rPr>
          <w:rFonts w:hint="eastAsia" w:ascii="宋体" w:hAnsi="宋体" w:eastAsia="宋体" w:cs="宋体"/>
          <w:color w:val="auto"/>
        </w:rPr>
      </w:pPr>
    </w:p>
    <w:p w14:paraId="70D64520">
      <w:pPr>
        <w:pStyle w:val="17"/>
        <w:widowControl/>
        <w:spacing w:before="75" w:beforeAutospacing="0" w:after="75" w:afterAutospacing="0"/>
        <w:rPr>
          <w:rFonts w:hint="eastAsia" w:ascii="宋体" w:hAnsi="宋体" w:eastAsia="宋体" w:cs="宋体"/>
          <w:color w:val="auto"/>
        </w:rPr>
      </w:pPr>
    </w:p>
    <w:p w14:paraId="3FCBAB1F">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附件5-1  </w:t>
      </w:r>
      <w:r>
        <w:rPr>
          <w:rStyle w:val="25"/>
          <w:rFonts w:hint="eastAsia" w:ascii="宋体" w:hAnsi="宋体" w:eastAsia="宋体" w:cs="宋体"/>
          <w:bCs/>
          <w:color w:val="auto"/>
        </w:rPr>
        <w:t xml:space="preserve">        </w:t>
      </w:r>
      <w:r>
        <w:rPr>
          <w:rStyle w:val="25"/>
          <w:rFonts w:hint="eastAsia" w:ascii="宋体" w:hAnsi="宋体" w:cs="宋体"/>
          <w:bCs/>
          <w:color w:val="auto"/>
          <w:lang w:val="en-US" w:eastAsia="zh-CN"/>
        </w:rPr>
        <w:t xml:space="preserve">   </w:t>
      </w:r>
      <w:r>
        <w:rPr>
          <w:rStyle w:val="25"/>
          <w:rFonts w:hint="eastAsia" w:ascii="宋体" w:hAnsi="宋体" w:eastAsia="宋体" w:cs="宋体"/>
          <w:bCs/>
          <w:color w:val="auto"/>
        </w:rPr>
        <w:t xml:space="preserve">  技术和服务要求响应表</w:t>
      </w:r>
      <w:r>
        <w:rPr>
          <w:rFonts w:hint="eastAsia" w:ascii="宋体" w:hAnsi="宋体" w:eastAsia="宋体" w:cs="宋体"/>
          <w:color w:val="auto"/>
        </w:rPr>
        <w:t> </w:t>
      </w:r>
    </w:p>
    <w:p w14:paraId="6E8DB78E">
      <w:pPr>
        <w:pStyle w:val="17"/>
        <w:widowControl/>
        <w:spacing w:before="75" w:beforeAutospacing="0" w:after="75" w:afterAutospacing="0" w:line="375" w:lineRule="atLeast"/>
        <w:rPr>
          <w:rFonts w:hint="eastAsia" w:ascii="宋体" w:hAnsi="宋体" w:eastAsia="宋体" w:cs="宋体"/>
          <w:color w:val="auto"/>
        </w:rPr>
      </w:pPr>
      <w:r>
        <w:rPr>
          <w:rFonts w:hint="eastAsia" w:ascii="宋体" w:hAnsi="宋体" w:eastAsia="宋体" w:cs="宋体"/>
          <w:color w:val="auto"/>
        </w:rPr>
        <w:t>供应商名称： （全称加盖单位公章）  项目编号∶       </w:t>
      </w:r>
    </w:p>
    <w:tbl>
      <w:tblPr>
        <w:tblStyle w:val="22"/>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8"/>
        <w:gridCol w:w="1796"/>
        <w:gridCol w:w="3021"/>
        <w:gridCol w:w="2620"/>
        <w:gridCol w:w="1529"/>
      </w:tblGrid>
      <w:tr w14:paraId="7ED7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rPr>
        <w:tc>
          <w:tcPr>
            <w:tcW w:w="878" w:type="dxa"/>
            <w:tcMar>
              <w:top w:w="0" w:type="dxa"/>
              <w:left w:w="105" w:type="dxa"/>
              <w:bottom w:w="0" w:type="dxa"/>
              <w:right w:w="105" w:type="dxa"/>
            </w:tcMar>
            <w:vAlign w:val="center"/>
          </w:tcPr>
          <w:p w14:paraId="1FF995FB">
            <w:pPr>
              <w:pStyle w:val="17"/>
              <w:widowControl/>
              <w:spacing w:beforeAutospacing="0" w:afterAutospacing="0" w:line="375" w:lineRule="atLeast"/>
              <w:rPr>
                <w:rFonts w:hint="eastAsia" w:ascii="宋体" w:hAnsi="宋体" w:eastAsia="宋体" w:cs="宋体"/>
                <w:color w:val="auto"/>
                <w:szCs w:val="24"/>
              </w:rPr>
            </w:pPr>
            <w:r>
              <w:rPr>
                <w:rFonts w:hint="eastAsia" w:ascii="宋体" w:hAnsi="宋体" w:eastAsia="宋体" w:cs="宋体"/>
                <w:color w:val="auto"/>
                <w:szCs w:val="24"/>
              </w:rPr>
              <w:t>合同包</w:t>
            </w:r>
          </w:p>
        </w:tc>
        <w:tc>
          <w:tcPr>
            <w:tcW w:w="1796" w:type="dxa"/>
            <w:tcMar>
              <w:top w:w="0" w:type="dxa"/>
              <w:left w:w="105" w:type="dxa"/>
              <w:bottom w:w="0" w:type="dxa"/>
              <w:right w:w="105" w:type="dxa"/>
            </w:tcMar>
            <w:vAlign w:val="center"/>
          </w:tcPr>
          <w:p w14:paraId="6F32C0B0">
            <w:pPr>
              <w:pStyle w:val="17"/>
              <w:widowControl/>
              <w:spacing w:beforeAutospacing="0" w:afterAutospacing="0" w:line="375" w:lineRule="atLeast"/>
              <w:rPr>
                <w:rFonts w:hint="eastAsia" w:ascii="宋体" w:hAnsi="宋体" w:eastAsia="宋体" w:cs="宋体"/>
                <w:color w:val="auto"/>
                <w:szCs w:val="24"/>
              </w:rPr>
            </w:pPr>
            <w:r>
              <w:rPr>
                <w:rFonts w:hint="eastAsia" w:ascii="宋体" w:hAnsi="宋体" w:eastAsia="宋体" w:cs="宋体"/>
                <w:color w:val="auto"/>
                <w:szCs w:val="24"/>
              </w:rPr>
              <w:t>章节条目号</w:t>
            </w:r>
          </w:p>
        </w:tc>
        <w:tc>
          <w:tcPr>
            <w:tcW w:w="3021" w:type="dxa"/>
            <w:tcMar>
              <w:top w:w="0" w:type="dxa"/>
              <w:left w:w="105" w:type="dxa"/>
              <w:bottom w:w="0" w:type="dxa"/>
              <w:right w:w="105" w:type="dxa"/>
            </w:tcMar>
            <w:vAlign w:val="center"/>
          </w:tcPr>
          <w:p w14:paraId="18B1406D">
            <w:pPr>
              <w:pStyle w:val="17"/>
              <w:widowControl/>
              <w:spacing w:beforeAutospacing="0" w:afterAutospacing="0" w:line="375" w:lineRule="atLeast"/>
              <w:rPr>
                <w:rFonts w:hint="eastAsia" w:ascii="宋体" w:hAnsi="宋体" w:eastAsia="宋体" w:cs="宋体"/>
                <w:color w:val="auto"/>
                <w:szCs w:val="24"/>
              </w:rPr>
            </w:pPr>
            <w:r>
              <w:rPr>
                <w:rFonts w:hint="eastAsia" w:ascii="宋体" w:hAnsi="宋体" w:eastAsia="宋体" w:cs="宋体"/>
                <w:color w:val="auto"/>
                <w:szCs w:val="24"/>
              </w:rPr>
              <w:t>竞争性谈判文件规定的技术和服务要求</w:t>
            </w:r>
          </w:p>
        </w:tc>
        <w:tc>
          <w:tcPr>
            <w:tcW w:w="2620" w:type="dxa"/>
            <w:tcMar>
              <w:top w:w="0" w:type="dxa"/>
              <w:left w:w="105" w:type="dxa"/>
              <w:bottom w:w="0" w:type="dxa"/>
              <w:right w:w="105" w:type="dxa"/>
            </w:tcMar>
            <w:vAlign w:val="center"/>
          </w:tcPr>
          <w:p w14:paraId="49848ED0">
            <w:pPr>
              <w:pStyle w:val="17"/>
              <w:widowControl/>
              <w:spacing w:beforeAutospacing="0" w:afterAutospacing="0" w:line="375" w:lineRule="atLeast"/>
              <w:rPr>
                <w:rFonts w:hint="eastAsia" w:ascii="宋体" w:hAnsi="宋体" w:eastAsia="宋体" w:cs="宋体"/>
                <w:color w:val="auto"/>
                <w:szCs w:val="24"/>
              </w:rPr>
            </w:pPr>
            <w:r>
              <w:rPr>
                <w:rFonts w:hint="eastAsia" w:ascii="宋体" w:hAnsi="宋体" w:eastAsia="宋体" w:cs="宋体"/>
                <w:color w:val="auto"/>
                <w:szCs w:val="24"/>
              </w:rPr>
              <w:t>响应文件响应承诺</w:t>
            </w:r>
          </w:p>
        </w:tc>
        <w:tc>
          <w:tcPr>
            <w:tcW w:w="1529" w:type="dxa"/>
            <w:tcMar>
              <w:top w:w="0" w:type="dxa"/>
              <w:left w:w="105" w:type="dxa"/>
              <w:bottom w:w="0" w:type="dxa"/>
              <w:right w:w="105" w:type="dxa"/>
            </w:tcMar>
            <w:vAlign w:val="center"/>
          </w:tcPr>
          <w:p w14:paraId="6745B076">
            <w:pPr>
              <w:pStyle w:val="17"/>
              <w:widowControl/>
              <w:spacing w:beforeAutospacing="0" w:afterAutospacing="0" w:line="375" w:lineRule="atLeast"/>
              <w:rPr>
                <w:rFonts w:hint="eastAsia" w:ascii="宋体" w:hAnsi="宋体" w:eastAsia="宋体" w:cs="宋体"/>
                <w:color w:val="auto"/>
                <w:szCs w:val="24"/>
              </w:rPr>
            </w:pPr>
            <w:r>
              <w:rPr>
                <w:rFonts w:hint="eastAsia" w:ascii="宋体" w:hAnsi="宋体" w:eastAsia="宋体" w:cs="宋体"/>
                <w:color w:val="auto"/>
                <w:szCs w:val="24"/>
              </w:rPr>
              <w:t>是否偏离及说明</w:t>
            </w:r>
          </w:p>
        </w:tc>
      </w:tr>
      <w:tr w14:paraId="4C02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78" w:type="dxa"/>
            <w:tcMar>
              <w:top w:w="0" w:type="dxa"/>
              <w:left w:w="105" w:type="dxa"/>
              <w:bottom w:w="0" w:type="dxa"/>
              <w:right w:w="105" w:type="dxa"/>
            </w:tcMar>
            <w:vAlign w:val="center"/>
          </w:tcPr>
          <w:p w14:paraId="5311B2BC">
            <w:pPr>
              <w:widowControl/>
              <w:jc w:val="left"/>
              <w:rPr>
                <w:rFonts w:hint="eastAsia" w:ascii="宋体" w:hAnsi="宋体" w:eastAsia="宋体" w:cs="宋体"/>
                <w:color w:val="auto"/>
              </w:rPr>
            </w:pPr>
          </w:p>
        </w:tc>
        <w:tc>
          <w:tcPr>
            <w:tcW w:w="1796" w:type="dxa"/>
            <w:tcMar>
              <w:top w:w="0" w:type="dxa"/>
              <w:left w:w="105" w:type="dxa"/>
              <w:bottom w:w="0" w:type="dxa"/>
              <w:right w:w="105" w:type="dxa"/>
            </w:tcMar>
            <w:vAlign w:val="center"/>
          </w:tcPr>
          <w:p w14:paraId="085867F6">
            <w:pPr>
              <w:widowControl/>
              <w:jc w:val="left"/>
              <w:rPr>
                <w:rFonts w:hint="eastAsia" w:ascii="宋体" w:hAnsi="宋体" w:eastAsia="宋体" w:cs="宋体"/>
                <w:color w:val="auto"/>
              </w:rPr>
            </w:pPr>
          </w:p>
        </w:tc>
        <w:tc>
          <w:tcPr>
            <w:tcW w:w="3021" w:type="dxa"/>
            <w:tcMar>
              <w:top w:w="0" w:type="dxa"/>
              <w:left w:w="105" w:type="dxa"/>
              <w:bottom w:w="0" w:type="dxa"/>
              <w:right w:w="105" w:type="dxa"/>
            </w:tcMar>
            <w:vAlign w:val="center"/>
          </w:tcPr>
          <w:p w14:paraId="18FE2C9F">
            <w:pPr>
              <w:widowControl/>
              <w:jc w:val="left"/>
              <w:rPr>
                <w:rFonts w:hint="eastAsia" w:ascii="宋体" w:hAnsi="宋体" w:eastAsia="宋体" w:cs="宋体"/>
                <w:color w:val="auto"/>
              </w:rPr>
            </w:pPr>
          </w:p>
        </w:tc>
        <w:tc>
          <w:tcPr>
            <w:tcW w:w="2620" w:type="dxa"/>
            <w:tcMar>
              <w:top w:w="0" w:type="dxa"/>
              <w:left w:w="105" w:type="dxa"/>
              <w:bottom w:w="0" w:type="dxa"/>
              <w:right w:w="105" w:type="dxa"/>
            </w:tcMar>
            <w:vAlign w:val="center"/>
          </w:tcPr>
          <w:p w14:paraId="2E0836F6">
            <w:pPr>
              <w:widowControl/>
              <w:jc w:val="left"/>
              <w:rPr>
                <w:rFonts w:hint="eastAsia" w:ascii="宋体" w:hAnsi="宋体" w:eastAsia="宋体" w:cs="宋体"/>
                <w:color w:val="auto"/>
              </w:rPr>
            </w:pPr>
          </w:p>
        </w:tc>
        <w:tc>
          <w:tcPr>
            <w:tcW w:w="1529" w:type="dxa"/>
            <w:tcMar>
              <w:top w:w="0" w:type="dxa"/>
              <w:left w:w="105" w:type="dxa"/>
              <w:bottom w:w="0" w:type="dxa"/>
              <w:right w:w="105" w:type="dxa"/>
            </w:tcMar>
            <w:vAlign w:val="center"/>
          </w:tcPr>
          <w:p w14:paraId="3B3C90D1">
            <w:pPr>
              <w:widowControl/>
              <w:jc w:val="left"/>
              <w:rPr>
                <w:rFonts w:hint="eastAsia" w:ascii="宋体" w:hAnsi="宋体" w:eastAsia="宋体" w:cs="宋体"/>
                <w:color w:val="auto"/>
              </w:rPr>
            </w:pPr>
          </w:p>
        </w:tc>
      </w:tr>
      <w:tr w14:paraId="554B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78" w:type="dxa"/>
            <w:tcMar>
              <w:top w:w="0" w:type="dxa"/>
              <w:left w:w="105" w:type="dxa"/>
              <w:bottom w:w="0" w:type="dxa"/>
              <w:right w:w="105" w:type="dxa"/>
            </w:tcMar>
            <w:vAlign w:val="center"/>
          </w:tcPr>
          <w:p w14:paraId="142A2A4A">
            <w:pPr>
              <w:widowControl/>
              <w:jc w:val="left"/>
              <w:rPr>
                <w:rFonts w:hint="eastAsia" w:ascii="宋体" w:hAnsi="宋体" w:eastAsia="宋体" w:cs="宋体"/>
                <w:color w:val="auto"/>
              </w:rPr>
            </w:pPr>
          </w:p>
        </w:tc>
        <w:tc>
          <w:tcPr>
            <w:tcW w:w="1796" w:type="dxa"/>
            <w:tcMar>
              <w:top w:w="0" w:type="dxa"/>
              <w:left w:w="105" w:type="dxa"/>
              <w:bottom w:w="0" w:type="dxa"/>
              <w:right w:w="105" w:type="dxa"/>
            </w:tcMar>
            <w:vAlign w:val="center"/>
          </w:tcPr>
          <w:p w14:paraId="3E2CCF01">
            <w:pPr>
              <w:widowControl/>
              <w:jc w:val="left"/>
              <w:rPr>
                <w:rFonts w:hint="eastAsia" w:ascii="宋体" w:hAnsi="宋体" w:eastAsia="宋体" w:cs="宋体"/>
                <w:color w:val="auto"/>
              </w:rPr>
            </w:pPr>
          </w:p>
        </w:tc>
        <w:tc>
          <w:tcPr>
            <w:tcW w:w="3021" w:type="dxa"/>
            <w:tcMar>
              <w:top w:w="0" w:type="dxa"/>
              <w:left w:w="105" w:type="dxa"/>
              <w:bottom w:w="0" w:type="dxa"/>
              <w:right w:w="105" w:type="dxa"/>
            </w:tcMar>
            <w:vAlign w:val="center"/>
          </w:tcPr>
          <w:p w14:paraId="385673EB">
            <w:pPr>
              <w:widowControl/>
              <w:jc w:val="left"/>
              <w:rPr>
                <w:rFonts w:hint="eastAsia" w:ascii="宋体" w:hAnsi="宋体" w:eastAsia="宋体" w:cs="宋体"/>
                <w:color w:val="auto"/>
              </w:rPr>
            </w:pPr>
          </w:p>
        </w:tc>
        <w:tc>
          <w:tcPr>
            <w:tcW w:w="2620" w:type="dxa"/>
            <w:tcMar>
              <w:top w:w="0" w:type="dxa"/>
              <w:left w:w="105" w:type="dxa"/>
              <w:bottom w:w="0" w:type="dxa"/>
              <w:right w:w="105" w:type="dxa"/>
            </w:tcMar>
            <w:vAlign w:val="center"/>
          </w:tcPr>
          <w:p w14:paraId="41CB0DB0">
            <w:pPr>
              <w:widowControl/>
              <w:jc w:val="left"/>
              <w:rPr>
                <w:rFonts w:hint="eastAsia" w:ascii="宋体" w:hAnsi="宋体" w:eastAsia="宋体" w:cs="宋体"/>
                <w:color w:val="auto"/>
              </w:rPr>
            </w:pPr>
          </w:p>
        </w:tc>
        <w:tc>
          <w:tcPr>
            <w:tcW w:w="1529" w:type="dxa"/>
            <w:tcMar>
              <w:top w:w="0" w:type="dxa"/>
              <w:left w:w="105" w:type="dxa"/>
              <w:bottom w:w="0" w:type="dxa"/>
              <w:right w:w="105" w:type="dxa"/>
            </w:tcMar>
            <w:vAlign w:val="center"/>
          </w:tcPr>
          <w:p w14:paraId="3713AB08">
            <w:pPr>
              <w:widowControl/>
              <w:jc w:val="left"/>
              <w:rPr>
                <w:rFonts w:hint="eastAsia" w:ascii="宋体" w:hAnsi="宋体" w:eastAsia="宋体" w:cs="宋体"/>
                <w:color w:val="auto"/>
              </w:rPr>
            </w:pPr>
          </w:p>
        </w:tc>
      </w:tr>
      <w:tr w14:paraId="1555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78" w:type="dxa"/>
            <w:tcMar>
              <w:top w:w="0" w:type="dxa"/>
              <w:left w:w="105" w:type="dxa"/>
              <w:bottom w:w="0" w:type="dxa"/>
              <w:right w:w="105" w:type="dxa"/>
            </w:tcMar>
            <w:vAlign w:val="center"/>
          </w:tcPr>
          <w:p w14:paraId="15E87D2D">
            <w:pPr>
              <w:widowControl/>
              <w:jc w:val="left"/>
              <w:rPr>
                <w:rFonts w:hint="eastAsia" w:ascii="宋体" w:hAnsi="宋体" w:eastAsia="宋体" w:cs="宋体"/>
                <w:color w:val="auto"/>
              </w:rPr>
            </w:pPr>
          </w:p>
        </w:tc>
        <w:tc>
          <w:tcPr>
            <w:tcW w:w="1796" w:type="dxa"/>
            <w:tcMar>
              <w:top w:w="0" w:type="dxa"/>
              <w:left w:w="105" w:type="dxa"/>
              <w:bottom w:w="0" w:type="dxa"/>
              <w:right w:w="105" w:type="dxa"/>
            </w:tcMar>
            <w:vAlign w:val="center"/>
          </w:tcPr>
          <w:p w14:paraId="78CAE9A3">
            <w:pPr>
              <w:widowControl/>
              <w:jc w:val="left"/>
              <w:rPr>
                <w:rFonts w:hint="eastAsia" w:ascii="宋体" w:hAnsi="宋体" w:eastAsia="宋体" w:cs="宋体"/>
                <w:color w:val="auto"/>
              </w:rPr>
            </w:pPr>
          </w:p>
        </w:tc>
        <w:tc>
          <w:tcPr>
            <w:tcW w:w="3021" w:type="dxa"/>
            <w:tcMar>
              <w:top w:w="0" w:type="dxa"/>
              <w:left w:w="105" w:type="dxa"/>
              <w:bottom w:w="0" w:type="dxa"/>
              <w:right w:w="105" w:type="dxa"/>
            </w:tcMar>
            <w:vAlign w:val="center"/>
          </w:tcPr>
          <w:p w14:paraId="77EC0DD3">
            <w:pPr>
              <w:widowControl/>
              <w:jc w:val="left"/>
              <w:rPr>
                <w:rFonts w:hint="eastAsia" w:ascii="宋体" w:hAnsi="宋体" w:eastAsia="宋体" w:cs="宋体"/>
                <w:color w:val="auto"/>
              </w:rPr>
            </w:pPr>
          </w:p>
        </w:tc>
        <w:tc>
          <w:tcPr>
            <w:tcW w:w="2620" w:type="dxa"/>
            <w:tcMar>
              <w:top w:w="0" w:type="dxa"/>
              <w:left w:w="105" w:type="dxa"/>
              <w:bottom w:w="0" w:type="dxa"/>
              <w:right w:w="105" w:type="dxa"/>
            </w:tcMar>
            <w:vAlign w:val="center"/>
          </w:tcPr>
          <w:p w14:paraId="5C349E59">
            <w:pPr>
              <w:widowControl/>
              <w:jc w:val="left"/>
              <w:rPr>
                <w:rFonts w:hint="eastAsia" w:ascii="宋体" w:hAnsi="宋体" w:eastAsia="宋体" w:cs="宋体"/>
                <w:color w:val="auto"/>
              </w:rPr>
            </w:pPr>
          </w:p>
        </w:tc>
        <w:tc>
          <w:tcPr>
            <w:tcW w:w="1529" w:type="dxa"/>
            <w:tcMar>
              <w:top w:w="0" w:type="dxa"/>
              <w:left w:w="105" w:type="dxa"/>
              <w:bottom w:w="0" w:type="dxa"/>
              <w:right w:w="105" w:type="dxa"/>
            </w:tcMar>
            <w:vAlign w:val="center"/>
          </w:tcPr>
          <w:p w14:paraId="0C9335D2">
            <w:pPr>
              <w:widowControl/>
              <w:jc w:val="left"/>
              <w:rPr>
                <w:rFonts w:hint="eastAsia" w:ascii="宋体" w:hAnsi="宋体" w:eastAsia="宋体" w:cs="宋体"/>
                <w:color w:val="auto"/>
              </w:rPr>
            </w:pPr>
          </w:p>
        </w:tc>
      </w:tr>
      <w:tr w14:paraId="6567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78" w:type="dxa"/>
            <w:tcMar>
              <w:top w:w="0" w:type="dxa"/>
              <w:left w:w="105" w:type="dxa"/>
              <w:bottom w:w="0" w:type="dxa"/>
              <w:right w:w="105" w:type="dxa"/>
            </w:tcMar>
            <w:vAlign w:val="center"/>
          </w:tcPr>
          <w:p w14:paraId="01A3B656">
            <w:pPr>
              <w:widowControl/>
              <w:jc w:val="left"/>
              <w:rPr>
                <w:rFonts w:hint="eastAsia" w:ascii="宋体" w:hAnsi="宋体" w:eastAsia="宋体" w:cs="宋体"/>
                <w:color w:val="auto"/>
              </w:rPr>
            </w:pPr>
          </w:p>
        </w:tc>
        <w:tc>
          <w:tcPr>
            <w:tcW w:w="1796" w:type="dxa"/>
            <w:tcMar>
              <w:top w:w="0" w:type="dxa"/>
              <w:left w:w="105" w:type="dxa"/>
              <w:bottom w:w="0" w:type="dxa"/>
              <w:right w:w="105" w:type="dxa"/>
            </w:tcMar>
            <w:vAlign w:val="center"/>
          </w:tcPr>
          <w:p w14:paraId="12463A42">
            <w:pPr>
              <w:widowControl/>
              <w:jc w:val="left"/>
              <w:rPr>
                <w:rFonts w:hint="eastAsia" w:ascii="宋体" w:hAnsi="宋体" w:eastAsia="宋体" w:cs="宋体"/>
                <w:color w:val="auto"/>
              </w:rPr>
            </w:pPr>
          </w:p>
        </w:tc>
        <w:tc>
          <w:tcPr>
            <w:tcW w:w="3021" w:type="dxa"/>
            <w:tcMar>
              <w:top w:w="0" w:type="dxa"/>
              <w:left w:w="105" w:type="dxa"/>
              <w:bottom w:w="0" w:type="dxa"/>
              <w:right w:w="105" w:type="dxa"/>
            </w:tcMar>
            <w:vAlign w:val="center"/>
          </w:tcPr>
          <w:p w14:paraId="585ED522">
            <w:pPr>
              <w:widowControl/>
              <w:jc w:val="left"/>
              <w:rPr>
                <w:rFonts w:hint="eastAsia" w:ascii="宋体" w:hAnsi="宋体" w:eastAsia="宋体" w:cs="宋体"/>
                <w:color w:val="auto"/>
              </w:rPr>
            </w:pPr>
          </w:p>
        </w:tc>
        <w:tc>
          <w:tcPr>
            <w:tcW w:w="2620" w:type="dxa"/>
            <w:tcMar>
              <w:top w:w="0" w:type="dxa"/>
              <w:left w:w="105" w:type="dxa"/>
              <w:bottom w:w="0" w:type="dxa"/>
              <w:right w:w="105" w:type="dxa"/>
            </w:tcMar>
            <w:vAlign w:val="center"/>
          </w:tcPr>
          <w:p w14:paraId="5C7CFCD5">
            <w:pPr>
              <w:widowControl/>
              <w:jc w:val="left"/>
              <w:rPr>
                <w:rFonts w:hint="eastAsia" w:ascii="宋体" w:hAnsi="宋体" w:eastAsia="宋体" w:cs="宋体"/>
                <w:color w:val="auto"/>
              </w:rPr>
            </w:pPr>
          </w:p>
        </w:tc>
        <w:tc>
          <w:tcPr>
            <w:tcW w:w="1529" w:type="dxa"/>
            <w:tcMar>
              <w:top w:w="0" w:type="dxa"/>
              <w:left w:w="105" w:type="dxa"/>
              <w:bottom w:w="0" w:type="dxa"/>
              <w:right w:w="105" w:type="dxa"/>
            </w:tcMar>
            <w:vAlign w:val="center"/>
          </w:tcPr>
          <w:p w14:paraId="07CEAD8D">
            <w:pPr>
              <w:widowControl/>
              <w:jc w:val="left"/>
              <w:rPr>
                <w:rFonts w:hint="eastAsia" w:ascii="宋体" w:hAnsi="宋体" w:eastAsia="宋体" w:cs="宋体"/>
                <w:color w:val="auto"/>
              </w:rPr>
            </w:pPr>
          </w:p>
        </w:tc>
      </w:tr>
      <w:tr w14:paraId="2080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78" w:type="dxa"/>
            <w:tcMar>
              <w:top w:w="0" w:type="dxa"/>
              <w:left w:w="105" w:type="dxa"/>
              <w:bottom w:w="0" w:type="dxa"/>
              <w:right w:w="105" w:type="dxa"/>
            </w:tcMar>
            <w:vAlign w:val="center"/>
          </w:tcPr>
          <w:p w14:paraId="612C0DAE">
            <w:pPr>
              <w:widowControl/>
              <w:jc w:val="left"/>
              <w:rPr>
                <w:rFonts w:hint="eastAsia" w:ascii="宋体" w:hAnsi="宋体" w:eastAsia="宋体" w:cs="宋体"/>
                <w:color w:val="auto"/>
              </w:rPr>
            </w:pPr>
          </w:p>
        </w:tc>
        <w:tc>
          <w:tcPr>
            <w:tcW w:w="1796" w:type="dxa"/>
            <w:tcMar>
              <w:top w:w="0" w:type="dxa"/>
              <w:left w:w="105" w:type="dxa"/>
              <w:bottom w:w="0" w:type="dxa"/>
              <w:right w:w="105" w:type="dxa"/>
            </w:tcMar>
            <w:vAlign w:val="center"/>
          </w:tcPr>
          <w:p w14:paraId="2968C7DF">
            <w:pPr>
              <w:widowControl/>
              <w:jc w:val="left"/>
              <w:rPr>
                <w:rFonts w:hint="eastAsia" w:ascii="宋体" w:hAnsi="宋体" w:eastAsia="宋体" w:cs="宋体"/>
                <w:color w:val="auto"/>
              </w:rPr>
            </w:pPr>
          </w:p>
        </w:tc>
        <w:tc>
          <w:tcPr>
            <w:tcW w:w="3021" w:type="dxa"/>
            <w:tcMar>
              <w:top w:w="0" w:type="dxa"/>
              <w:left w:w="105" w:type="dxa"/>
              <w:bottom w:w="0" w:type="dxa"/>
              <w:right w:w="105" w:type="dxa"/>
            </w:tcMar>
            <w:vAlign w:val="center"/>
          </w:tcPr>
          <w:p w14:paraId="46B64E91">
            <w:pPr>
              <w:widowControl/>
              <w:jc w:val="left"/>
              <w:rPr>
                <w:rFonts w:hint="eastAsia" w:ascii="宋体" w:hAnsi="宋体" w:eastAsia="宋体" w:cs="宋体"/>
                <w:color w:val="auto"/>
              </w:rPr>
            </w:pPr>
          </w:p>
        </w:tc>
        <w:tc>
          <w:tcPr>
            <w:tcW w:w="2620" w:type="dxa"/>
            <w:tcMar>
              <w:top w:w="0" w:type="dxa"/>
              <w:left w:w="105" w:type="dxa"/>
              <w:bottom w:w="0" w:type="dxa"/>
              <w:right w:w="105" w:type="dxa"/>
            </w:tcMar>
            <w:vAlign w:val="center"/>
          </w:tcPr>
          <w:p w14:paraId="0A3626F5">
            <w:pPr>
              <w:widowControl/>
              <w:jc w:val="left"/>
              <w:rPr>
                <w:rFonts w:hint="eastAsia" w:ascii="宋体" w:hAnsi="宋体" w:eastAsia="宋体" w:cs="宋体"/>
                <w:color w:val="auto"/>
              </w:rPr>
            </w:pPr>
          </w:p>
        </w:tc>
        <w:tc>
          <w:tcPr>
            <w:tcW w:w="1529" w:type="dxa"/>
            <w:tcMar>
              <w:top w:w="0" w:type="dxa"/>
              <w:left w:w="105" w:type="dxa"/>
              <w:bottom w:w="0" w:type="dxa"/>
              <w:right w:w="105" w:type="dxa"/>
            </w:tcMar>
            <w:vAlign w:val="center"/>
          </w:tcPr>
          <w:p w14:paraId="67B9D4D9">
            <w:pPr>
              <w:widowControl/>
              <w:jc w:val="left"/>
              <w:rPr>
                <w:rFonts w:hint="eastAsia" w:ascii="宋体" w:hAnsi="宋体" w:eastAsia="宋体" w:cs="宋体"/>
                <w:color w:val="auto"/>
              </w:rPr>
            </w:pPr>
          </w:p>
        </w:tc>
      </w:tr>
      <w:tr w14:paraId="25D9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78" w:type="dxa"/>
            <w:tcMar>
              <w:top w:w="0" w:type="dxa"/>
              <w:left w:w="105" w:type="dxa"/>
              <w:bottom w:w="0" w:type="dxa"/>
              <w:right w:w="105" w:type="dxa"/>
            </w:tcMar>
            <w:vAlign w:val="center"/>
          </w:tcPr>
          <w:p w14:paraId="11F296A6">
            <w:pPr>
              <w:widowControl/>
              <w:jc w:val="left"/>
              <w:rPr>
                <w:rFonts w:hint="eastAsia" w:ascii="宋体" w:hAnsi="宋体" w:eastAsia="宋体" w:cs="宋体"/>
                <w:color w:val="auto"/>
              </w:rPr>
            </w:pPr>
          </w:p>
        </w:tc>
        <w:tc>
          <w:tcPr>
            <w:tcW w:w="1796" w:type="dxa"/>
            <w:tcMar>
              <w:top w:w="0" w:type="dxa"/>
              <w:left w:w="105" w:type="dxa"/>
              <w:bottom w:w="0" w:type="dxa"/>
              <w:right w:w="105" w:type="dxa"/>
            </w:tcMar>
            <w:vAlign w:val="center"/>
          </w:tcPr>
          <w:p w14:paraId="1AE78972">
            <w:pPr>
              <w:widowControl/>
              <w:jc w:val="left"/>
              <w:rPr>
                <w:rFonts w:hint="eastAsia" w:ascii="宋体" w:hAnsi="宋体" w:eastAsia="宋体" w:cs="宋体"/>
                <w:color w:val="auto"/>
              </w:rPr>
            </w:pPr>
          </w:p>
        </w:tc>
        <w:tc>
          <w:tcPr>
            <w:tcW w:w="3021" w:type="dxa"/>
            <w:tcMar>
              <w:top w:w="0" w:type="dxa"/>
              <w:left w:w="105" w:type="dxa"/>
              <w:bottom w:w="0" w:type="dxa"/>
              <w:right w:w="105" w:type="dxa"/>
            </w:tcMar>
            <w:vAlign w:val="center"/>
          </w:tcPr>
          <w:p w14:paraId="5E60F4C8">
            <w:pPr>
              <w:widowControl/>
              <w:jc w:val="left"/>
              <w:rPr>
                <w:rFonts w:hint="eastAsia" w:ascii="宋体" w:hAnsi="宋体" w:eastAsia="宋体" w:cs="宋体"/>
                <w:color w:val="auto"/>
              </w:rPr>
            </w:pPr>
          </w:p>
        </w:tc>
        <w:tc>
          <w:tcPr>
            <w:tcW w:w="2620" w:type="dxa"/>
            <w:tcMar>
              <w:top w:w="0" w:type="dxa"/>
              <w:left w:w="105" w:type="dxa"/>
              <w:bottom w:w="0" w:type="dxa"/>
              <w:right w:w="105" w:type="dxa"/>
            </w:tcMar>
            <w:vAlign w:val="center"/>
          </w:tcPr>
          <w:p w14:paraId="32B7F00C">
            <w:pPr>
              <w:widowControl/>
              <w:jc w:val="left"/>
              <w:rPr>
                <w:rFonts w:hint="eastAsia" w:ascii="宋体" w:hAnsi="宋体" w:eastAsia="宋体" w:cs="宋体"/>
                <w:color w:val="auto"/>
              </w:rPr>
            </w:pPr>
          </w:p>
        </w:tc>
        <w:tc>
          <w:tcPr>
            <w:tcW w:w="1529" w:type="dxa"/>
            <w:tcMar>
              <w:top w:w="0" w:type="dxa"/>
              <w:left w:w="105" w:type="dxa"/>
              <w:bottom w:w="0" w:type="dxa"/>
              <w:right w:w="105" w:type="dxa"/>
            </w:tcMar>
            <w:vAlign w:val="center"/>
          </w:tcPr>
          <w:p w14:paraId="23A282BE">
            <w:pPr>
              <w:widowControl/>
              <w:jc w:val="left"/>
              <w:rPr>
                <w:rFonts w:hint="eastAsia" w:ascii="宋体" w:hAnsi="宋体" w:eastAsia="宋体" w:cs="宋体"/>
                <w:color w:val="auto"/>
              </w:rPr>
            </w:pPr>
          </w:p>
        </w:tc>
      </w:tr>
      <w:tr w14:paraId="1CA3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78" w:type="dxa"/>
            <w:tcMar>
              <w:top w:w="0" w:type="dxa"/>
              <w:left w:w="105" w:type="dxa"/>
              <w:bottom w:w="0" w:type="dxa"/>
              <w:right w:w="105" w:type="dxa"/>
            </w:tcMar>
            <w:vAlign w:val="center"/>
          </w:tcPr>
          <w:p w14:paraId="3E789FD8">
            <w:pPr>
              <w:widowControl/>
              <w:jc w:val="left"/>
              <w:rPr>
                <w:rFonts w:hint="eastAsia" w:ascii="宋体" w:hAnsi="宋体" w:eastAsia="宋体" w:cs="宋体"/>
                <w:color w:val="auto"/>
              </w:rPr>
            </w:pPr>
          </w:p>
        </w:tc>
        <w:tc>
          <w:tcPr>
            <w:tcW w:w="1796" w:type="dxa"/>
            <w:tcMar>
              <w:top w:w="0" w:type="dxa"/>
              <w:left w:w="105" w:type="dxa"/>
              <w:bottom w:w="0" w:type="dxa"/>
              <w:right w:w="105" w:type="dxa"/>
            </w:tcMar>
            <w:vAlign w:val="center"/>
          </w:tcPr>
          <w:p w14:paraId="6F31E84E">
            <w:pPr>
              <w:widowControl/>
              <w:jc w:val="left"/>
              <w:rPr>
                <w:rFonts w:hint="eastAsia" w:ascii="宋体" w:hAnsi="宋体" w:eastAsia="宋体" w:cs="宋体"/>
                <w:color w:val="auto"/>
              </w:rPr>
            </w:pPr>
          </w:p>
        </w:tc>
        <w:tc>
          <w:tcPr>
            <w:tcW w:w="3021" w:type="dxa"/>
            <w:tcMar>
              <w:top w:w="0" w:type="dxa"/>
              <w:left w:w="105" w:type="dxa"/>
              <w:bottom w:w="0" w:type="dxa"/>
              <w:right w:w="105" w:type="dxa"/>
            </w:tcMar>
            <w:vAlign w:val="center"/>
          </w:tcPr>
          <w:p w14:paraId="360C8B9C">
            <w:pPr>
              <w:widowControl/>
              <w:jc w:val="left"/>
              <w:rPr>
                <w:rFonts w:hint="eastAsia" w:ascii="宋体" w:hAnsi="宋体" w:eastAsia="宋体" w:cs="宋体"/>
                <w:color w:val="auto"/>
              </w:rPr>
            </w:pPr>
          </w:p>
        </w:tc>
        <w:tc>
          <w:tcPr>
            <w:tcW w:w="2620" w:type="dxa"/>
            <w:tcMar>
              <w:top w:w="0" w:type="dxa"/>
              <w:left w:w="105" w:type="dxa"/>
              <w:bottom w:w="0" w:type="dxa"/>
              <w:right w:w="105" w:type="dxa"/>
            </w:tcMar>
            <w:vAlign w:val="center"/>
          </w:tcPr>
          <w:p w14:paraId="633497E1">
            <w:pPr>
              <w:widowControl/>
              <w:jc w:val="left"/>
              <w:rPr>
                <w:rFonts w:hint="eastAsia" w:ascii="宋体" w:hAnsi="宋体" w:eastAsia="宋体" w:cs="宋体"/>
                <w:color w:val="auto"/>
              </w:rPr>
            </w:pPr>
          </w:p>
        </w:tc>
        <w:tc>
          <w:tcPr>
            <w:tcW w:w="1529" w:type="dxa"/>
            <w:tcMar>
              <w:top w:w="0" w:type="dxa"/>
              <w:left w:w="105" w:type="dxa"/>
              <w:bottom w:w="0" w:type="dxa"/>
              <w:right w:w="105" w:type="dxa"/>
            </w:tcMar>
            <w:vAlign w:val="center"/>
          </w:tcPr>
          <w:p w14:paraId="34C5FD89">
            <w:pPr>
              <w:widowControl/>
              <w:jc w:val="left"/>
              <w:rPr>
                <w:rFonts w:hint="eastAsia" w:ascii="宋体" w:hAnsi="宋体" w:eastAsia="宋体" w:cs="宋体"/>
                <w:color w:val="auto"/>
              </w:rPr>
            </w:pPr>
          </w:p>
        </w:tc>
      </w:tr>
      <w:tr w14:paraId="1F03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78" w:type="dxa"/>
            <w:tcMar>
              <w:top w:w="0" w:type="dxa"/>
              <w:left w:w="105" w:type="dxa"/>
              <w:bottom w:w="0" w:type="dxa"/>
              <w:right w:w="105" w:type="dxa"/>
            </w:tcMar>
            <w:vAlign w:val="center"/>
          </w:tcPr>
          <w:p w14:paraId="71B329D4">
            <w:pPr>
              <w:widowControl/>
              <w:jc w:val="left"/>
              <w:rPr>
                <w:rFonts w:hint="eastAsia" w:ascii="宋体" w:hAnsi="宋体" w:eastAsia="宋体" w:cs="宋体"/>
                <w:color w:val="auto"/>
              </w:rPr>
            </w:pPr>
          </w:p>
        </w:tc>
        <w:tc>
          <w:tcPr>
            <w:tcW w:w="1796" w:type="dxa"/>
            <w:tcMar>
              <w:top w:w="0" w:type="dxa"/>
              <w:left w:w="105" w:type="dxa"/>
              <w:bottom w:w="0" w:type="dxa"/>
              <w:right w:w="105" w:type="dxa"/>
            </w:tcMar>
            <w:vAlign w:val="center"/>
          </w:tcPr>
          <w:p w14:paraId="79E9FBFF">
            <w:pPr>
              <w:widowControl/>
              <w:jc w:val="left"/>
              <w:rPr>
                <w:rFonts w:hint="eastAsia" w:ascii="宋体" w:hAnsi="宋体" w:eastAsia="宋体" w:cs="宋体"/>
                <w:color w:val="auto"/>
              </w:rPr>
            </w:pPr>
          </w:p>
        </w:tc>
        <w:tc>
          <w:tcPr>
            <w:tcW w:w="3021" w:type="dxa"/>
            <w:tcMar>
              <w:top w:w="0" w:type="dxa"/>
              <w:left w:w="105" w:type="dxa"/>
              <w:bottom w:w="0" w:type="dxa"/>
              <w:right w:w="105" w:type="dxa"/>
            </w:tcMar>
            <w:vAlign w:val="center"/>
          </w:tcPr>
          <w:p w14:paraId="517EBE51">
            <w:pPr>
              <w:widowControl/>
              <w:jc w:val="left"/>
              <w:rPr>
                <w:rFonts w:hint="eastAsia" w:ascii="宋体" w:hAnsi="宋体" w:eastAsia="宋体" w:cs="宋体"/>
                <w:color w:val="auto"/>
              </w:rPr>
            </w:pPr>
          </w:p>
        </w:tc>
        <w:tc>
          <w:tcPr>
            <w:tcW w:w="2620" w:type="dxa"/>
            <w:tcMar>
              <w:top w:w="0" w:type="dxa"/>
              <w:left w:w="105" w:type="dxa"/>
              <w:bottom w:w="0" w:type="dxa"/>
              <w:right w:w="105" w:type="dxa"/>
            </w:tcMar>
            <w:vAlign w:val="center"/>
          </w:tcPr>
          <w:p w14:paraId="7D4FE752">
            <w:pPr>
              <w:widowControl/>
              <w:jc w:val="left"/>
              <w:rPr>
                <w:rFonts w:hint="eastAsia" w:ascii="宋体" w:hAnsi="宋体" w:eastAsia="宋体" w:cs="宋体"/>
                <w:color w:val="auto"/>
              </w:rPr>
            </w:pPr>
          </w:p>
        </w:tc>
        <w:tc>
          <w:tcPr>
            <w:tcW w:w="1529" w:type="dxa"/>
            <w:tcMar>
              <w:top w:w="0" w:type="dxa"/>
              <w:left w:w="105" w:type="dxa"/>
              <w:bottom w:w="0" w:type="dxa"/>
              <w:right w:w="105" w:type="dxa"/>
            </w:tcMar>
            <w:vAlign w:val="center"/>
          </w:tcPr>
          <w:p w14:paraId="1A3D6571">
            <w:pPr>
              <w:widowControl/>
              <w:jc w:val="left"/>
              <w:rPr>
                <w:rFonts w:hint="eastAsia" w:ascii="宋体" w:hAnsi="宋体" w:eastAsia="宋体" w:cs="宋体"/>
                <w:color w:val="auto"/>
              </w:rPr>
            </w:pPr>
          </w:p>
        </w:tc>
      </w:tr>
      <w:tr w14:paraId="3F19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78" w:type="dxa"/>
            <w:tcMar>
              <w:top w:w="0" w:type="dxa"/>
              <w:left w:w="105" w:type="dxa"/>
              <w:bottom w:w="0" w:type="dxa"/>
              <w:right w:w="105" w:type="dxa"/>
            </w:tcMar>
            <w:vAlign w:val="center"/>
          </w:tcPr>
          <w:p w14:paraId="387A2807">
            <w:pPr>
              <w:widowControl/>
              <w:jc w:val="left"/>
              <w:rPr>
                <w:rFonts w:hint="eastAsia" w:ascii="宋体" w:hAnsi="宋体" w:eastAsia="宋体" w:cs="宋体"/>
                <w:color w:val="auto"/>
              </w:rPr>
            </w:pPr>
          </w:p>
        </w:tc>
        <w:tc>
          <w:tcPr>
            <w:tcW w:w="1796" w:type="dxa"/>
            <w:tcMar>
              <w:top w:w="0" w:type="dxa"/>
              <w:left w:w="105" w:type="dxa"/>
              <w:bottom w:w="0" w:type="dxa"/>
              <w:right w:w="105" w:type="dxa"/>
            </w:tcMar>
            <w:vAlign w:val="center"/>
          </w:tcPr>
          <w:p w14:paraId="5A375A12">
            <w:pPr>
              <w:widowControl/>
              <w:jc w:val="left"/>
              <w:rPr>
                <w:rFonts w:hint="eastAsia" w:ascii="宋体" w:hAnsi="宋体" w:eastAsia="宋体" w:cs="宋体"/>
                <w:color w:val="auto"/>
              </w:rPr>
            </w:pPr>
          </w:p>
        </w:tc>
        <w:tc>
          <w:tcPr>
            <w:tcW w:w="3021" w:type="dxa"/>
            <w:tcMar>
              <w:top w:w="0" w:type="dxa"/>
              <w:left w:w="105" w:type="dxa"/>
              <w:bottom w:w="0" w:type="dxa"/>
              <w:right w:w="105" w:type="dxa"/>
            </w:tcMar>
            <w:vAlign w:val="center"/>
          </w:tcPr>
          <w:p w14:paraId="22F18C92">
            <w:pPr>
              <w:widowControl/>
              <w:jc w:val="left"/>
              <w:rPr>
                <w:rFonts w:hint="eastAsia" w:ascii="宋体" w:hAnsi="宋体" w:eastAsia="宋体" w:cs="宋体"/>
                <w:color w:val="auto"/>
              </w:rPr>
            </w:pPr>
          </w:p>
        </w:tc>
        <w:tc>
          <w:tcPr>
            <w:tcW w:w="2620" w:type="dxa"/>
            <w:tcMar>
              <w:top w:w="0" w:type="dxa"/>
              <w:left w:w="105" w:type="dxa"/>
              <w:bottom w:w="0" w:type="dxa"/>
              <w:right w:w="105" w:type="dxa"/>
            </w:tcMar>
            <w:vAlign w:val="center"/>
          </w:tcPr>
          <w:p w14:paraId="2FDFC21F">
            <w:pPr>
              <w:widowControl/>
              <w:jc w:val="left"/>
              <w:rPr>
                <w:rFonts w:hint="eastAsia" w:ascii="宋体" w:hAnsi="宋体" w:eastAsia="宋体" w:cs="宋体"/>
                <w:color w:val="auto"/>
              </w:rPr>
            </w:pPr>
          </w:p>
        </w:tc>
        <w:tc>
          <w:tcPr>
            <w:tcW w:w="1529" w:type="dxa"/>
            <w:tcMar>
              <w:top w:w="0" w:type="dxa"/>
              <w:left w:w="105" w:type="dxa"/>
              <w:bottom w:w="0" w:type="dxa"/>
              <w:right w:w="105" w:type="dxa"/>
            </w:tcMar>
            <w:vAlign w:val="center"/>
          </w:tcPr>
          <w:p w14:paraId="58128173">
            <w:pPr>
              <w:widowControl/>
              <w:jc w:val="left"/>
              <w:rPr>
                <w:rFonts w:hint="eastAsia" w:ascii="宋体" w:hAnsi="宋体" w:eastAsia="宋体" w:cs="宋体"/>
                <w:color w:val="auto"/>
              </w:rPr>
            </w:pPr>
          </w:p>
        </w:tc>
      </w:tr>
      <w:tr w14:paraId="2FCC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78" w:type="dxa"/>
            <w:tcMar>
              <w:top w:w="0" w:type="dxa"/>
              <w:left w:w="105" w:type="dxa"/>
              <w:bottom w:w="0" w:type="dxa"/>
              <w:right w:w="105" w:type="dxa"/>
            </w:tcMar>
            <w:vAlign w:val="center"/>
          </w:tcPr>
          <w:p w14:paraId="5672722C">
            <w:pPr>
              <w:widowControl/>
              <w:jc w:val="left"/>
              <w:rPr>
                <w:rFonts w:hint="eastAsia" w:ascii="宋体" w:hAnsi="宋体" w:eastAsia="宋体" w:cs="宋体"/>
                <w:color w:val="auto"/>
              </w:rPr>
            </w:pPr>
          </w:p>
        </w:tc>
        <w:tc>
          <w:tcPr>
            <w:tcW w:w="1796" w:type="dxa"/>
            <w:tcMar>
              <w:top w:w="0" w:type="dxa"/>
              <w:left w:w="105" w:type="dxa"/>
              <w:bottom w:w="0" w:type="dxa"/>
              <w:right w:w="105" w:type="dxa"/>
            </w:tcMar>
            <w:vAlign w:val="center"/>
          </w:tcPr>
          <w:p w14:paraId="4FE711A4">
            <w:pPr>
              <w:widowControl/>
              <w:jc w:val="left"/>
              <w:rPr>
                <w:rFonts w:hint="eastAsia" w:ascii="宋体" w:hAnsi="宋体" w:eastAsia="宋体" w:cs="宋体"/>
                <w:color w:val="auto"/>
              </w:rPr>
            </w:pPr>
          </w:p>
        </w:tc>
        <w:tc>
          <w:tcPr>
            <w:tcW w:w="3021" w:type="dxa"/>
            <w:tcMar>
              <w:top w:w="0" w:type="dxa"/>
              <w:left w:w="105" w:type="dxa"/>
              <w:bottom w:w="0" w:type="dxa"/>
              <w:right w:w="105" w:type="dxa"/>
            </w:tcMar>
            <w:vAlign w:val="center"/>
          </w:tcPr>
          <w:p w14:paraId="501C89C3">
            <w:pPr>
              <w:widowControl/>
              <w:jc w:val="left"/>
              <w:rPr>
                <w:rFonts w:hint="eastAsia" w:ascii="宋体" w:hAnsi="宋体" w:eastAsia="宋体" w:cs="宋体"/>
                <w:color w:val="auto"/>
              </w:rPr>
            </w:pPr>
          </w:p>
        </w:tc>
        <w:tc>
          <w:tcPr>
            <w:tcW w:w="2620" w:type="dxa"/>
            <w:tcMar>
              <w:top w:w="0" w:type="dxa"/>
              <w:left w:w="105" w:type="dxa"/>
              <w:bottom w:w="0" w:type="dxa"/>
              <w:right w:w="105" w:type="dxa"/>
            </w:tcMar>
            <w:vAlign w:val="center"/>
          </w:tcPr>
          <w:p w14:paraId="4ABE93F6">
            <w:pPr>
              <w:widowControl/>
              <w:jc w:val="left"/>
              <w:rPr>
                <w:rFonts w:hint="eastAsia" w:ascii="宋体" w:hAnsi="宋体" w:eastAsia="宋体" w:cs="宋体"/>
                <w:color w:val="auto"/>
              </w:rPr>
            </w:pPr>
          </w:p>
        </w:tc>
        <w:tc>
          <w:tcPr>
            <w:tcW w:w="1529" w:type="dxa"/>
            <w:tcMar>
              <w:top w:w="0" w:type="dxa"/>
              <w:left w:w="105" w:type="dxa"/>
              <w:bottom w:w="0" w:type="dxa"/>
              <w:right w:w="105" w:type="dxa"/>
            </w:tcMar>
            <w:vAlign w:val="center"/>
          </w:tcPr>
          <w:p w14:paraId="10E98783">
            <w:pPr>
              <w:widowControl/>
              <w:jc w:val="left"/>
              <w:rPr>
                <w:rFonts w:hint="eastAsia" w:ascii="宋体" w:hAnsi="宋体" w:eastAsia="宋体" w:cs="宋体"/>
                <w:color w:val="auto"/>
              </w:rPr>
            </w:pPr>
          </w:p>
        </w:tc>
      </w:tr>
      <w:tr w14:paraId="777D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78" w:type="dxa"/>
            <w:tcMar>
              <w:top w:w="0" w:type="dxa"/>
              <w:left w:w="105" w:type="dxa"/>
              <w:bottom w:w="0" w:type="dxa"/>
              <w:right w:w="105" w:type="dxa"/>
            </w:tcMar>
            <w:vAlign w:val="center"/>
          </w:tcPr>
          <w:p w14:paraId="4565BB82">
            <w:pPr>
              <w:widowControl/>
              <w:jc w:val="left"/>
              <w:rPr>
                <w:rFonts w:hint="eastAsia" w:ascii="宋体" w:hAnsi="宋体" w:eastAsia="宋体" w:cs="宋体"/>
                <w:color w:val="auto"/>
              </w:rPr>
            </w:pPr>
          </w:p>
        </w:tc>
        <w:tc>
          <w:tcPr>
            <w:tcW w:w="1796" w:type="dxa"/>
            <w:tcMar>
              <w:top w:w="0" w:type="dxa"/>
              <w:left w:w="105" w:type="dxa"/>
              <w:bottom w:w="0" w:type="dxa"/>
              <w:right w:w="105" w:type="dxa"/>
            </w:tcMar>
            <w:vAlign w:val="center"/>
          </w:tcPr>
          <w:p w14:paraId="467BFF5A">
            <w:pPr>
              <w:widowControl/>
              <w:jc w:val="left"/>
              <w:rPr>
                <w:rFonts w:hint="eastAsia" w:ascii="宋体" w:hAnsi="宋体" w:eastAsia="宋体" w:cs="宋体"/>
                <w:color w:val="auto"/>
              </w:rPr>
            </w:pPr>
          </w:p>
        </w:tc>
        <w:tc>
          <w:tcPr>
            <w:tcW w:w="3021" w:type="dxa"/>
            <w:tcMar>
              <w:top w:w="0" w:type="dxa"/>
              <w:left w:w="105" w:type="dxa"/>
              <w:bottom w:w="0" w:type="dxa"/>
              <w:right w:w="105" w:type="dxa"/>
            </w:tcMar>
            <w:vAlign w:val="center"/>
          </w:tcPr>
          <w:p w14:paraId="729B73D6">
            <w:pPr>
              <w:widowControl/>
              <w:jc w:val="left"/>
              <w:rPr>
                <w:rFonts w:hint="eastAsia" w:ascii="宋体" w:hAnsi="宋体" w:eastAsia="宋体" w:cs="宋体"/>
                <w:color w:val="auto"/>
              </w:rPr>
            </w:pPr>
          </w:p>
        </w:tc>
        <w:tc>
          <w:tcPr>
            <w:tcW w:w="2620" w:type="dxa"/>
            <w:tcMar>
              <w:top w:w="0" w:type="dxa"/>
              <w:left w:w="105" w:type="dxa"/>
              <w:bottom w:w="0" w:type="dxa"/>
              <w:right w:w="105" w:type="dxa"/>
            </w:tcMar>
            <w:vAlign w:val="center"/>
          </w:tcPr>
          <w:p w14:paraId="233C6C86">
            <w:pPr>
              <w:widowControl/>
              <w:jc w:val="left"/>
              <w:rPr>
                <w:rFonts w:hint="eastAsia" w:ascii="宋体" w:hAnsi="宋体" w:eastAsia="宋体" w:cs="宋体"/>
                <w:color w:val="auto"/>
              </w:rPr>
            </w:pPr>
          </w:p>
        </w:tc>
        <w:tc>
          <w:tcPr>
            <w:tcW w:w="1529" w:type="dxa"/>
            <w:tcMar>
              <w:top w:w="0" w:type="dxa"/>
              <w:left w:w="105" w:type="dxa"/>
              <w:bottom w:w="0" w:type="dxa"/>
              <w:right w:w="105" w:type="dxa"/>
            </w:tcMar>
            <w:vAlign w:val="center"/>
          </w:tcPr>
          <w:p w14:paraId="0EECF15B">
            <w:pPr>
              <w:widowControl/>
              <w:jc w:val="left"/>
              <w:rPr>
                <w:rFonts w:hint="eastAsia" w:ascii="宋体" w:hAnsi="宋体" w:eastAsia="宋体" w:cs="宋体"/>
                <w:color w:val="auto"/>
              </w:rPr>
            </w:pPr>
          </w:p>
        </w:tc>
      </w:tr>
      <w:tr w14:paraId="50C8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78" w:type="dxa"/>
            <w:tcMar>
              <w:top w:w="0" w:type="dxa"/>
              <w:left w:w="105" w:type="dxa"/>
              <w:bottom w:w="0" w:type="dxa"/>
              <w:right w:w="105" w:type="dxa"/>
            </w:tcMar>
            <w:vAlign w:val="center"/>
          </w:tcPr>
          <w:p w14:paraId="02C4BCD2">
            <w:pPr>
              <w:widowControl/>
              <w:jc w:val="left"/>
              <w:rPr>
                <w:rFonts w:hint="eastAsia" w:ascii="宋体" w:hAnsi="宋体" w:eastAsia="宋体" w:cs="宋体"/>
                <w:color w:val="auto"/>
              </w:rPr>
            </w:pPr>
          </w:p>
        </w:tc>
        <w:tc>
          <w:tcPr>
            <w:tcW w:w="1796" w:type="dxa"/>
            <w:tcMar>
              <w:top w:w="0" w:type="dxa"/>
              <w:left w:w="105" w:type="dxa"/>
              <w:bottom w:w="0" w:type="dxa"/>
              <w:right w:w="105" w:type="dxa"/>
            </w:tcMar>
            <w:vAlign w:val="center"/>
          </w:tcPr>
          <w:p w14:paraId="69BCD248">
            <w:pPr>
              <w:widowControl/>
              <w:jc w:val="left"/>
              <w:rPr>
                <w:rFonts w:hint="eastAsia" w:ascii="宋体" w:hAnsi="宋体" w:eastAsia="宋体" w:cs="宋体"/>
                <w:color w:val="auto"/>
              </w:rPr>
            </w:pPr>
          </w:p>
        </w:tc>
        <w:tc>
          <w:tcPr>
            <w:tcW w:w="3021" w:type="dxa"/>
            <w:tcMar>
              <w:top w:w="0" w:type="dxa"/>
              <w:left w:w="105" w:type="dxa"/>
              <w:bottom w:w="0" w:type="dxa"/>
              <w:right w:w="105" w:type="dxa"/>
            </w:tcMar>
            <w:vAlign w:val="center"/>
          </w:tcPr>
          <w:p w14:paraId="5E2D4110">
            <w:pPr>
              <w:widowControl/>
              <w:jc w:val="left"/>
              <w:rPr>
                <w:rFonts w:hint="eastAsia" w:ascii="宋体" w:hAnsi="宋体" w:eastAsia="宋体" w:cs="宋体"/>
                <w:color w:val="auto"/>
              </w:rPr>
            </w:pPr>
          </w:p>
        </w:tc>
        <w:tc>
          <w:tcPr>
            <w:tcW w:w="2620" w:type="dxa"/>
            <w:tcMar>
              <w:top w:w="0" w:type="dxa"/>
              <w:left w:w="105" w:type="dxa"/>
              <w:bottom w:w="0" w:type="dxa"/>
              <w:right w:w="105" w:type="dxa"/>
            </w:tcMar>
            <w:vAlign w:val="center"/>
          </w:tcPr>
          <w:p w14:paraId="371E9AE3">
            <w:pPr>
              <w:widowControl/>
              <w:jc w:val="left"/>
              <w:rPr>
                <w:rFonts w:hint="eastAsia" w:ascii="宋体" w:hAnsi="宋体" w:eastAsia="宋体" w:cs="宋体"/>
                <w:color w:val="auto"/>
              </w:rPr>
            </w:pPr>
          </w:p>
        </w:tc>
        <w:tc>
          <w:tcPr>
            <w:tcW w:w="1529" w:type="dxa"/>
            <w:tcMar>
              <w:top w:w="0" w:type="dxa"/>
              <w:left w:w="105" w:type="dxa"/>
              <w:bottom w:w="0" w:type="dxa"/>
              <w:right w:w="105" w:type="dxa"/>
            </w:tcMar>
            <w:vAlign w:val="center"/>
          </w:tcPr>
          <w:p w14:paraId="0F41D337">
            <w:pPr>
              <w:widowControl/>
              <w:jc w:val="left"/>
              <w:rPr>
                <w:rFonts w:hint="eastAsia" w:ascii="宋体" w:hAnsi="宋体" w:eastAsia="宋体" w:cs="宋体"/>
                <w:color w:val="auto"/>
              </w:rPr>
            </w:pPr>
          </w:p>
        </w:tc>
      </w:tr>
    </w:tbl>
    <w:p w14:paraId="35B09618">
      <w:pPr>
        <w:pStyle w:val="17"/>
        <w:widowControl/>
        <w:spacing w:before="75" w:beforeAutospacing="0" w:after="75" w:afterAutospacing="0" w:line="375" w:lineRule="atLeast"/>
        <w:rPr>
          <w:rFonts w:hint="eastAsia" w:ascii="宋体" w:hAnsi="宋体" w:eastAsia="宋体" w:cs="宋体"/>
          <w:color w:val="auto"/>
        </w:rPr>
      </w:pPr>
      <w:r>
        <w:rPr>
          <w:rStyle w:val="25"/>
          <w:rFonts w:hint="eastAsia" w:ascii="宋体" w:hAnsi="宋体" w:eastAsia="宋体" w:cs="宋体"/>
          <w:bCs/>
          <w:color w:val="auto"/>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人违约，按供应商虚假承诺骗取成交处理，采购人将取消其成交人资格，其谈判保证金（如果未签订合同）将不予退还，给采购人和采购代理机构造成损失的，还必须进行赔偿并负相关责任。</w:t>
      </w:r>
    </w:p>
    <w:p w14:paraId="161F33EB">
      <w:pPr>
        <w:pStyle w:val="17"/>
        <w:widowControl/>
        <w:spacing w:before="75" w:beforeAutospacing="0" w:after="75" w:afterAutospacing="0" w:line="375" w:lineRule="atLeast"/>
        <w:rPr>
          <w:rFonts w:hint="eastAsia" w:ascii="宋体" w:hAnsi="宋体" w:eastAsia="宋体" w:cs="宋体"/>
          <w:color w:val="auto"/>
        </w:rPr>
      </w:pPr>
      <w:r>
        <w:rPr>
          <w:rStyle w:val="25"/>
          <w:rFonts w:hint="eastAsia" w:ascii="宋体" w:hAnsi="宋体" w:eastAsia="宋体" w:cs="宋体"/>
          <w:bCs/>
          <w:color w:val="auto"/>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3B1525F5">
      <w:pPr>
        <w:pStyle w:val="17"/>
        <w:widowControl/>
        <w:spacing w:before="75" w:beforeAutospacing="0" w:after="75" w:afterAutospacing="0" w:line="375" w:lineRule="atLeast"/>
        <w:rPr>
          <w:rFonts w:hint="eastAsia" w:ascii="宋体" w:hAnsi="宋体" w:eastAsia="宋体" w:cs="宋体"/>
          <w:color w:val="auto"/>
        </w:rPr>
      </w:pPr>
      <w:r>
        <w:rPr>
          <w:rFonts w:hint="eastAsia" w:ascii="宋体" w:hAnsi="宋体" w:eastAsia="宋体" w:cs="宋体"/>
          <w:color w:val="auto"/>
        </w:rPr>
        <w:t> 供应商代表签字： _________________</w:t>
      </w:r>
    </w:p>
    <w:p w14:paraId="40078CDD">
      <w:pPr>
        <w:pStyle w:val="17"/>
        <w:widowControl/>
        <w:spacing w:before="75" w:beforeAutospacing="0" w:after="75" w:afterAutospacing="0"/>
        <w:rPr>
          <w:rFonts w:hint="eastAsia" w:ascii="宋体" w:hAnsi="宋体" w:eastAsia="宋体" w:cs="宋体"/>
          <w:color w:val="auto"/>
        </w:rPr>
      </w:pPr>
    </w:p>
    <w:p w14:paraId="084A02FB">
      <w:pPr>
        <w:pStyle w:val="17"/>
        <w:widowControl/>
        <w:spacing w:before="75" w:beforeAutospacing="0" w:after="75" w:afterAutospacing="0"/>
        <w:rPr>
          <w:rFonts w:hint="eastAsia" w:ascii="宋体" w:hAnsi="宋体" w:eastAsia="宋体" w:cs="宋体"/>
          <w:color w:val="auto"/>
        </w:rPr>
      </w:pPr>
    </w:p>
    <w:p w14:paraId="0D5CB842">
      <w:pPr>
        <w:pStyle w:val="17"/>
        <w:widowControl/>
        <w:spacing w:before="75" w:beforeAutospacing="0" w:after="75" w:afterAutospacing="0"/>
        <w:rPr>
          <w:rFonts w:hint="eastAsia" w:ascii="宋体" w:hAnsi="宋体" w:eastAsia="宋体" w:cs="宋体"/>
          <w:color w:val="auto"/>
        </w:rPr>
      </w:pPr>
    </w:p>
    <w:p w14:paraId="4B811D16">
      <w:pPr>
        <w:pStyle w:val="17"/>
        <w:widowControl/>
        <w:spacing w:before="75" w:beforeAutospacing="0" w:after="75" w:afterAutospacing="0"/>
        <w:rPr>
          <w:rFonts w:hint="eastAsia" w:ascii="宋体" w:hAnsi="宋体" w:eastAsia="宋体" w:cs="宋体"/>
          <w:color w:val="auto"/>
        </w:rPr>
      </w:pPr>
    </w:p>
    <w:p w14:paraId="0A8A6F08">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附件5-2      </w:t>
      </w:r>
      <w:r>
        <w:rPr>
          <w:rStyle w:val="25"/>
          <w:rFonts w:hint="eastAsia" w:ascii="宋体" w:hAnsi="宋体" w:eastAsia="宋体" w:cs="宋体"/>
          <w:bCs/>
          <w:color w:val="auto"/>
        </w:rPr>
        <w:t> 商务条件和其它事项响应表 </w:t>
      </w:r>
    </w:p>
    <w:p w14:paraId="334BD803">
      <w:pPr>
        <w:pStyle w:val="17"/>
        <w:widowControl/>
        <w:spacing w:before="75" w:beforeAutospacing="0" w:after="75" w:afterAutospacing="0" w:line="375" w:lineRule="atLeast"/>
        <w:rPr>
          <w:rFonts w:hint="eastAsia" w:ascii="宋体" w:hAnsi="宋体" w:eastAsia="宋体" w:cs="宋体"/>
          <w:color w:val="auto"/>
        </w:rPr>
      </w:pPr>
      <w:r>
        <w:rPr>
          <w:rFonts w:hint="eastAsia" w:ascii="宋体" w:hAnsi="宋体" w:eastAsia="宋体" w:cs="宋体"/>
          <w:color w:val="auto"/>
        </w:rPr>
        <w:t>供应商名称： （全称加盖单位公章）  项目编号∶       </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84"/>
        <w:gridCol w:w="1805"/>
        <w:gridCol w:w="3038"/>
        <w:gridCol w:w="2654"/>
        <w:gridCol w:w="1461"/>
      </w:tblGrid>
      <w:tr w14:paraId="18E5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rPr>
        <w:tc>
          <w:tcPr>
            <w:tcW w:w="449" w:type="pct"/>
            <w:tcMar>
              <w:top w:w="0" w:type="dxa"/>
              <w:left w:w="105" w:type="dxa"/>
              <w:bottom w:w="0" w:type="dxa"/>
              <w:right w:w="105" w:type="dxa"/>
            </w:tcMar>
            <w:vAlign w:val="center"/>
          </w:tcPr>
          <w:p w14:paraId="4A515CCE">
            <w:pPr>
              <w:pStyle w:val="17"/>
              <w:widowControl/>
              <w:spacing w:beforeAutospacing="0" w:afterAutospacing="0" w:line="375" w:lineRule="atLeast"/>
              <w:rPr>
                <w:rFonts w:hint="eastAsia" w:ascii="宋体" w:hAnsi="宋体" w:eastAsia="宋体" w:cs="宋体"/>
                <w:color w:val="auto"/>
                <w:szCs w:val="24"/>
              </w:rPr>
            </w:pPr>
            <w:r>
              <w:rPr>
                <w:rFonts w:hint="eastAsia" w:ascii="宋体" w:hAnsi="宋体" w:eastAsia="宋体" w:cs="宋体"/>
                <w:color w:val="auto"/>
                <w:szCs w:val="24"/>
              </w:rPr>
              <w:t>合同包</w:t>
            </w:r>
          </w:p>
        </w:tc>
        <w:tc>
          <w:tcPr>
            <w:tcW w:w="917" w:type="pct"/>
            <w:tcMar>
              <w:top w:w="0" w:type="dxa"/>
              <w:left w:w="105" w:type="dxa"/>
              <w:bottom w:w="0" w:type="dxa"/>
              <w:right w:w="105" w:type="dxa"/>
            </w:tcMar>
            <w:vAlign w:val="center"/>
          </w:tcPr>
          <w:p w14:paraId="670A9026">
            <w:pPr>
              <w:pStyle w:val="17"/>
              <w:widowControl/>
              <w:spacing w:beforeAutospacing="0" w:afterAutospacing="0" w:line="375" w:lineRule="atLeast"/>
              <w:rPr>
                <w:rFonts w:hint="eastAsia" w:ascii="宋体" w:hAnsi="宋体" w:eastAsia="宋体" w:cs="宋体"/>
                <w:color w:val="auto"/>
                <w:szCs w:val="24"/>
              </w:rPr>
            </w:pPr>
            <w:r>
              <w:rPr>
                <w:rFonts w:hint="eastAsia" w:ascii="宋体" w:hAnsi="宋体" w:eastAsia="宋体" w:cs="宋体"/>
                <w:color w:val="auto"/>
                <w:szCs w:val="24"/>
              </w:rPr>
              <w:t>章节条目号</w:t>
            </w:r>
          </w:p>
        </w:tc>
        <w:tc>
          <w:tcPr>
            <w:tcW w:w="1543" w:type="pct"/>
            <w:tcMar>
              <w:top w:w="0" w:type="dxa"/>
              <w:left w:w="105" w:type="dxa"/>
              <w:bottom w:w="0" w:type="dxa"/>
              <w:right w:w="105" w:type="dxa"/>
            </w:tcMar>
            <w:vAlign w:val="center"/>
          </w:tcPr>
          <w:p w14:paraId="291FA8B7">
            <w:pPr>
              <w:pStyle w:val="17"/>
              <w:widowControl/>
              <w:spacing w:beforeAutospacing="0" w:afterAutospacing="0" w:line="375" w:lineRule="atLeast"/>
              <w:rPr>
                <w:rFonts w:hint="eastAsia" w:ascii="宋体" w:hAnsi="宋体" w:eastAsia="宋体" w:cs="宋体"/>
                <w:color w:val="auto"/>
                <w:szCs w:val="24"/>
              </w:rPr>
            </w:pPr>
            <w:r>
              <w:rPr>
                <w:rFonts w:hint="eastAsia" w:ascii="宋体" w:hAnsi="宋体" w:eastAsia="宋体" w:cs="宋体"/>
                <w:color w:val="auto"/>
                <w:szCs w:val="24"/>
              </w:rPr>
              <w:t>竞争性谈判文件规定的商务条件要求</w:t>
            </w:r>
          </w:p>
        </w:tc>
        <w:tc>
          <w:tcPr>
            <w:tcW w:w="1348" w:type="pct"/>
            <w:tcMar>
              <w:top w:w="0" w:type="dxa"/>
              <w:left w:w="105" w:type="dxa"/>
              <w:bottom w:w="0" w:type="dxa"/>
              <w:right w:w="105" w:type="dxa"/>
            </w:tcMar>
            <w:vAlign w:val="center"/>
          </w:tcPr>
          <w:p w14:paraId="1CD2505A">
            <w:pPr>
              <w:pStyle w:val="17"/>
              <w:widowControl/>
              <w:spacing w:beforeAutospacing="0" w:afterAutospacing="0" w:line="375" w:lineRule="atLeast"/>
              <w:rPr>
                <w:rFonts w:hint="eastAsia" w:ascii="宋体" w:hAnsi="宋体" w:eastAsia="宋体" w:cs="宋体"/>
                <w:color w:val="auto"/>
                <w:szCs w:val="24"/>
              </w:rPr>
            </w:pPr>
            <w:r>
              <w:rPr>
                <w:rFonts w:hint="eastAsia" w:ascii="宋体" w:hAnsi="宋体" w:eastAsia="宋体" w:cs="宋体"/>
                <w:color w:val="auto"/>
                <w:szCs w:val="24"/>
              </w:rPr>
              <w:t>响应文件响应承诺</w:t>
            </w:r>
          </w:p>
        </w:tc>
        <w:tc>
          <w:tcPr>
            <w:tcW w:w="742" w:type="pct"/>
            <w:tcMar>
              <w:top w:w="0" w:type="dxa"/>
              <w:left w:w="105" w:type="dxa"/>
              <w:bottom w:w="0" w:type="dxa"/>
              <w:right w:w="105" w:type="dxa"/>
            </w:tcMar>
            <w:vAlign w:val="center"/>
          </w:tcPr>
          <w:p w14:paraId="5CFCC477">
            <w:pPr>
              <w:pStyle w:val="17"/>
              <w:widowControl/>
              <w:spacing w:beforeAutospacing="0" w:afterAutospacing="0" w:line="375" w:lineRule="atLeast"/>
              <w:rPr>
                <w:rFonts w:hint="eastAsia" w:ascii="宋体" w:hAnsi="宋体" w:eastAsia="宋体" w:cs="宋体"/>
                <w:color w:val="auto"/>
                <w:szCs w:val="24"/>
              </w:rPr>
            </w:pPr>
            <w:r>
              <w:rPr>
                <w:rFonts w:hint="eastAsia" w:ascii="宋体" w:hAnsi="宋体" w:eastAsia="宋体" w:cs="宋体"/>
                <w:color w:val="auto"/>
                <w:szCs w:val="24"/>
              </w:rPr>
              <w:t>是否偏离及说明</w:t>
            </w:r>
          </w:p>
        </w:tc>
      </w:tr>
      <w:tr w14:paraId="6938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449" w:type="pct"/>
            <w:tcMar>
              <w:top w:w="0" w:type="dxa"/>
              <w:left w:w="105" w:type="dxa"/>
              <w:bottom w:w="0" w:type="dxa"/>
              <w:right w:w="105" w:type="dxa"/>
            </w:tcMar>
            <w:vAlign w:val="center"/>
          </w:tcPr>
          <w:p w14:paraId="7EE3A224">
            <w:pPr>
              <w:widowControl/>
              <w:jc w:val="left"/>
              <w:rPr>
                <w:rFonts w:hint="eastAsia" w:ascii="宋体" w:hAnsi="宋体" w:eastAsia="宋体" w:cs="宋体"/>
                <w:color w:val="auto"/>
              </w:rPr>
            </w:pPr>
          </w:p>
        </w:tc>
        <w:tc>
          <w:tcPr>
            <w:tcW w:w="917" w:type="pct"/>
            <w:tcMar>
              <w:top w:w="0" w:type="dxa"/>
              <w:left w:w="105" w:type="dxa"/>
              <w:bottom w:w="0" w:type="dxa"/>
              <w:right w:w="105" w:type="dxa"/>
            </w:tcMar>
            <w:vAlign w:val="center"/>
          </w:tcPr>
          <w:p w14:paraId="7ADE9EFF">
            <w:pPr>
              <w:widowControl/>
              <w:jc w:val="left"/>
              <w:rPr>
                <w:rFonts w:hint="eastAsia" w:ascii="宋体" w:hAnsi="宋体" w:eastAsia="宋体" w:cs="宋体"/>
                <w:color w:val="auto"/>
              </w:rPr>
            </w:pPr>
          </w:p>
        </w:tc>
        <w:tc>
          <w:tcPr>
            <w:tcW w:w="1543" w:type="pct"/>
            <w:tcMar>
              <w:top w:w="0" w:type="dxa"/>
              <w:left w:w="105" w:type="dxa"/>
              <w:bottom w:w="0" w:type="dxa"/>
              <w:right w:w="105" w:type="dxa"/>
            </w:tcMar>
            <w:vAlign w:val="center"/>
          </w:tcPr>
          <w:p w14:paraId="04B53DC8">
            <w:pPr>
              <w:widowControl/>
              <w:jc w:val="left"/>
              <w:rPr>
                <w:rFonts w:hint="eastAsia" w:ascii="宋体" w:hAnsi="宋体" w:eastAsia="宋体" w:cs="宋体"/>
                <w:color w:val="auto"/>
              </w:rPr>
            </w:pPr>
          </w:p>
        </w:tc>
        <w:tc>
          <w:tcPr>
            <w:tcW w:w="1348" w:type="pct"/>
            <w:tcMar>
              <w:top w:w="0" w:type="dxa"/>
              <w:left w:w="105" w:type="dxa"/>
              <w:bottom w:w="0" w:type="dxa"/>
              <w:right w:w="105" w:type="dxa"/>
            </w:tcMar>
            <w:vAlign w:val="center"/>
          </w:tcPr>
          <w:p w14:paraId="1370186E">
            <w:pPr>
              <w:widowControl/>
              <w:jc w:val="left"/>
              <w:rPr>
                <w:rFonts w:hint="eastAsia" w:ascii="宋体" w:hAnsi="宋体" w:eastAsia="宋体" w:cs="宋体"/>
                <w:color w:val="auto"/>
              </w:rPr>
            </w:pPr>
          </w:p>
        </w:tc>
        <w:tc>
          <w:tcPr>
            <w:tcW w:w="742" w:type="pct"/>
            <w:tcMar>
              <w:top w:w="0" w:type="dxa"/>
              <w:left w:w="105" w:type="dxa"/>
              <w:bottom w:w="0" w:type="dxa"/>
              <w:right w:w="105" w:type="dxa"/>
            </w:tcMar>
            <w:vAlign w:val="center"/>
          </w:tcPr>
          <w:p w14:paraId="5E6B2860">
            <w:pPr>
              <w:widowControl/>
              <w:jc w:val="left"/>
              <w:rPr>
                <w:rFonts w:hint="eastAsia" w:ascii="宋体" w:hAnsi="宋体" w:eastAsia="宋体" w:cs="宋体"/>
                <w:color w:val="auto"/>
              </w:rPr>
            </w:pPr>
          </w:p>
        </w:tc>
      </w:tr>
      <w:tr w14:paraId="1249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449" w:type="pct"/>
            <w:tcMar>
              <w:top w:w="0" w:type="dxa"/>
              <w:left w:w="105" w:type="dxa"/>
              <w:bottom w:w="0" w:type="dxa"/>
              <w:right w:w="105" w:type="dxa"/>
            </w:tcMar>
            <w:vAlign w:val="center"/>
          </w:tcPr>
          <w:p w14:paraId="769EC26F">
            <w:pPr>
              <w:widowControl/>
              <w:jc w:val="left"/>
              <w:rPr>
                <w:rFonts w:hint="eastAsia" w:ascii="宋体" w:hAnsi="宋体" w:eastAsia="宋体" w:cs="宋体"/>
                <w:color w:val="auto"/>
              </w:rPr>
            </w:pPr>
          </w:p>
        </w:tc>
        <w:tc>
          <w:tcPr>
            <w:tcW w:w="917" w:type="pct"/>
            <w:tcMar>
              <w:top w:w="0" w:type="dxa"/>
              <w:left w:w="105" w:type="dxa"/>
              <w:bottom w:w="0" w:type="dxa"/>
              <w:right w:w="105" w:type="dxa"/>
            </w:tcMar>
            <w:vAlign w:val="center"/>
          </w:tcPr>
          <w:p w14:paraId="73144AA7">
            <w:pPr>
              <w:widowControl/>
              <w:jc w:val="left"/>
              <w:rPr>
                <w:rFonts w:hint="eastAsia" w:ascii="宋体" w:hAnsi="宋体" w:eastAsia="宋体" w:cs="宋体"/>
                <w:color w:val="auto"/>
              </w:rPr>
            </w:pPr>
          </w:p>
        </w:tc>
        <w:tc>
          <w:tcPr>
            <w:tcW w:w="1543" w:type="pct"/>
            <w:tcMar>
              <w:top w:w="0" w:type="dxa"/>
              <w:left w:w="105" w:type="dxa"/>
              <w:bottom w:w="0" w:type="dxa"/>
              <w:right w:w="105" w:type="dxa"/>
            </w:tcMar>
            <w:vAlign w:val="center"/>
          </w:tcPr>
          <w:p w14:paraId="47D62713">
            <w:pPr>
              <w:widowControl/>
              <w:jc w:val="left"/>
              <w:rPr>
                <w:rFonts w:hint="eastAsia" w:ascii="宋体" w:hAnsi="宋体" w:eastAsia="宋体" w:cs="宋体"/>
                <w:color w:val="auto"/>
              </w:rPr>
            </w:pPr>
          </w:p>
        </w:tc>
        <w:tc>
          <w:tcPr>
            <w:tcW w:w="1348" w:type="pct"/>
            <w:tcMar>
              <w:top w:w="0" w:type="dxa"/>
              <w:left w:w="105" w:type="dxa"/>
              <w:bottom w:w="0" w:type="dxa"/>
              <w:right w:w="105" w:type="dxa"/>
            </w:tcMar>
            <w:vAlign w:val="center"/>
          </w:tcPr>
          <w:p w14:paraId="754380C3">
            <w:pPr>
              <w:widowControl/>
              <w:jc w:val="left"/>
              <w:rPr>
                <w:rFonts w:hint="eastAsia" w:ascii="宋体" w:hAnsi="宋体" w:eastAsia="宋体" w:cs="宋体"/>
                <w:color w:val="auto"/>
              </w:rPr>
            </w:pPr>
          </w:p>
        </w:tc>
        <w:tc>
          <w:tcPr>
            <w:tcW w:w="742" w:type="pct"/>
            <w:tcMar>
              <w:top w:w="0" w:type="dxa"/>
              <w:left w:w="105" w:type="dxa"/>
              <w:bottom w:w="0" w:type="dxa"/>
              <w:right w:w="105" w:type="dxa"/>
            </w:tcMar>
            <w:vAlign w:val="center"/>
          </w:tcPr>
          <w:p w14:paraId="2FF49F33">
            <w:pPr>
              <w:widowControl/>
              <w:jc w:val="left"/>
              <w:rPr>
                <w:rFonts w:hint="eastAsia" w:ascii="宋体" w:hAnsi="宋体" w:eastAsia="宋体" w:cs="宋体"/>
                <w:color w:val="auto"/>
              </w:rPr>
            </w:pPr>
          </w:p>
        </w:tc>
      </w:tr>
      <w:tr w14:paraId="2EA3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449" w:type="pct"/>
            <w:tcMar>
              <w:top w:w="0" w:type="dxa"/>
              <w:left w:w="105" w:type="dxa"/>
              <w:bottom w:w="0" w:type="dxa"/>
              <w:right w:w="105" w:type="dxa"/>
            </w:tcMar>
            <w:vAlign w:val="center"/>
          </w:tcPr>
          <w:p w14:paraId="44919B96">
            <w:pPr>
              <w:widowControl/>
              <w:jc w:val="left"/>
              <w:rPr>
                <w:rFonts w:hint="eastAsia" w:ascii="宋体" w:hAnsi="宋体" w:eastAsia="宋体" w:cs="宋体"/>
                <w:color w:val="auto"/>
              </w:rPr>
            </w:pPr>
          </w:p>
        </w:tc>
        <w:tc>
          <w:tcPr>
            <w:tcW w:w="917" w:type="pct"/>
            <w:tcMar>
              <w:top w:w="0" w:type="dxa"/>
              <w:left w:w="105" w:type="dxa"/>
              <w:bottom w:w="0" w:type="dxa"/>
              <w:right w:w="105" w:type="dxa"/>
            </w:tcMar>
            <w:vAlign w:val="center"/>
          </w:tcPr>
          <w:p w14:paraId="1DAC3858">
            <w:pPr>
              <w:widowControl/>
              <w:jc w:val="left"/>
              <w:rPr>
                <w:rFonts w:hint="eastAsia" w:ascii="宋体" w:hAnsi="宋体" w:eastAsia="宋体" w:cs="宋体"/>
                <w:color w:val="auto"/>
              </w:rPr>
            </w:pPr>
          </w:p>
        </w:tc>
        <w:tc>
          <w:tcPr>
            <w:tcW w:w="1543" w:type="pct"/>
            <w:tcMar>
              <w:top w:w="0" w:type="dxa"/>
              <w:left w:w="105" w:type="dxa"/>
              <w:bottom w:w="0" w:type="dxa"/>
              <w:right w:w="105" w:type="dxa"/>
            </w:tcMar>
            <w:vAlign w:val="center"/>
          </w:tcPr>
          <w:p w14:paraId="32C737C2">
            <w:pPr>
              <w:widowControl/>
              <w:jc w:val="left"/>
              <w:rPr>
                <w:rFonts w:hint="eastAsia" w:ascii="宋体" w:hAnsi="宋体" w:eastAsia="宋体" w:cs="宋体"/>
                <w:color w:val="auto"/>
              </w:rPr>
            </w:pPr>
          </w:p>
        </w:tc>
        <w:tc>
          <w:tcPr>
            <w:tcW w:w="1348" w:type="pct"/>
            <w:tcMar>
              <w:top w:w="0" w:type="dxa"/>
              <w:left w:w="105" w:type="dxa"/>
              <w:bottom w:w="0" w:type="dxa"/>
              <w:right w:w="105" w:type="dxa"/>
            </w:tcMar>
            <w:vAlign w:val="center"/>
          </w:tcPr>
          <w:p w14:paraId="6F4211CC">
            <w:pPr>
              <w:widowControl/>
              <w:jc w:val="left"/>
              <w:rPr>
                <w:rFonts w:hint="eastAsia" w:ascii="宋体" w:hAnsi="宋体" w:eastAsia="宋体" w:cs="宋体"/>
                <w:color w:val="auto"/>
              </w:rPr>
            </w:pPr>
          </w:p>
        </w:tc>
        <w:tc>
          <w:tcPr>
            <w:tcW w:w="742" w:type="pct"/>
            <w:tcMar>
              <w:top w:w="0" w:type="dxa"/>
              <w:left w:w="105" w:type="dxa"/>
              <w:bottom w:w="0" w:type="dxa"/>
              <w:right w:w="105" w:type="dxa"/>
            </w:tcMar>
            <w:vAlign w:val="center"/>
          </w:tcPr>
          <w:p w14:paraId="4A829203">
            <w:pPr>
              <w:widowControl/>
              <w:jc w:val="left"/>
              <w:rPr>
                <w:rFonts w:hint="eastAsia" w:ascii="宋体" w:hAnsi="宋体" w:eastAsia="宋体" w:cs="宋体"/>
                <w:color w:val="auto"/>
              </w:rPr>
            </w:pPr>
          </w:p>
        </w:tc>
      </w:tr>
      <w:tr w14:paraId="2909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449" w:type="pct"/>
            <w:tcMar>
              <w:top w:w="0" w:type="dxa"/>
              <w:left w:w="105" w:type="dxa"/>
              <w:bottom w:w="0" w:type="dxa"/>
              <w:right w:w="105" w:type="dxa"/>
            </w:tcMar>
            <w:vAlign w:val="center"/>
          </w:tcPr>
          <w:p w14:paraId="753F1B7D">
            <w:pPr>
              <w:widowControl/>
              <w:jc w:val="left"/>
              <w:rPr>
                <w:rFonts w:hint="eastAsia" w:ascii="宋体" w:hAnsi="宋体" w:eastAsia="宋体" w:cs="宋体"/>
                <w:color w:val="auto"/>
              </w:rPr>
            </w:pPr>
          </w:p>
        </w:tc>
        <w:tc>
          <w:tcPr>
            <w:tcW w:w="917" w:type="pct"/>
            <w:tcMar>
              <w:top w:w="0" w:type="dxa"/>
              <w:left w:w="105" w:type="dxa"/>
              <w:bottom w:w="0" w:type="dxa"/>
              <w:right w:w="105" w:type="dxa"/>
            </w:tcMar>
            <w:vAlign w:val="center"/>
          </w:tcPr>
          <w:p w14:paraId="24D6EC75">
            <w:pPr>
              <w:widowControl/>
              <w:jc w:val="left"/>
              <w:rPr>
                <w:rFonts w:hint="eastAsia" w:ascii="宋体" w:hAnsi="宋体" w:eastAsia="宋体" w:cs="宋体"/>
                <w:color w:val="auto"/>
              </w:rPr>
            </w:pPr>
          </w:p>
        </w:tc>
        <w:tc>
          <w:tcPr>
            <w:tcW w:w="1543" w:type="pct"/>
            <w:tcMar>
              <w:top w:w="0" w:type="dxa"/>
              <w:left w:w="105" w:type="dxa"/>
              <w:bottom w:w="0" w:type="dxa"/>
              <w:right w:w="105" w:type="dxa"/>
            </w:tcMar>
            <w:vAlign w:val="center"/>
          </w:tcPr>
          <w:p w14:paraId="26E6AF0B">
            <w:pPr>
              <w:widowControl/>
              <w:jc w:val="left"/>
              <w:rPr>
                <w:rFonts w:hint="eastAsia" w:ascii="宋体" w:hAnsi="宋体" w:eastAsia="宋体" w:cs="宋体"/>
                <w:color w:val="auto"/>
              </w:rPr>
            </w:pPr>
          </w:p>
        </w:tc>
        <w:tc>
          <w:tcPr>
            <w:tcW w:w="1348" w:type="pct"/>
            <w:tcMar>
              <w:top w:w="0" w:type="dxa"/>
              <w:left w:w="105" w:type="dxa"/>
              <w:bottom w:w="0" w:type="dxa"/>
              <w:right w:w="105" w:type="dxa"/>
            </w:tcMar>
            <w:vAlign w:val="center"/>
          </w:tcPr>
          <w:p w14:paraId="3EA787D8">
            <w:pPr>
              <w:widowControl/>
              <w:jc w:val="left"/>
              <w:rPr>
                <w:rFonts w:hint="eastAsia" w:ascii="宋体" w:hAnsi="宋体" w:eastAsia="宋体" w:cs="宋体"/>
                <w:color w:val="auto"/>
              </w:rPr>
            </w:pPr>
          </w:p>
        </w:tc>
        <w:tc>
          <w:tcPr>
            <w:tcW w:w="742" w:type="pct"/>
            <w:tcMar>
              <w:top w:w="0" w:type="dxa"/>
              <w:left w:w="105" w:type="dxa"/>
              <w:bottom w:w="0" w:type="dxa"/>
              <w:right w:w="105" w:type="dxa"/>
            </w:tcMar>
            <w:vAlign w:val="center"/>
          </w:tcPr>
          <w:p w14:paraId="0A8561BD">
            <w:pPr>
              <w:widowControl/>
              <w:jc w:val="left"/>
              <w:rPr>
                <w:rFonts w:hint="eastAsia" w:ascii="宋体" w:hAnsi="宋体" w:eastAsia="宋体" w:cs="宋体"/>
                <w:color w:val="auto"/>
              </w:rPr>
            </w:pPr>
          </w:p>
        </w:tc>
      </w:tr>
      <w:tr w14:paraId="05BB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449" w:type="pct"/>
            <w:tcMar>
              <w:top w:w="0" w:type="dxa"/>
              <w:left w:w="105" w:type="dxa"/>
              <w:bottom w:w="0" w:type="dxa"/>
              <w:right w:w="105" w:type="dxa"/>
            </w:tcMar>
            <w:vAlign w:val="center"/>
          </w:tcPr>
          <w:p w14:paraId="1B311B36">
            <w:pPr>
              <w:widowControl/>
              <w:jc w:val="left"/>
              <w:rPr>
                <w:rFonts w:hint="eastAsia" w:ascii="宋体" w:hAnsi="宋体" w:eastAsia="宋体" w:cs="宋体"/>
                <w:color w:val="auto"/>
              </w:rPr>
            </w:pPr>
          </w:p>
        </w:tc>
        <w:tc>
          <w:tcPr>
            <w:tcW w:w="917" w:type="pct"/>
            <w:tcMar>
              <w:top w:w="0" w:type="dxa"/>
              <w:left w:w="105" w:type="dxa"/>
              <w:bottom w:w="0" w:type="dxa"/>
              <w:right w:w="105" w:type="dxa"/>
            </w:tcMar>
            <w:vAlign w:val="center"/>
          </w:tcPr>
          <w:p w14:paraId="1B0AED7C">
            <w:pPr>
              <w:widowControl/>
              <w:jc w:val="left"/>
              <w:rPr>
                <w:rFonts w:hint="eastAsia" w:ascii="宋体" w:hAnsi="宋体" w:eastAsia="宋体" w:cs="宋体"/>
                <w:color w:val="auto"/>
              </w:rPr>
            </w:pPr>
          </w:p>
        </w:tc>
        <w:tc>
          <w:tcPr>
            <w:tcW w:w="1543" w:type="pct"/>
            <w:tcMar>
              <w:top w:w="0" w:type="dxa"/>
              <w:left w:w="105" w:type="dxa"/>
              <w:bottom w:w="0" w:type="dxa"/>
              <w:right w:w="105" w:type="dxa"/>
            </w:tcMar>
            <w:vAlign w:val="center"/>
          </w:tcPr>
          <w:p w14:paraId="2D8CCF25">
            <w:pPr>
              <w:widowControl/>
              <w:jc w:val="left"/>
              <w:rPr>
                <w:rFonts w:hint="eastAsia" w:ascii="宋体" w:hAnsi="宋体" w:eastAsia="宋体" w:cs="宋体"/>
                <w:color w:val="auto"/>
              </w:rPr>
            </w:pPr>
          </w:p>
        </w:tc>
        <w:tc>
          <w:tcPr>
            <w:tcW w:w="1348" w:type="pct"/>
            <w:tcMar>
              <w:top w:w="0" w:type="dxa"/>
              <w:left w:w="105" w:type="dxa"/>
              <w:bottom w:w="0" w:type="dxa"/>
              <w:right w:w="105" w:type="dxa"/>
            </w:tcMar>
            <w:vAlign w:val="center"/>
          </w:tcPr>
          <w:p w14:paraId="5F3A58FC">
            <w:pPr>
              <w:widowControl/>
              <w:jc w:val="left"/>
              <w:rPr>
                <w:rFonts w:hint="eastAsia" w:ascii="宋体" w:hAnsi="宋体" w:eastAsia="宋体" w:cs="宋体"/>
                <w:color w:val="auto"/>
              </w:rPr>
            </w:pPr>
          </w:p>
        </w:tc>
        <w:tc>
          <w:tcPr>
            <w:tcW w:w="742" w:type="pct"/>
            <w:tcMar>
              <w:top w:w="0" w:type="dxa"/>
              <w:left w:w="105" w:type="dxa"/>
              <w:bottom w:w="0" w:type="dxa"/>
              <w:right w:w="105" w:type="dxa"/>
            </w:tcMar>
            <w:vAlign w:val="center"/>
          </w:tcPr>
          <w:p w14:paraId="213B8993">
            <w:pPr>
              <w:widowControl/>
              <w:jc w:val="left"/>
              <w:rPr>
                <w:rFonts w:hint="eastAsia" w:ascii="宋体" w:hAnsi="宋体" w:eastAsia="宋体" w:cs="宋体"/>
                <w:color w:val="auto"/>
              </w:rPr>
            </w:pPr>
          </w:p>
        </w:tc>
      </w:tr>
      <w:tr w14:paraId="1200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449" w:type="pct"/>
            <w:tcMar>
              <w:top w:w="0" w:type="dxa"/>
              <w:left w:w="105" w:type="dxa"/>
              <w:bottom w:w="0" w:type="dxa"/>
              <w:right w:w="105" w:type="dxa"/>
            </w:tcMar>
            <w:vAlign w:val="center"/>
          </w:tcPr>
          <w:p w14:paraId="37C25E9D">
            <w:pPr>
              <w:widowControl/>
              <w:jc w:val="left"/>
              <w:rPr>
                <w:rFonts w:hint="eastAsia" w:ascii="宋体" w:hAnsi="宋体" w:eastAsia="宋体" w:cs="宋体"/>
                <w:color w:val="auto"/>
              </w:rPr>
            </w:pPr>
          </w:p>
        </w:tc>
        <w:tc>
          <w:tcPr>
            <w:tcW w:w="917" w:type="pct"/>
            <w:tcMar>
              <w:top w:w="0" w:type="dxa"/>
              <w:left w:w="105" w:type="dxa"/>
              <w:bottom w:w="0" w:type="dxa"/>
              <w:right w:w="105" w:type="dxa"/>
            </w:tcMar>
            <w:vAlign w:val="center"/>
          </w:tcPr>
          <w:p w14:paraId="10BE3F04">
            <w:pPr>
              <w:widowControl/>
              <w:jc w:val="left"/>
              <w:rPr>
                <w:rFonts w:hint="eastAsia" w:ascii="宋体" w:hAnsi="宋体" w:eastAsia="宋体" w:cs="宋体"/>
                <w:color w:val="auto"/>
              </w:rPr>
            </w:pPr>
          </w:p>
        </w:tc>
        <w:tc>
          <w:tcPr>
            <w:tcW w:w="1543" w:type="pct"/>
            <w:tcMar>
              <w:top w:w="0" w:type="dxa"/>
              <w:left w:w="105" w:type="dxa"/>
              <w:bottom w:w="0" w:type="dxa"/>
              <w:right w:w="105" w:type="dxa"/>
            </w:tcMar>
            <w:vAlign w:val="center"/>
          </w:tcPr>
          <w:p w14:paraId="5642B34D">
            <w:pPr>
              <w:widowControl/>
              <w:jc w:val="left"/>
              <w:rPr>
                <w:rFonts w:hint="eastAsia" w:ascii="宋体" w:hAnsi="宋体" w:eastAsia="宋体" w:cs="宋体"/>
                <w:color w:val="auto"/>
              </w:rPr>
            </w:pPr>
          </w:p>
        </w:tc>
        <w:tc>
          <w:tcPr>
            <w:tcW w:w="1348" w:type="pct"/>
            <w:tcMar>
              <w:top w:w="0" w:type="dxa"/>
              <w:left w:w="105" w:type="dxa"/>
              <w:bottom w:w="0" w:type="dxa"/>
              <w:right w:w="105" w:type="dxa"/>
            </w:tcMar>
            <w:vAlign w:val="center"/>
          </w:tcPr>
          <w:p w14:paraId="3297CB99">
            <w:pPr>
              <w:widowControl/>
              <w:jc w:val="left"/>
              <w:rPr>
                <w:rFonts w:hint="eastAsia" w:ascii="宋体" w:hAnsi="宋体" w:eastAsia="宋体" w:cs="宋体"/>
                <w:color w:val="auto"/>
              </w:rPr>
            </w:pPr>
          </w:p>
        </w:tc>
        <w:tc>
          <w:tcPr>
            <w:tcW w:w="742" w:type="pct"/>
            <w:tcMar>
              <w:top w:w="0" w:type="dxa"/>
              <w:left w:w="105" w:type="dxa"/>
              <w:bottom w:w="0" w:type="dxa"/>
              <w:right w:w="105" w:type="dxa"/>
            </w:tcMar>
            <w:vAlign w:val="center"/>
          </w:tcPr>
          <w:p w14:paraId="5BFF407F">
            <w:pPr>
              <w:widowControl/>
              <w:jc w:val="left"/>
              <w:rPr>
                <w:rFonts w:hint="eastAsia" w:ascii="宋体" w:hAnsi="宋体" w:eastAsia="宋体" w:cs="宋体"/>
                <w:color w:val="auto"/>
              </w:rPr>
            </w:pPr>
          </w:p>
        </w:tc>
      </w:tr>
      <w:tr w14:paraId="700A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449" w:type="pct"/>
            <w:tcMar>
              <w:top w:w="0" w:type="dxa"/>
              <w:left w:w="105" w:type="dxa"/>
              <w:bottom w:w="0" w:type="dxa"/>
              <w:right w:w="105" w:type="dxa"/>
            </w:tcMar>
            <w:vAlign w:val="center"/>
          </w:tcPr>
          <w:p w14:paraId="578175A6">
            <w:pPr>
              <w:widowControl/>
              <w:jc w:val="left"/>
              <w:rPr>
                <w:rFonts w:hint="eastAsia" w:ascii="宋体" w:hAnsi="宋体" w:eastAsia="宋体" w:cs="宋体"/>
                <w:color w:val="auto"/>
              </w:rPr>
            </w:pPr>
          </w:p>
        </w:tc>
        <w:tc>
          <w:tcPr>
            <w:tcW w:w="917" w:type="pct"/>
            <w:tcMar>
              <w:top w:w="0" w:type="dxa"/>
              <w:left w:w="105" w:type="dxa"/>
              <w:bottom w:w="0" w:type="dxa"/>
              <w:right w:w="105" w:type="dxa"/>
            </w:tcMar>
            <w:vAlign w:val="center"/>
          </w:tcPr>
          <w:p w14:paraId="611733A7">
            <w:pPr>
              <w:widowControl/>
              <w:jc w:val="left"/>
              <w:rPr>
                <w:rFonts w:hint="eastAsia" w:ascii="宋体" w:hAnsi="宋体" w:eastAsia="宋体" w:cs="宋体"/>
                <w:color w:val="auto"/>
              </w:rPr>
            </w:pPr>
          </w:p>
        </w:tc>
        <w:tc>
          <w:tcPr>
            <w:tcW w:w="1543" w:type="pct"/>
            <w:tcMar>
              <w:top w:w="0" w:type="dxa"/>
              <w:left w:w="105" w:type="dxa"/>
              <w:bottom w:w="0" w:type="dxa"/>
              <w:right w:w="105" w:type="dxa"/>
            </w:tcMar>
            <w:vAlign w:val="center"/>
          </w:tcPr>
          <w:p w14:paraId="05B4DD52">
            <w:pPr>
              <w:widowControl/>
              <w:jc w:val="left"/>
              <w:rPr>
                <w:rFonts w:hint="eastAsia" w:ascii="宋体" w:hAnsi="宋体" w:eastAsia="宋体" w:cs="宋体"/>
                <w:color w:val="auto"/>
              </w:rPr>
            </w:pPr>
          </w:p>
        </w:tc>
        <w:tc>
          <w:tcPr>
            <w:tcW w:w="1348" w:type="pct"/>
            <w:tcMar>
              <w:top w:w="0" w:type="dxa"/>
              <w:left w:w="105" w:type="dxa"/>
              <w:bottom w:w="0" w:type="dxa"/>
              <w:right w:w="105" w:type="dxa"/>
            </w:tcMar>
            <w:vAlign w:val="center"/>
          </w:tcPr>
          <w:p w14:paraId="17012FF7">
            <w:pPr>
              <w:widowControl/>
              <w:jc w:val="left"/>
              <w:rPr>
                <w:rFonts w:hint="eastAsia" w:ascii="宋体" w:hAnsi="宋体" w:eastAsia="宋体" w:cs="宋体"/>
                <w:color w:val="auto"/>
              </w:rPr>
            </w:pPr>
          </w:p>
        </w:tc>
        <w:tc>
          <w:tcPr>
            <w:tcW w:w="742" w:type="pct"/>
            <w:tcMar>
              <w:top w:w="0" w:type="dxa"/>
              <w:left w:w="105" w:type="dxa"/>
              <w:bottom w:w="0" w:type="dxa"/>
              <w:right w:w="105" w:type="dxa"/>
            </w:tcMar>
            <w:vAlign w:val="center"/>
          </w:tcPr>
          <w:p w14:paraId="4430E423">
            <w:pPr>
              <w:widowControl/>
              <w:jc w:val="left"/>
              <w:rPr>
                <w:rFonts w:hint="eastAsia" w:ascii="宋体" w:hAnsi="宋体" w:eastAsia="宋体" w:cs="宋体"/>
                <w:color w:val="auto"/>
              </w:rPr>
            </w:pPr>
          </w:p>
        </w:tc>
      </w:tr>
      <w:tr w14:paraId="4B94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449" w:type="pct"/>
            <w:tcMar>
              <w:top w:w="0" w:type="dxa"/>
              <w:left w:w="105" w:type="dxa"/>
              <w:bottom w:w="0" w:type="dxa"/>
              <w:right w:w="105" w:type="dxa"/>
            </w:tcMar>
            <w:vAlign w:val="center"/>
          </w:tcPr>
          <w:p w14:paraId="1DB913EA">
            <w:pPr>
              <w:widowControl/>
              <w:jc w:val="left"/>
              <w:rPr>
                <w:rFonts w:hint="eastAsia" w:ascii="宋体" w:hAnsi="宋体" w:eastAsia="宋体" w:cs="宋体"/>
                <w:color w:val="auto"/>
              </w:rPr>
            </w:pPr>
          </w:p>
        </w:tc>
        <w:tc>
          <w:tcPr>
            <w:tcW w:w="917" w:type="pct"/>
            <w:tcMar>
              <w:top w:w="0" w:type="dxa"/>
              <w:left w:w="105" w:type="dxa"/>
              <w:bottom w:w="0" w:type="dxa"/>
              <w:right w:w="105" w:type="dxa"/>
            </w:tcMar>
            <w:vAlign w:val="center"/>
          </w:tcPr>
          <w:p w14:paraId="242FD610">
            <w:pPr>
              <w:widowControl/>
              <w:jc w:val="left"/>
              <w:rPr>
                <w:rFonts w:hint="eastAsia" w:ascii="宋体" w:hAnsi="宋体" w:eastAsia="宋体" w:cs="宋体"/>
                <w:color w:val="auto"/>
              </w:rPr>
            </w:pPr>
          </w:p>
        </w:tc>
        <w:tc>
          <w:tcPr>
            <w:tcW w:w="1543" w:type="pct"/>
            <w:tcMar>
              <w:top w:w="0" w:type="dxa"/>
              <w:left w:w="105" w:type="dxa"/>
              <w:bottom w:w="0" w:type="dxa"/>
              <w:right w:w="105" w:type="dxa"/>
            </w:tcMar>
            <w:vAlign w:val="center"/>
          </w:tcPr>
          <w:p w14:paraId="4DE72A3A">
            <w:pPr>
              <w:widowControl/>
              <w:jc w:val="left"/>
              <w:rPr>
                <w:rFonts w:hint="eastAsia" w:ascii="宋体" w:hAnsi="宋体" w:eastAsia="宋体" w:cs="宋体"/>
                <w:color w:val="auto"/>
              </w:rPr>
            </w:pPr>
          </w:p>
        </w:tc>
        <w:tc>
          <w:tcPr>
            <w:tcW w:w="1348" w:type="pct"/>
            <w:tcMar>
              <w:top w:w="0" w:type="dxa"/>
              <w:left w:w="105" w:type="dxa"/>
              <w:bottom w:w="0" w:type="dxa"/>
              <w:right w:w="105" w:type="dxa"/>
            </w:tcMar>
            <w:vAlign w:val="center"/>
          </w:tcPr>
          <w:p w14:paraId="78DE0DC9">
            <w:pPr>
              <w:widowControl/>
              <w:jc w:val="left"/>
              <w:rPr>
                <w:rFonts w:hint="eastAsia" w:ascii="宋体" w:hAnsi="宋体" w:eastAsia="宋体" w:cs="宋体"/>
                <w:color w:val="auto"/>
              </w:rPr>
            </w:pPr>
          </w:p>
        </w:tc>
        <w:tc>
          <w:tcPr>
            <w:tcW w:w="742" w:type="pct"/>
            <w:tcMar>
              <w:top w:w="0" w:type="dxa"/>
              <w:left w:w="105" w:type="dxa"/>
              <w:bottom w:w="0" w:type="dxa"/>
              <w:right w:w="105" w:type="dxa"/>
            </w:tcMar>
            <w:vAlign w:val="center"/>
          </w:tcPr>
          <w:p w14:paraId="39E928DB">
            <w:pPr>
              <w:widowControl/>
              <w:jc w:val="left"/>
              <w:rPr>
                <w:rFonts w:hint="eastAsia" w:ascii="宋体" w:hAnsi="宋体" w:eastAsia="宋体" w:cs="宋体"/>
                <w:color w:val="auto"/>
              </w:rPr>
            </w:pPr>
          </w:p>
        </w:tc>
      </w:tr>
      <w:tr w14:paraId="4CAD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449" w:type="pct"/>
            <w:tcMar>
              <w:top w:w="0" w:type="dxa"/>
              <w:left w:w="105" w:type="dxa"/>
              <w:bottom w:w="0" w:type="dxa"/>
              <w:right w:w="105" w:type="dxa"/>
            </w:tcMar>
            <w:vAlign w:val="center"/>
          </w:tcPr>
          <w:p w14:paraId="15857035">
            <w:pPr>
              <w:widowControl/>
              <w:jc w:val="left"/>
              <w:rPr>
                <w:rFonts w:hint="eastAsia" w:ascii="宋体" w:hAnsi="宋体" w:eastAsia="宋体" w:cs="宋体"/>
                <w:color w:val="auto"/>
              </w:rPr>
            </w:pPr>
          </w:p>
        </w:tc>
        <w:tc>
          <w:tcPr>
            <w:tcW w:w="917" w:type="pct"/>
            <w:tcMar>
              <w:top w:w="0" w:type="dxa"/>
              <w:left w:w="105" w:type="dxa"/>
              <w:bottom w:w="0" w:type="dxa"/>
              <w:right w:w="105" w:type="dxa"/>
            </w:tcMar>
            <w:vAlign w:val="center"/>
          </w:tcPr>
          <w:p w14:paraId="418FF24F">
            <w:pPr>
              <w:widowControl/>
              <w:jc w:val="left"/>
              <w:rPr>
                <w:rFonts w:hint="eastAsia" w:ascii="宋体" w:hAnsi="宋体" w:eastAsia="宋体" w:cs="宋体"/>
                <w:color w:val="auto"/>
              </w:rPr>
            </w:pPr>
          </w:p>
        </w:tc>
        <w:tc>
          <w:tcPr>
            <w:tcW w:w="1543" w:type="pct"/>
            <w:tcMar>
              <w:top w:w="0" w:type="dxa"/>
              <w:left w:w="105" w:type="dxa"/>
              <w:bottom w:w="0" w:type="dxa"/>
              <w:right w:w="105" w:type="dxa"/>
            </w:tcMar>
            <w:vAlign w:val="center"/>
          </w:tcPr>
          <w:p w14:paraId="4700DE30">
            <w:pPr>
              <w:widowControl/>
              <w:jc w:val="left"/>
              <w:rPr>
                <w:rFonts w:hint="eastAsia" w:ascii="宋体" w:hAnsi="宋体" w:eastAsia="宋体" w:cs="宋体"/>
                <w:color w:val="auto"/>
              </w:rPr>
            </w:pPr>
          </w:p>
        </w:tc>
        <w:tc>
          <w:tcPr>
            <w:tcW w:w="1348" w:type="pct"/>
            <w:tcMar>
              <w:top w:w="0" w:type="dxa"/>
              <w:left w:w="105" w:type="dxa"/>
              <w:bottom w:w="0" w:type="dxa"/>
              <w:right w:w="105" w:type="dxa"/>
            </w:tcMar>
            <w:vAlign w:val="center"/>
          </w:tcPr>
          <w:p w14:paraId="243075CC">
            <w:pPr>
              <w:widowControl/>
              <w:jc w:val="left"/>
              <w:rPr>
                <w:rFonts w:hint="eastAsia" w:ascii="宋体" w:hAnsi="宋体" w:eastAsia="宋体" w:cs="宋体"/>
                <w:color w:val="auto"/>
              </w:rPr>
            </w:pPr>
          </w:p>
        </w:tc>
        <w:tc>
          <w:tcPr>
            <w:tcW w:w="742" w:type="pct"/>
            <w:tcMar>
              <w:top w:w="0" w:type="dxa"/>
              <w:left w:w="105" w:type="dxa"/>
              <w:bottom w:w="0" w:type="dxa"/>
              <w:right w:w="105" w:type="dxa"/>
            </w:tcMar>
            <w:vAlign w:val="center"/>
          </w:tcPr>
          <w:p w14:paraId="7376496A">
            <w:pPr>
              <w:widowControl/>
              <w:jc w:val="left"/>
              <w:rPr>
                <w:rFonts w:hint="eastAsia" w:ascii="宋体" w:hAnsi="宋体" w:eastAsia="宋体" w:cs="宋体"/>
                <w:color w:val="auto"/>
              </w:rPr>
            </w:pPr>
          </w:p>
        </w:tc>
      </w:tr>
      <w:tr w14:paraId="717F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449" w:type="pct"/>
            <w:tcMar>
              <w:top w:w="0" w:type="dxa"/>
              <w:left w:w="105" w:type="dxa"/>
              <w:bottom w:w="0" w:type="dxa"/>
              <w:right w:w="105" w:type="dxa"/>
            </w:tcMar>
            <w:vAlign w:val="center"/>
          </w:tcPr>
          <w:p w14:paraId="742A7FD0">
            <w:pPr>
              <w:widowControl/>
              <w:jc w:val="left"/>
              <w:rPr>
                <w:rFonts w:hint="eastAsia" w:ascii="宋体" w:hAnsi="宋体" w:eastAsia="宋体" w:cs="宋体"/>
                <w:color w:val="auto"/>
              </w:rPr>
            </w:pPr>
          </w:p>
        </w:tc>
        <w:tc>
          <w:tcPr>
            <w:tcW w:w="917" w:type="pct"/>
            <w:tcMar>
              <w:top w:w="0" w:type="dxa"/>
              <w:left w:w="105" w:type="dxa"/>
              <w:bottom w:w="0" w:type="dxa"/>
              <w:right w:w="105" w:type="dxa"/>
            </w:tcMar>
            <w:vAlign w:val="center"/>
          </w:tcPr>
          <w:p w14:paraId="4BBB1DA4">
            <w:pPr>
              <w:widowControl/>
              <w:jc w:val="left"/>
              <w:rPr>
                <w:rFonts w:hint="eastAsia" w:ascii="宋体" w:hAnsi="宋体" w:eastAsia="宋体" w:cs="宋体"/>
                <w:color w:val="auto"/>
              </w:rPr>
            </w:pPr>
          </w:p>
        </w:tc>
        <w:tc>
          <w:tcPr>
            <w:tcW w:w="1543" w:type="pct"/>
            <w:tcMar>
              <w:top w:w="0" w:type="dxa"/>
              <w:left w:w="105" w:type="dxa"/>
              <w:bottom w:w="0" w:type="dxa"/>
              <w:right w:w="105" w:type="dxa"/>
            </w:tcMar>
            <w:vAlign w:val="center"/>
          </w:tcPr>
          <w:p w14:paraId="2B5E76FB">
            <w:pPr>
              <w:widowControl/>
              <w:jc w:val="left"/>
              <w:rPr>
                <w:rFonts w:hint="eastAsia" w:ascii="宋体" w:hAnsi="宋体" w:eastAsia="宋体" w:cs="宋体"/>
                <w:color w:val="auto"/>
              </w:rPr>
            </w:pPr>
          </w:p>
        </w:tc>
        <w:tc>
          <w:tcPr>
            <w:tcW w:w="1348" w:type="pct"/>
            <w:tcMar>
              <w:top w:w="0" w:type="dxa"/>
              <w:left w:w="105" w:type="dxa"/>
              <w:bottom w:w="0" w:type="dxa"/>
              <w:right w:w="105" w:type="dxa"/>
            </w:tcMar>
            <w:vAlign w:val="center"/>
          </w:tcPr>
          <w:p w14:paraId="5D2CC454">
            <w:pPr>
              <w:widowControl/>
              <w:jc w:val="left"/>
              <w:rPr>
                <w:rFonts w:hint="eastAsia" w:ascii="宋体" w:hAnsi="宋体" w:eastAsia="宋体" w:cs="宋体"/>
                <w:color w:val="auto"/>
              </w:rPr>
            </w:pPr>
          </w:p>
        </w:tc>
        <w:tc>
          <w:tcPr>
            <w:tcW w:w="742" w:type="pct"/>
            <w:tcMar>
              <w:top w:w="0" w:type="dxa"/>
              <w:left w:w="105" w:type="dxa"/>
              <w:bottom w:w="0" w:type="dxa"/>
              <w:right w:w="105" w:type="dxa"/>
            </w:tcMar>
            <w:vAlign w:val="center"/>
          </w:tcPr>
          <w:p w14:paraId="435D5C25">
            <w:pPr>
              <w:widowControl/>
              <w:jc w:val="left"/>
              <w:rPr>
                <w:rFonts w:hint="eastAsia" w:ascii="宋体" w:hAnsi="宋体" w:eastAsia="宋体" w:cs="宋体"/>
                <w:color w:val="auto"/>
              </w:rPr>
            </w:pPr>
          </w:p>
        </w:tc>
      </w:tr>
    </w:tbl>
    <w:p w14:paraId="71C5902B">
      <w:pPr>
        <w:pStyle w:val="17"/>
        <w:widowControl/>
        <w:spacing w:before="75" w:beforeAutospacing="0" w:after="75" w:afterAutospacing="0" w:line="375" w:lineRule="atLeast"/>
        <w:rPr>
          <w:rFonts w:hint="eastAsia" w:ascii="宋体" w:hAnsi="宋体" w:eastAsia="宋体" w:cs="宋体"/>
          <w:color w:val="auto"/>
        </w:rPr>
      </w:pPr>
      <w:r>
        <w:rPr>
          <w:rStyle w:val="25"/>
          <w:rFonts w:hint="eastAsia" w:ascii="宋体" w:hAnsi="宋体" w:eastAsia="宋体" w:cs="宋体"/>
          <w:bCs/>
          <w:color w:val="auto"/>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人违约，按供应商虚假承诺骗取成交处理，采购人将取消其成交人资格，其谈判保证金（如果未签订合同）将不予退还，给采购人和采购代理机构造成损失的，还必须进行赔偿并负相关责任。</w:t>
      </w:r>
    </w:p>
    <w:p w14:paraId="0E4AA545">
      <w:pPr>
        <w:pStyle w:val="17"/>
        <w:widowControl/>
        <w:spacing w:before="75" w:beforeAutospacing="0" w:after="75" w:afterAutospacing="0" w:line="375" w:lineRule="atLeast"/>
        <w:rPr>
          <w:rFonts w:hint="eastAsia" w:ascii="宋体" w:hAnsi="宋体" w:eastAsia="宋体" w:cs="宋体"/>
          <w:color w:val="auto"/>
        </w:rPr>
      </w:pPr>
      <w:r>
        <w:rPr>
          <w:rStyle w:val="25"/>
          <w:rFonts w:hint="eastAsia" w:ascii="宋体" w:hAnsi="宋体" w:eastAsia="宋体" w:cs="宋体"/>
          <w:bCs/>
          <w:color w:val="auto"/>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0BA69F64">
      <w:pPr>
        <w:pStyle w:val="17"/>
        <w:widowControl/>
        <w:spacing w:before="75" w:beforeAutospacing="0" w:after="75" w:afterAutospacing="0" w:line="375" w:lineRule="atLeast"/>
        <w:rPr>
          <w:rFonts w:hint="eastAsia" w:ascii="宋体" w:hAnsi="宋体" w:eastAsia="宋体" w:cs="宋体"/>
          <w:color w:val="auto"/>
        </w:rPr>
      </w:pPr>
      <w:r>
        <w:rPr>
          <w:rFonts w:hint="eastAsia" w:ascii="宋体" w:hAnsi="宋体" w:eastAsia="宋体" w:cs="宋体"/>
          <w:color w:val="auto"/>
        </w:rPr>
        <w:t>供应商代表签字： _________________</w:t>
      </w:r>
    </w:p>
    <w:p w14:paraId="62462F8B">
      <w:pPr>
        <w:pStyle w:val="17"/>
        <w:widowControl/>
        <w:spacing w:before="75" w:beforeAutospacing="0" w:after="75" w:afterAutospacing="0" w:line="420" w:lineRule="atLeast"/>
        <w:rPr>
          <w:rFonts w:hint="eastAsia" w:ascii="宋体" w:hAnsi="宋体" w:eastAsia="宋体" w:cs="宋体"/>
          <w:color w:val="auto"/>
        </w:rPr>
      </w:pPr>
      <w:r>
        <w:rPr>
          <w:rFonts w:hint="eastAsia" w:ascii="宋体" w:hAnsi="宋体" w:eastAsia="宋体" w:cs="宋体"/>
          <w:color w:val="auto"/>
        </w:rPr>
        <w:br w:type="textWrapping"/>
      </w:r>
    </w:p>
    <w:p w14:paraId="7F35E96D">
      <w:pPr>
        <w:pStyle w:val="17"/>
        <w:widowControl/>
        <w:spacing w:before="75" w:beforeAutospacing="0" w:after="75" w:afterAutospacing="0" w:line="420" w:lineRule="atLeast"/>
        <w:rPr>
          <w:rFonts w:hint="eastAsia" w:ascii="宋体" w:hAnsi="宋体" w:eastAsia="宋体" w:cs="宋体"/>
          <w:color w:val="auto"/>
        </w:rPr>
      </w:pPr>
    </w:p>
    <w:p w14:paraId="687BC0C1">
      <w:pPr>
        <w:pStyle w:val="17"/>
        <w:widowControl/>
        <w:spacing w:before="75" w:beforeAutospacing="0" w:after="75" w:afterAutospacing="0" w:line="420" w:lineRule="atLeast"/>
        <w:rPr>
          <w:rFonts w:hint="eastAsia" w:ascii="宋体" w:hAnsi="宋体" w:eastAsia="宋体" w:cs="宋体"/>
          <w:color w:val="auto"/>
        </w:rPr>
      </w:pPr>
    </w:p>
    <w:p w14:paraId="31A2569A">
      <w:pPr>
        <w:pStyle w:val="17"/>
        <w:widowControl/>
        <w:spacing w:before="75" w:beforeAutospacing="0" w:after="75" w:afterAutospacing="0" w:line="420" w:lineRule="atLeast"/>
        <w:rPr>
          <w:rFonts w:hint="eastAsia" w:ascii="宋体" w:hAnsi="宋体" w:eastAsia="宋体" w:cs="宋体"/>
          <w:color w:val="auto"/>
        </w:rPr>
      </w:pPr>
    </w:p>
    <w:p w14:paraId="039CBFBB">
      <w:pPr>
        <w:pStyle w:val="17"/>
        <w:widowControl/>
        <w:spacing w:before="75" w:beforeAutospacing="0" w:after="75" w:afterAutospacing="0" w:line="420" w:lineRule="atLeast"/>
        <w:rPr>
          <w:rFonts w:hint="eastAsia" w:ascii="宋体" w:hAnsi="宋体" w:eastAsia="宋体" w:cs="宋体"/>
          <w:color w:val="auto"/>
        </w:rPr>
      </w:pPr>
      <w:r>
        <w:rPr>
          <w:rFonts w:hint="eastAsia" w:ascii="宋体" w:hAnsi="宋体" w:eastAsia="宋体" w:cs="宋体"/>
          <w:color w:val="auto"/>
        </w:rPr>
        <w:t>附件6    </w:t>
      </w:r>
      <w:r>
        <w:rPr>
          <w:rStyle w:val="25"/>
          <w:rFonts w:hint="eastAsia" w:ascii="宋体" w:hAnsi="宋体" w:eastAsia="宋体" w:cs="宋体"/>
          <w:bCs/>
          <w:color w:val="auto"/>
        </w:rPr>
        <w:t>  相关技术、商务、服务响应承诺及资料</w:t>
      </w:r>
    </w:p>
    <w:p w14:paraId="632DCBCD">
      <w:pPr>
        <w:pStyle w:val="17"/>
        <w:widowControl/>
        <w:spacing w:before="75" w:beforeAutospacing="0" w:after="75" w:afterAutospacing="0" w:line="420" w:lineRule="atLeast"/>
        <w:rPr>
          <w:rFonts w:hint="eastAsia" w:ascii="宋体" w:hAnsi="宋体" w:eastAsia="宋体" w:cs="宋体"/>
          <w:color w:val="auto"/>
        </w:rPr>
      </w:pPr>
      <w:r>
        <w:rPr>
          <w:rFonts w:hint="eastAsia" w:ascii="宋体" w:hAnsi="宋体" w:eastAsia="宋体" w:cs="宋体"/>
          <w:color w:val="auto"/>
        </w:rPr>
        <w:t> </w:t>
      </w:r>
    </w:p>
    <w:p w14:paraId="4227F796">
      <w:pPr>
        <w:pStyle w:val="17"/>
        <w:widowControl/>
        <w:spacing w:before="75" w:beforeAutospacing="0" w:after="75" w:afterAutospacing="0" w:line="495" w:lineRule="atLeast"/>
        <w:rPr>
          <w:rFonts w:hint="eastAsia" w:ascii="宋体" w:hAnsi="宋体" w:eastAsia="宋体" w:cs="宋体"/>
          <w:color w:val="auto"/>
        </w:rPr>
      </w:pPr>
      <w:r>
        <w:rPr>
          <w:rStyle w:val="25"/>
          <w:rFonts w:hint="eastAsia" w:ascii="宋体" w:hAnsi="宋体" w:eastAsia="宋体" w:cs="宋体"/>
          <w:bCs/>
          <w:color w:val="auto"/>
        </w:rPr>
        <w:t>说明：    </w:t>
      </w:r>
    </w:p>
    <w:p w14:paraId="5913632A">
      <w:pPr>
        <w:pStyle w:val="17"/>
        <w:widowControl/>
        <w:spacing w:before="75" w:beforeAutospacing="0" w:after="75" w:afterAutospacing="0" w:line="495" w:lineRule="atLeast"/>
        <w:rPr>
          <w:rFonts w:hint="eastAsia" w:ascii="宋体" w:hAnsi="宋体" w:eastAsia="宋体" w:cs="宋体"/>
          <w:color w:val="auto"/>
        </w:rPr>
      </w:pPr>
      <w:r>
        <w:rPr>
          <w:rFonts w:hint="eastAsia" w:ascii="宋体" w:hAnsi="宋体" w:eastAsia="宋体" w:cs="宋体"/>
          <w:color w:val="auto"/>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14:paraId="3C9EBB1C">
      <w:pPr>
        <w:pStyle w:val="17"/>
        <w:widowControl/>
        <w:spacing w:before="75" w:beforeAutospacing="0" w:after="75" w:afterAutospacing="0" w:line="495" w:lineRule="atLeast"/>
        <w:rPr>
          <w:rFonts w:hint="eastAsia" w:ascii="宋体" w:hAnsi="宋体" w:eastAsia="宋体" w:cs="宋体"/>
          <w:color w:val="auto"/>
        </w:rPr>
      </w:pPr>
      <w:r>
        <w:rPr>
          <w:rFonts w:hint="eastAsia" w:ascii="宋体" w:hAnsi="宋体" w:eastAsia="宋体" w:cs="宋体"/>
          <w:color w:val="auto"/>
        </w:rPr>
        <w:t>  2.如果没有特别要求的，供应商根据谈判文件的要求以及特点，提供相关技术、商务、服务响应承诺及资料，格式自拟。</w:t>
      </w:r>
    </w:p>
    <w:p w14:paraId="0691DEA9">
      <w:pPr>
        <w:pStyle w:val="17"/>
        <w:widowControl/>
        <w:spacing w:before="75" w:beforeAutospacing="0" w:after="75" w:afterAutospacing="0" w:line="495" w:lineRule="atLeast"/>
        <w:rPr>
          <w:rFonts w:hint="eastAsia" w:ascii="宋体" w:hAnsi="宋体" w:eastAsia="宋体" w:cs="宋体"/>
          <w:color w:val="auto"/>
        </w:rPr>
      </w:pPr>
      <w:r>
        <w:rPr>
          <w:rStyle w:val="25"/>
          <w:rFonts w:hint="eastAsia" w:ascii="宋体" w:hAnsi="宋体" w:eastAsia="宋体" w:cs="宋体"/>
          <w:bCs/>
          <w:color w:val="auto"/>
        </w:rPr>
        <w:t> </w:t>
      </w:r>
    </w:p>
    <w:p w14:paraId="5FF09489">
      <w:pPr>
        <w:pStyle w:val="17"/>
        <w:widowControl/>
        <w:spacing w:before="75" w:beforeAutospacing="0" w:after="75" w:afterAutospacing="0" w:line="495" w:lineRule="atLeast"/>
        <w:rPr>
          <w:rFonts w:hint="eastAsia" w:ascii="宋体" w:hAnsi="宋体" w:eastAsia="宋体" w:cs="宋体"/>
          <w:color w:val="auto"/>
        </w:rPr>
      </w:pPr>
      <w:r>
        <w:rPr>
          <w:rStyle w:val="25"/>
          <w:rFonts w:hint="eastAsia" w:ascii="宋体" w:hAnsi="宋体" w:eastAsia="宋体" w:cs="宋体"/>
          <w:bCs/>
          <w:color w:val="auto"/>
        </w:rPr>
        <w:t> </w:t>
      </w:r>
      <w:r>
        <w:rPr>
          <w:rFonts w:hint="eastAsia" w:ascii="宋体" w:hAnsi="宋体" w:eastAsia="宋体" w:cs="宋体"/>
          <w:color w:val="auto"/>
        </w:rPr>
        <w:t> </w:t>
      </w:r>
    </w:p>
    <w:p w14:paraId="5793B588">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             （签字） </w:t>
      </w:r>
    </w:p>
    <w:p w14:paraId="6374DB88">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      （全称并加盖公章）              </w:t>
      </w:r>
    </w:p>
    <w:p w14:paraId="03A593F1">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日  期：     年    月    日</w:t>
      </w:r>
    </w:p>
    <w:p w14:paraId="2020F411">
      <w:pPr>
        <w:pStyle w:val="17"/>
        <w:widowControl/>
        <w:spacing w:before="75" w:beforeAutospacing="0" w:after="75" w:afterAutospacing="0" w:line="465" w:lineRule="atLeast"/>
        <w:rPr>
          <w:rFonts w:hint="eastAsia" w:ascii="宋体" w:hAnsi="宋体" w:eastAsia="宋体" w:cs="宋体"/>
          <w:color w:val="auto"/>
        </w:rPr>
      </w:pPr>
    </w:p>
    <w:p w14:paraId="54D73A55">
      <w:pPr>
        <w:pStyle w:val="17"/>
        <w:widowControl/>
        <w:spacing w:before="75" w:beforeAutospacing="0" w:after="75" w:afterAutospacing="0" w:line="465" w:lineRule="atLeast"/>
        <w:rPr>
          <w:rFonts w:hint="eastAsia" w:ascii="宋体" w:hAnsi="宋体" w:eastAsia="宋体" w:cs="宋体"/>
          <w:color w:val="auto"/>
        </w:rPr>
      </w:pPr>
    </w:p>
    <w:p w14:paraId="2DA65741">
      <w:pPr>
        <w:pStyle w:val="17"/>
        <w:widowControl/>
        <w:spacing w:before="75" w:beforeAutospacing="0" w:after="75" w:afterAutospacing="0" w:line="465" w:lineRule="atLeast"/>
        <w:rPr>
          <w:rFonts w:hint="eastAsia" w:ascii="宋体" w:hAnsi="宋体" w:eastAsia="宋体" w:cs="宋体"/>
          <w:color w:val="auto"/>
        </w:rPr>
      </w:pPr>
    </w:p>
    <w:p w14:paraId="460B983E">
      <w:pPr>
        <w:pStyle w:val="17"/>
        <w:widowControl/>
        <w:spacing w:before="75" w:beforeAutospacing="0" w:after="75" w:afterAutospacing="0" w:line="465" w:lineRule="atLeast"/>
        <w:rPr>
          <w:rFonts w:hint="eastAsia" w:ascii="宋体" w:hAnsi="宋体" w:eastAsia="宋体" w:cs="宋体"/>
          <w:color w:val="auto"/>
        </w:rPr>
      </w:pPr>
    </w:p>
    <w:p w14:paraId="32F11DBF">
      <w:pPr>
        <w:pStyle w:val="17"/>
        <w:widowControl/>
        <w:spacing w:before="75" w:beforeAutospacing="0" w:after="75" w:afterAutospacing="0" w:line="465" w:lineRule="atLeast"/>
        <w:rPr>
          <w:rFonts w:hint="eastAsia" w:ascii="宋体" w:hAnsi="宋体" w:eastAsia="宋体" w:cs="宋体"/>
          <w:color w:val="auto"/>
        </w:rPr>
      </w:pPr>
    </w:p>
    <w:p w14:paraId="2B503EFA">
      <w:pPr>
        <w:pStyle w:val="17"/>
        <w:widowControl/>
        <w:spacing w:before="75" w:beforeAutospacing="0" w:after="75" w:afterAutospacing="0" w:line="465" w:lineRule="atLeast"/>
        <w:rPr>
          <w:rFonts w:hint="eastAsia" w:ascii="宋体" w:hAnsi="宋体" w:eastAsia="宋体" w:cs="宋体"/>
          <w:color w:val="auto"/>
        </w:rPr>
      </w:pPr>
    </w:p>
    <w:p w14:paraId="57A47848">
      <w:pPr>
        <w:pStyle w:val="17"/>
        <w:widowControl/>
        <w:spacing w:before="75" w:beforeAutospacing="0" w:after="75" w:afterAutospacing="0" w:line="465" w:lineRule="atLeast"/>
        <w:rPr>
          <w:rFonts w:hint="eastAsia" w:ascii="宋体" w:hAnsi="宋体" w:eastAsia="宋体" w:cs="宋体"/>
          <w:color w:val="auto"/>
        </w:rPr>
      </w:pPr>
    </w:p>
    <w:p w14:paraId="7A893161">
      <w:pPr>
        <w:pStyle w:val="17"/>
        <w:widowControl/>
        <w:spacing w:before="75" w:beforeAutospacing="0" w:after="75" w:afterAutospacing="0" w:line="465" w:lineRule="atLeast"/>
        <w:rPr>
          <w:rFonts w:hint="eastAsia" w:ascii="宋体" w:hAnsi="宋体" w:eastAsia="宋体" w:cs="宋体"/>
          <w:color w:val="auto"/>
        </w:rPr>
      </w:pPr>
    </w:p>
    <w:p w14:paraId="426B7510">
      <w:pPr>
        <w:pStyle w:val="17"/>
        <w:widowControl/>
        <w:spacing w:before="75" w:beforeAutospacing="0" w:after="75" w:afterAutospacing="0" w:line="465" w:lineRule="atLeast"/>
        <w:rPr>
          <w:rFonts w:hint="eastAsia" w:ascii="宋体" w:hAnsi="宋体" w:eastAsia="宋体" w:cs="宋体"/>
          <w:color w:val="auto"/>
        </w:rPr>
      </w:pPr>
    </w:p>
    <w:p w14:paraId="2701F128">
      <w:pPr>
        <w:pStyle w:val="17"/>
        <w:widowControl/>
        <w:spacing w:before="75" w:beforeAutospacing="0" w:after="75" w:afterAutospacing="0" w:line="465" w:lineRule="atLeast"/>
        <w:rPr>
          <w:rFonts w:hint="eastAsia" w:ascii="宋体" w:hAnsi="宋体" w:eastAsia="宋体" w:cs="宋体"/>
          <w:color w:val="auto"/>
        </w:rPr>
      </w:pPr>
    </w:p>
    <w:p w14:paraId="0B384F19">
      <w:pPr>
        <w:pStyle w:val="17"/>
        <w:widowControl/>
        <w:spacing w:before="75" w:beforeAutospacing="0" w:after="75" w:afterAutospacing="0" w:line="465" w:lineRule="atLeast"/>
        <w:rPr>
          <w:rFonts w:hint="eastAsia" w:ascii="宋体" w:hAnsi="宋体" w:eastAsia="宋体" w:cs="宋体"/>
          <w:color w:val="auto"/>
        </w:rPr>
      </w:pPr>
    </w:p>
    <w:p w14:paraId="6ECD7057">
      <w:pPr>
        <w:pStyle w:val="17"/>
        <w:widowControl/>
        <w:spacing w:before="75" w:beforeAutospacing="0" w:after="75" w:afterAutospacing="0" w:line="465" w:lineRule="atLeast"/>
        <w:rPr>
          <w:rFonts w:hint="eastAsia" w:ascii="宋体" w:hAnsi="宋体" w:eastAsia="宋体" w:cs="宋体"/>
          <w:color w:val="auto"/>
        </w:rPr>
      </w:pPr>
    </w:p>
    <w:p w14:paraId="1075917B">
      <w:pPr>
        <w:pStyle w:val="17"/>
        <w:widowControl/>
        <w:spacing w:before="75" w:beforeAutospacing="0" w:after="75" w:afterAutospacing="0" w:line="465" w:lineRule="atLeast"/>
        <w:rPr>
          <w:rFonts w:hint="eastAsia" w:ascii="宋体" w:hAnsi="宋体" w:eastAsia="宋体" w:cs="宋体"/>
          <w:color w:val="auto"/>
        </w:rPr>
      </w:pPr>
    </w:p>
    <w:p w14:paraId="6EB52301">
      <w:pPr>
        <w:pStyle w:val="17"/>
        <w:widowControl/>
        <w:spacing w:before="75" w:beforeAutospacing="0" w:after="75" w:afterAutospacing="0" w:line="465" w:lineRule="atLeast"/>
        <w:rPr>
          <w:rFonts w:hint="eastAsia" w:ascii="宋体" w:hAnsi="宋体" w:eastAsia="宋体" w:cs="宋体"/>
          <w:color w:val="auto"/>
        </w:rPr>
      </w:pPr>
    </w:p>
    <w:p w14:paraId="5A4A86AF">
      <w:pPr>
        <w:pStyle w:val="17"/>
        <w:widowControl/>
        <w:spacing w:before="75" w:beforeAutospacing="0" w:after="75" w:afterAutospacing="0" w:line="465" w:lineRule="atLeast"/>
        <w:rPr>
          <w:rFonts w:hint="eastAsia" w:ascii="宋体" w:hAnsi="宋体" w:eastAsia="宋体" w:cs="宋体"/>
          <w:color w:val="auto"/>
        </w:rPr>
      </w:pPr>
    </w:p>
    <w:p w14:paraId="4FEFD248">
      <w:pPr>
        <w:pStyle w:val="17"/>
        <w:widowControl/>
        <w:spacing w:before="75" w:beforeAutospacing="0" w:after="75" w:afterAutospacing="0" w:line="465" w:lineRule="atLeast"/>
        <w:rPr>
          <w:rFonts w:hint="eastAsia" w:ascii="宋体" w:hAnsi="宋体" w:eastAsia="宋体" w:cs="宋体"/>
          <w:color w:val="auto"/>
        </w:rPr>
      </w:pPr>
      <w:r>
        <w:rPr>
          <w:rFonts w:hint="eastAsia" w:ascii="宋体" w:hAnsi="宋体" w:eastAsia="宋体" w:cs="宋体"/>
          <w:color w:val="auto"/>
        </w:rPr>
        <w:t xml:space="preserve"> 附件7          </w:t>
      </w:r>
      <w:r>
        <w:rPr>
          <w:rStyle w:val="25"/>
          <w:rFonts w:hint="eastAsia" w:ascii="宋体" w:hAnsi="宋体" w:eastAsia="宋体" w:cs="宋体"/>
          <w:bCs/>
          <w:color w:val="auto"/>
        </w:rPr>
        <w:t>供应商提交符合采购政策的证明材料</w:t>
      </w:r>
    </w:p>
    <w:p w14:paraId="5A69D2F5">
      <w:pPr>
        <w:pStyle w:val="17"/>
        <w:widowControl/>
        <w:spacing w:before="75" w:beforeAutospacing="0" w:after="75" w:afterAutospacing="0" w:line="420" w:lineRule="atLeast"/>
        <w:ind w:firstLine="480"/>
        <w:rPr>
          <w:rFonts w:hint="eastAsia" w:ascii="宋体" w:hAnsi="宋体" w:eastAsia="宋体" w:cs="宋体"/>
          <w:color w:val="auto"/>
        </w:rPr>
      </w:pPr>
      <w:r>
        <w:rPr>
          <w:rFonts w:hint="eastAsia" w:ascii="宋体" w:hAnsi="宋体" w:eastAsia="宋体" w:cs="宋体"/>
          <w:color w:val="auto"/>
        </w:rPr>
        <w:t> </w:t>
      </w:r>
    </w:p>
    <w:p w14:paraId="6EC65A14">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xml:space="preserve">附件7-1-1              </w:t>
      </w:r>
      <w:r>
        <w:rPr>
          <w:rStyle w:val="25"/>
          <w:rFonts w:hint="eastAsia" w:ascii="宋体" w:hAnsi="宋体" w:eastAsia="宋体" w:cs="宋体"/>
          <w:bCs/>
          <w:color w:val="auto"/>
        </w:rPr>
        <w:t>中小企业声明函</w:t>
      </w:r>
    </w:p>
    <w:p w14:paraId="6AA8CE73">
      <w:pPr>
        <w:pStyle w:val="17"/>
        <w:widowControl/>
        <w:spacing w:before="75" w:beforeAutospacing="0" w:after="75" w:afterAutospacing="0" w:line="315" w:lineRule="atLeast"/>
        <w:jc w:val="both"/>
        <w:rPr>
          <w:rFonts w:hint="eastAsia" w:ascii="宋体" w:hAnsi="宋体" w:eastAsia="宋体" w:cs="宋体"/>
          <w:color w:val="auto"/>
        </w:rPr>
      </w:pPr>
      <w:r>
        <w:rPr>
          <w:rFonts w:hint="eastAsia" w:ascii="宋体" w:hAnsi="宋体" w:eastAsia="宋体" w:cs="宋体"/>
          <w:color w:val="auto"/>
        </w:rPr>
        <w:t> </w:t>
      </w:r>
    </w:p>
    <w:p w14:paraId="3D8203F2">
      <w:pPr>
        <w:pStyle w:val="52"/>
        <w:jc w:val="left"/>
        <w:rPr>
          <w:rFonts w:hint="eastAsia" w:ascii="宋体" w:hAnsi="宋体" w:eastAsia="宋体" w:cs="宋体"/>
          <w:color w:val="auto"/>
          <w:highlight w:val="none"/>
        </w:rPr>
      </w:pPr>
    </w:p>
    <w:p w14:paraId="667D1383">
      <w:pPr>
        <w:pStyle w:val="52"/>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中小企业声明函（工程、服务）</w:t>
      </w:r>
    </w:p>
    <w:p w14:paraId="7F050403">
      <w:pPr>
        <w:pStyle w:val="52"/>
        <w:jc w:val="center"/>
        <w:outlineLvl w:val="3"/>
        <w:rPr>
          <w:rFonts w:hint="eastAsia" w:ascii="宋体" w:hAnsi="宋体" w:eastAsia="宋体" w:cs="宋体"/>
          <w:b/>
          <w:color w:val="auto"/>
          <w:sz w:val="24"/>
          <w:highlight w:val="none"/>
        </w:rPr>
      </w:pPr>
    </w:p>
    <w:p w14:paraId="19F83E6D">
      <w:pPr>
        <w:pStyle w:val="52"/>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w:t>
      </w:r>
      <w:r>
        <w:rPr>
          <w:rFonts w:hint="eastAsia" w:ascii="宋体" w:hAnsi="宋体" w:eastAsia="宋体" w:cs="宋体"/>
          <w:color w:val="auto"/>
          <w:sz w:val="24"/>
          <w:szCs w:val="24"/>
          <w:highlight w:val="none"/>
          <w:u w:val="single"/>
        </w:rPr>
        <w:t>（联合体）</w:t>
      </w:r>
      <w:r>
        <w:rPr>
          <w:rFonts w:hint="eastAsia" w:ascii="宋体" w:hAnsi="宋体" w:eastAsia="宋体" w:cs="宋体"/>
          <w:color w:val="auto"/>
          <w:sz w:val="24"/>
          <w:szCs w:val="24"/>
          <w:highlight w:val="none"/>
        </w:rPr>
        <w:t>郑重声明，根据《政府采购促进中小企业发展管理办法》（财库﹝2020﹞46号）的规定，本公司</w:t>
      </w:r>
      <w:r>
        <w:rPr>
          <w:rFonts w:hint="eastAsia" w:ascii="宋体" w:hAnsi="宋体" w:eastAsia="宋体" w:cs="宋体"/>
          <w:color w:val="auto"/>
          <w:sz w:val="24"/>
          <w:szCs w:val="24"/>
          <w:highlight w:val="none"/>
          <w:u w:val="single"/>
        </w:rPr>
        <w:t>（联合体）</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（福建省女子监狱）</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（监门大数据管控平台APP采购）</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8E10F5B">
      <w:pPr>
        <w:pStyle w:val="52"/>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（监门大数据管控平台APP采购）</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万元1，属于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2C5C3D78">
      <w:pPr>
        <w:pStyle w:val="52"/>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4A761910">
      <w:pPr>
        <w:pStyle w:val="52"/>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6C79E5A">
      <w:pPr>
        <w:pStyle w:val="52"/>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0FE859B0">
      <w:pPr>
        <w:pStyle w:val="52"/>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br w:type="textWrapping"/>
      </w:r>
    </w:p>
    <w:p w14:paraId="22EEADA1">
      <w:pPr>
        <w:pStyle w:val="52"/>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※注意：</w:t>
      </w:r>
    </w:p>
    <w:p w14:paraId="5B0B8ACF">
      <w:pPr>
        <w:pStyle w:val="52"/>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7154CDC7">
      <w:pPr>
        <w:pStyle w:val="52"/>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122B859F">
      <w:pPr>
        <w:pStyle w:val="52"/>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r>
        <w:rPr>
          <w:rFonts w:hint="eastAsia" w:ascii="宋体" w:hAnsi="宋体" w:eastAsia="宋体" w:cs="宋体"/>
          <w:color w:val="auto"/>
          <w:sz w:val="24"/>
          <w:szCs w:val="24"/>
          <w:highlight w:val="none"/>
        </w:rPr>
        <w:br w:type="textWrapping"/>
      </w:r>
    </w:p>
    <w:p w14:paraId="092296CB">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sz w:val="24"/>
          <w:szCs w:val="24"/>
          <w:highlight w:val="none"/>
        </w:rPr>
        <w:t xml:space="preserve"> </w:t>
      </w:r>
    </w:p>
    <w:p w14:paraId="572A82DC">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附件7-1-2</w:t>
      </w:r>
    </w:p>
    <w:p w14:paraId="6B513758">
      <w:pPr>
        <w:pStyle w:val="17"/>
        <w:widowControl/>
        <w:spacing w:before="75" w:beforeAutospacing="0" w:after="75" w:afterAutospacing="0"/>
        <w:jc w:val="center"/>
        <w:rPr>
          <w:rFonts w:hint="eastAsia" w:ascii="宋体" w:hAnsi="宋体" w:eastAsia="宋体" w:cs="宋体"/>
          <w:color w:val="auto"/>
        </w:rPr>
      </w:pPr>
      <w:r>
        <w:rPr>
          <w:rStyle w:val="25"/>
          <w:rFonts w:hint="eastAsia" w:ascii="宋体" w:hAnsi="宋体" w:eastAsia="宋体" w:cs="宋体"/>
          <w:bCs/>
          <w:color w:val="auto"/>
        </w:rPr>
        <w:t>残疾人福利性单位声明函（如果有的话）</w:t>
      </w:r>
    </w:p>
    <w:p w14:paraId="7BA7207A">
      <w:pPr>
        <w:pStyle w:val="17"/>
        <w:widowControl/>
        <w:spacing w:before="75" w:beforeAutospacing="0" w:after="75" w:afterAutospacing="0"/>
        <w:rPr>
          <w:rFonts w:hint="eastAsia" w:ascii="宋体" w:hAnsi="宋体" w:eastAsia="宋体" w:cs="宋体"/>
          <w:color w:val="auto"/>
        </w:rPr>
      </w:pPr>
      <w:r>
        <w:rPr>
          <w:rStyle w:val="25"/>
          <w:rFonts w:hint="eastAsia" w:ascii="宋体" w:hAnsi="宋体" w:eastAsia="宋体" w:cs="宋体"/>
          <w:bCs/>
          <w:color w:val="auto"/>
        </w:rPr>
        <w:t> </w:t>
      </w:r>
    </w:p>
    <w:p w14:paraId="0C347059">
      <w:pPr>
        <w:pStyle w:val="17"/>
        <w:widowControl/>
        <w:spacing w:before="75" w:beforeAutospacing="0" w:after="75" w:afterAutospacing="0" w:line="435" w:lineRule="atLeast"/>
        <w:jc w:val="both"/>
        <w:rPr>
          <w:rFonts w:hint="eastAsia" w:ascii="宋体" w:hAnsi="宋体" w:eastAsia="宋体" w:cs="宋体"/>
          <w:color w:val="auto"/>
        </w:rPr>
      </w:pPr>
      <w:r>
        <w:rPr>
          <w:rStyle w:val="25"/>
          <w:rFonts w:hint="eastAsia" w:ascii="宋体" w:hAnsi="宋体" w:eastAsia="宋体" w:cs="宋体"/>
          <w:bCs/>
          <w:color w:val="auto"/>
        </w:rPr>
        <w:t> </w:t>
      </w:r>
    </w:p>
    <w:p w14:paraId="5E966099">
      <w:pPr>
        <w:pStyle w:val="17"/>
        <w:widowControl/>
        <w:spacing w:before="75" w:beforeAutospacing="0" w:after="75" w:afterAutospacing="0" w:line="435" w:lineRule="atLeast"/>
        <w:ind w:firstLine="420"/>
        <w:jc w:val="both"/>
        <w:rPr>
          <w:rFonts w:hint="eastAsia" w:ascii="宋体" w:hAnsi="宋体" w:eastAsia="宋体" w:cs="宋体"/>
          <w:color w:val="auto"/>
        </w:rPr>
      </w:pPr>
      <w:r>
        <w:rPr>
          <w:rFonts w:hint="eastAsia" w:ascii="宋体" w:hAnsi="宋体" w:eastAsia="宋体" w:cs="宋体"/>
          <w:color w:val="auto"/>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color w:val="auto"/>
          <w:u w:val="single"/>
        </w:rPr>
        <w:t>（填写“项目名称”）</w:t>
      </w:r>
      <w:r>
        <w:rPr>
          <w:rFonts w:hint="eastAsia" w:ascii="宋体" w:hAnsi="宋体" w:eastAsia="宋体" w:cs="宋体"/>
          <w:color w:val="auto"/>
        </w:rPr>
        <w:t>项目采购活动：</w:t>
      </w:r>
    </w:p>
    <w:p w14:paraId="759EE598">
      <w:pPr>
        <w:pStyle w:val="17"/>
        <w:widowControl/>
        <w:spacing w:before="75" w:beforeAutospacing="0" w:after="75" w:afterAutospacing="0" w:line="435" w:lineRule="atLeast"/>
        <w:ind w:firstLine="420"/>
        <w:jc w:val="both"/>
        <w:rPr>
          <w:rFonts w:hint="eastAsia" w:ascii="宋体" w:hAnsi="宋体" w:eastAsia="宋体" w:cs="宋体"/>
          <w:color w:val="auto"/>
        </w:rPr>
      </w:pPr>
      <w:r>
        <w:rPr>
          <w:rFonts w:hint="eastAsia" w:ascii="宋体" w:hAnsi="宋体" w:eastAsia="宋体" w:cs="宋体"/>
          <w:color w:val="auto"/>
        </w:rPr>
        <w:t>（ ）</w:t>
      </w:r>
      <w:r>
        <w:rPr>
          <w:rFonts w:hint="eastAsia" w:ascii="宋体" w:hAnsi="宋体" w:eastAsia="宋体" w:cs="宋体"/>
          <w:color w:val="auto"/>
          <w:sz w:val="21"/>
          <w:szCs w:val="21"/>
        </w:rPr>
        <w:t>提供本供应商制造的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货物，或提供其他残疾人福利性单位制造的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货物（不包括使用非残疾人福利性单位注册商标的货物）。（说明：只有部分货物由残疾人福利企业制造的，在该货物后标</w:t>
      </w:r>
      <w:r>
        <w:rPr>
          <w:rFonts w:hint="eastAsia" w:ascii="宋体" w:hAnsi="宋体" w:eastAsia="宋体" w:cs="宋体"/>
          <w:color w:val="auto"/>
          <w:sz w:val="19"/>
          <w:szCs w:val="19"/>
          <w:shd w:val="clear" w:color="auto" w:fill="FFFFFF"/>
        </w:rPr>
        <w:t>★</w:t>
      </w:r>
      <w:r>
        <w:rPr>
          <w:rFonts w:hint="eastAsia" w:ascii="宋体" w:hAnsi="宋体" w:eastAsia="宋体" w:cs="宋体"/>
          <w:color w:val="auto"/>
          <w:sz w:val="21"/>
          <w:szCs w:val="21"/>
        </w:rPr>
        <w:t>）</w:t>
      </w:r>
    </w:p>
    <w:p w14:paraId="5724D5E1">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sz w:val="21"/>
          <w:szCs w:val="21"/>
        </w:rPr>
        <w:t>（ ）由本供应商承建的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14:paraId="00B79184">
      <w:pPr>
        <w:pStyle w:val="17"/>
        <w:widowControl/>
        <w:spacing w:before="75" w:beforeAutospacing="0" w:after="75" w:afterAutospacing="0"/>
        <w:ind w:firstLine="420"/>
        <w:rPr>
          <w:rFonts w:hint="eastAsia" w:ascii="宋体" w:hAnsi="宋体" w:eastAsia="宋体" w:cs="宋体"/>
          <w:color w:val="auto"/>
        </w:rPr>
      </w:pPr>
      <w:r>
        <w:rPr>
          <w:rFonts w:hint="eastAsia" w:ascii="宋体" w:hAnsi="宋体" w:eastAsia="宋体" w:cs="宋体"/>
          <w:color w:val="auto"/>
          <w:sz w:val="21"/>
          <w:szCs w:val="21"/>
        </w:rPr>
        <w:t>（ ）由本供应商承接的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w:t>
      </w:r>
    </w:p>
    <w:p w14:paraId="61447A19">
      <w:pPr>
        <w:pStyle w:val="17"/>
        <w:widowControl/>
        <w:spacing w:before="75" w:beforeAutospacing="0" w:after="75" w:afterAutospacing="0" w:line="435" w:lineRule="atLeast"/>
        <w:ind w:firstLine="420"/>
        <w:jc w:val="both"/>
        <w:rPr>
          <w:rFonts w:hint="eastAsia" w:ascii="宋体" w:hAnsi="宋体" w:eastAsia="宋体" w:cs="宋体"/>
          <w:color w:val="auto"/>
        </w:rPr>
      </w:pPr>
      <w:r>
        <w:rPr>
          <w:rFonts w:hint="eastAsia" w:ascii="宋体" w:hAnsi="宋体" w:eastAsia="宋体" w:cs="宋体"/>
          <w:color w:val="auto"/>
        </w:rPr>
        <w:t>本供应商对上述声明的真实性负责。如有虚假，将依法承担相应责任。</w:t>
      </w:r>
    </w:p>
    <w:p w14:paraId="7D7607B5">
      <w:pPr>
        <w:pStyle w:val="17"/>
        <w:widowControl/>
        <w:spacing w:before="75" w:beforeAutospacing="0" w:after="75" w:afterAutospacing="0" w:line="435" w:lineRule="atLeast"/>
        <w:ind w:firstLine="420"/>
        <w:jc w:val="both"/>
        <w:rPr>
          <w:rFonts w:hint="eastAsia" w:ascii="宋体" w:hAnsi="宋体" w:eastAsia="宋体" w:cs="宋体"/>
          <w:color w:val="auto"/>
        </w:rPr>
      </w:pPr>
      <w:r>
        <w:rPr>
          <w:rFonts w:hint="eastAsia" w:ascii="宋体" w:hAnsi="宋体" w:eastAsia="宋体" w:cs="宋体"/>
          <w:color w:val="auto"/>
        </w:rPr>
        <w:t> </w:t>
      </w:r>
    </w:p>
    <w:p w14:paraId="705E5A63">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 </w:t>
      </w:r>
    </w:p>
    <w:p w14:paraId="61ACCCCD">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w:t>
      </w:r>
      <w:r>
        <w:rPr>
          <w:rFonts w:hint="eastAsia" w:ascii="宋体" w:hAnsi="宋体" w:eastAsia="宋体" w:cs="宋体"/>
          <w:color w:val="auto"/>
          <w:u w:val="single"/>
        </w:rPr>
        <w:t>             （签字） </w:t>
      </w:r>
    </w:p>
    <w:p w14:paraId="597789DB">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w:t>
      </w:r>
      <w:r>
        <w:rPr>
          <w:rFonts w:hint="eastAsia" w:ascii="宋体" w:hAnsi="宋体" w:eastAsia="宋体" w:cs="宋体"/>
          <w:color w:val="auto"/>
          <w:u w:val="single"/>
        </w:rPr>
        <w:t>    （全称并加盖公章）              </w:t>
      </w:r>
    </w:p>
    <w:p w14:paraId="42B5F30E">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日  期： </w:t>
      </w:r>
      <w:r>
        <w:rPr>
          <w:rFonts w:hint="eastAsia" w:ascii="宋体" w:hAnsi="宋体" w:eastAsia="宋体" w:cs="宋体"/>
          <w:color w:val="auto"/>
          <w:u w:val="single"/>
        </w:rPr>
        <w:t>    </w:t>
      </w:r>
      <w:r>
        <w:rPr>
          <w:rFonts w:hint="eastAsia" w:ascii="宋体" w:hAnsi="宋体" w:eastAsia="宋体" w:cs="宋体"/>
          <w:color w:val="auto"/>
        </w:rPr>
        <w:t>年 </w:t>
      </w:r>
      <w:r>
        <w:rPr>
          <w:rFonts w:hint="eastAsia" w:ascii="宋体" w:hAnsi="宋体" w:eastAsia="宋体" w:cs="宋体"/>
          <w:color w:val="auto"/>
          <w:u w:val="single"/>
        </w:rPr>
        <w:t>   </w:t>
      </w:r>
      <w:r>
        <w:rPr>
          <w:rFonts w:hint="eastAsia" w:ascii="宋体" w:hAnsi="宋体" w:eastAsia="宋体" w:cs="宋体"/>
          <w:color w:val="auto"/>
        </w:rPr>
        <w:t>月 </w:t>
      </w:r>
      <w:r>
        <w:rPr>
          <w:rFonts w:hint="eastAsia" w:ascii="宋体" w:hAnsi="宋体" w:eastAsia="宋体" w:cs="宋体"/>
          <w:color w:val="auto"/>
          <w:u w:val="single"/>
        </w:rPr>
        <w:t>   </w:t>
      </w:r>
      <w:r>
        <w:rPr>
          <w:rFonts w:hint="eastAsia" w:ascii="宋体" w:hAnsi="宋体" w:eastAsia="宋体" w:cs="宋体"/>
          <w:color w:val="auto"/>
        </w:rPr>
        <w:t>日</w:t>
      </w:r>
    </w:p>
    <w:p w14:paraId="764555B7">
      <w:pPr>
        <w:pStyle w:val="17"/>
        <w:widowControl/>
        <w:spacing w:before="75" w:beforeAutospacing="0" w:after="75" w:afterAutospacing="0" w:line="420" w:lineRule="atLeast"/>
        <w:ind w:firstLine="480"/>
        <w:rPr>
          <w:rFonts w:hint="eastAsia" w:ascii="宋体" w:hAnsi="宋体" w:eastAsia="宋体" w:cs="宋体"/>
          <w:color w:val="auto"/>
        </w:rPr>
      </w:pPr>
      <w:r>
        <w:rPr>
          <w:rFonts w:hint="eastAsia" w:ascii="宋体" w:hAnsi="宋体" w:eastAsia="宋体" w:cs="宋体"/>
          <w:color w:val="auto"/>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14:paraId="29261B70">
      <w:pPr>
        <w:pStyle w:val="17"/>
        <w:widowControl/>
        <w:spacing w:before="75" w:beforeAutospacing="0" w:after="75" w:afterAutospacing="0" w:line="420" w:lineRule="atLeast"/>
        <w:ind w:firstLine="480"/>
        <w:rPr>
          <w:rFonts w:hint="eastAsia" w:ascii="宋体" w:hAnsi="宋体" w:eastAsia="宋体" w:cs="宋体"/>
          <w:color w:val="auto"/>
        </w:rPr>
      </w:pPr>
      <w:r>
        <w:rPr>
          <w:rFonts w:hint="eastAsia" w:ascii="宋体" w:hAnsi="宋体" w:eastAsia="宋体" w:cs="宋体"/>
          <w:color w:val="auto"/>
        </w:rPr>
        <w:t>（2）请供应商按照实际情况编制填写本声明函，并在相应的（）中打“√”。</w:t>
      </w:r>
    </w:p>
    <w:p w14:paraId="4FC5BE99">
      <w:pPr>
        <w:pStyle w:val="17"/>
        <w:widowControl/>
        <w:spacing w:before="75" w:beforeAutospacing="0" w:after="75" w:afterAutospacing="0" w:line="420" w:lineRule="atLeast"/>
        <w:ind w:firstLine="480"/>
        <w:rPr>
          <w:rFonts w:hint="eastAsia" w:ascii="宋体" w:hAnsi="宋体" w:eastAsia="宋体" w:cs="宋体"/>
          <w:color w:val="auto"/>
        </w:rPr>
      </w:pPr>
      <w:r>
        <w:rPr>
          <w:rFonts w:hint="eastAsia" w:ascii="宋体" w:hAnsi="宋体" w:eastAsia="宋体" w:cs="宋体"/>
          <w:color w:val="auto"/>
        </w:rPr>
        <w:t>（3）纸质响应文件正本中的本声明函（若有）应为原件。</w:t>
      </w:r>
    </w:p>
    <w:p w14:paraId="0CB662D1">
      <w:pPr>
        <w:pStyle w:val="17"/>
        <w:widowControl/>
        <w:spacing w:before="75" w:beforeAutospacing="0" w:after="75" w:afterAutospacing="0" w:line="420" w:lineRule="atLeast"/>
        <w:ind w:firstLine="480"/>
        <w:rPr>
          <w:rFonts w:hint="eastAsia" w:ascii="宋体" w:hAnsi="宋体" w:eastAsia="宋体" w:cs="宋体"/>
          <w:color w:val="auto"/>
        </w:rPr>
      </w:pPr>
      <w:r>
        <w:rPr>
          <w:rFonts w:hint="eastAsia" w:ascii="宋体" w:hAnsi="宋体" w:eastAsia="宋体" w:cs="宋体"/>
          <w:color w:val="auto"/>
        </w:rPr>
        <w:t>（4）若《残疾人福利性单位声明函》内容不真实，视为提供虚假材料。</w:t>
      </w:r>
    </w:p>
    <w:p w14:paraId="6787A550">
      <w:pPr>
        <w:pStyle w:val="17"/>
        <w:widowControl/>
        <w:spacing w:before="75" w:beforeAutospacing="0" w:after="75" w:afterAutospacing="0" w:line="435" w:lineRule="atLeast"/>
        <w:ind w:firstLine="420"/>
        <w:jc w:val="both"/>
        <w:rPr>
          <w:rFonts w:hint="eastAsia" w:ascii="宋体" w:hAnsi="宋体" w:eastAsia="宋体" w:cs="宋体"/>
          <w:color w:val="auto"/>
        </w:rPr>
      </w:pPr>
    </w:p>
    <w:p w14:paraId="15AB7EBB">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14:paraId="5667F05B">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14:paraId="4874DF6C">
      <w:pPr>
        <w:pStyle w:val="17"/>
        <w:widowControl/>
        <w:spacing w:before="75" w:beforeAutospacing="0" w:after="75" w:afterAutospacing="0"/>
        <w:jc w:val="center"/>
        <w:rPr>
          <w:rFonts w:hint="eastAsia" w:ascii="宋体" w:hAnsi="宋体" w:eastAsia="宋体" w:cs="宋体"/>
          <w:color w:val="auto"/>
        </w:rPr>
      </w:pPr>
      <w:r>
        <w:rPr>
          <w:rFonts w:hint="eastAsia" w:ascii="宋体" w:hAnsi="宋体" w:eastAsia="宋体" w:cs="宋体"/>
          <w:color w:val="auto"/>
        </w:rPr>
        <w:br w:type="textWrapping"/>
      </w:r>
    </w:p>
    <w:p w14:paraId="36AC2BD4">
      <w:pPr>
        <w:pStyle w:val="17"/>
        <w:widowControl/>
        <w:spacing w:before="75" w:beforeAutospacing="0" w:after="75" w:afterAutospacing="0"/>
        <w:jc w:val="center"/>
        <w:rPr>
          <w:rFonts w:hint="eastAsia" w:ascii="宋体" w:hAnsi="宋体" w:eastAsia="宋体" w:cs="宋体"/>
          <w:color w:val="auto"/>
        </w:rPr>
      </w:pPr>
    </w:p>
    <w:p w14:paraId="5AD1DA07">
      <w:pPr>
        <w:pStyle w:val="17"/>
        <w:widowControl/>
        <w:spacing w:before="75" w:beforeAutospacing="0" w:after="75" w:afterAutospacing="0"/>
        <w:jc w:val="center"/>
        <w:rPr>
          <w:rFonts w:hint="eastAsia" w:ascii="宋体" w:hAnsi="宋体" w:eastAsia="宋体" w:cs="宋体"/>
          <w:color w:val="auto"/>
        </w:rPr>
      </w:pPr>
    </w:p>
    <w:p w14:paraId="1404D19B">
      <w:pPr>
        <w:pStyle w:val="17"/>
        <w:widowControl/>
        <w:spacing w:before="75" w:beforeAutospacing="0" w:after="75" w:afterAutospacing="0"/>
        <w:jc w:val="center"/>
        <w:rPr>
          <w:rFonts w:hint="eastAsia" w:ascii="宋体" w:hAnsi="宋体" w:eastAsia="宋体" w:cs="宋体"/>
          <w:b/>
          <w:color w:val="auto"/>
          <w:sz w:val="28"/>
        </w:rPr>
      </w:pPr>
      <w:r>
        <w:rPr>
          <w:rFonts w:hint="eastAsia" w:ascii="宋体" w:hAnsi="宋体" w:eastAsia="宋体" w:cs="宋体"/>
          <w:b/>
          <w:color w:val="auto"/>
          <w:sz w:val="28"/>
        </w:rPr>
        <w:t>监狱企业证明材料</w:t>
      </w:r>
      <w:r>
        <w:rPr>
          <w:rStyle w:val="25"/>
          <w:rFonts w:hint="eastAsia" w:ascii="宋体" w:hAnsi="宋体" w:eastAsia="宋体" w:cs="宋体"/>
          <w:bCs/>
          <w:color w:val="auto"/>
        </w:rPr>
        <w:t>（如果有的话）</w:t>
      </w:r>
    </w:p>
    <w:p w14:paraId="4C77A360">
      <w:pPr>
        <w:pStyle w:val="17"/>
        <w:widowControl/>
        <w:spacing w:before="75" w:beforeAutospacing="0" w:after="75" w:afterAutospacing="0"/>
        <w:jc w:val="center"/>
        <w:rPr>
          <w:rFonts w:hint="eastAsia" w:ascii="宋体" w:hAnsi="宋体" w:eastAsia="宋体" w:cs="宋体"/>
          <w:b/>
          <w:color w:val="auto"/>
          <w:sz w:val="28"/>
        </w:rPr>
      </w:pPr>
    </w:p>
    <w:p w14:paraId="603C60CC">
      <w:pPr>
        <w:pStyle w:val="17"/>
        <w:widowControl/>
        <w:spacing w:before="75" w:beforeAutospacing="0" w:after="75" w:afterAutospacing="0" w:line="360" w:lineRule="auto"/>
        <w:jc w:val="center"/>
        <w:rPr>
          <w:rFonts w:hint="eastAsia" w:ascii="宋体" w:hAnsi="宋体" w:eastAsia="宋体" w:cs="宋体"/>
          <w:color w:val="auto"/>
        </w:rPr>
      </w:pPr>
      <w:r>
        <w:rPr>
          <w:rFonts w:hint="eastAsia" w:ascii="宋体" w:hAnsi="宋体" w:eastAsia="宋体" w:cs="宋体"/>
          <w:color w:val="auto"/>
        </w:rPr>
        <w:t>供应商为监狱企业，提供本单位制造的货物（承接的服务），并在响应文件中提供省级以上监狱管理局、戒毒管理局（含新疆生产建设兵团）出具的属于监狱企业的证明文件。</w:t>
      </w:r>
    </w:p>
    <w:p w14:paraId="21AB7A99">
      <w:pPr>
        <w:pStyle w:val="17"/>
        <w:widowControl/>
        <w:spacing w:before="75" w:beforeAutospacing="0" w:after="75" w:afterAutospacing="0" w:line="360" w:lineRule="auto"/>
        <w:jc w:val="center"/>
        <w:rPr>
          <w:rFonts w:hint="eastAsia" w:ascii="宋体" w:hAnsi="宋体" w:eastAsia="宋体" w:cs="宋体"/>
          <w:color w:val="auto"/>
        </w:rPr>
      </w:pPr>
    </w:p>
    <w:p w14:paraId="286961B1">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w:t>
      </w:r>
      <w:r>
        <w:rPr>
          <w:rFonts w:hint="eastAsia" w:ascii="宋体" w:hAnsi="宋体" w:eastAsia="宋体" w:cs="宋体"/>
          <w:color w:val="auto"/>
          <w:u w:val="single"/>
        </w:rPr>
        <w:t>             （签字） </w:t>
      </w:r>
    </w:p>
    <w:p w14:paraId="588874D0">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w:t>
      </w:r>
      <w:r>
        <w:rPr>
          <w:rFonts w:hint="eastAsia" w:ascii="宋体" w:hAnsi="宋体" w:eastAsia="宋体" w:cs="宋体"/>
          <w:color w:val="auto"/>
          <w:u w:val="single"/>
        </w:rPr>
        <w:t>    （全称并加盖公章）              </w:t>
      </w:r>
    </w:p>
    <w:p w14:paraId="2E1241A3">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日  期： </w:t>
      </w:r>
      <w:r>
        <w:rPr>
          <w:rFonts w:hint="eastAsia" w:ascii="宋体" w:hAnsi="宋体" w:eastAsia="宋体" w:cs="宋体"/>
          <w:color w:val="auto"/>
          <w:u w:val="single"/>
        </w:rPr>
        <w:t>    </w:t>
      </w:r>
      <w:r>
        <w:rPr>
          <w:rFonts w:hint="eastAsia" w:ascii="宋体" w:hAnsi="宋体" w:eastAsia="宋体" w:cs="宋体"/>
          <w:color w:val="auto"/>
        </w:rPr>
        <w:t>年 </w:t>
      </w:r>
      <w:r>
        <w:rPr>
          <w:rFonts w:hint="eastAsia" w:ascii="宋体" w:hAnsi="宋体" w:eastAsia="宋体" w:cs="宋体"/>
          <w:color w:val="auto"/>
          <w:u w:val="single"/>
        </w:rPr>
        <w:t>   </w:t>
      </w:r>
      <w:r>
        <w:rPr>
          <w:rFonts w:hint="eastAsia" w:ascii="宋体" w:hAnsi="宋体" w:eastAsia="宋体" w:cs="宋体"/>
          <w:color w:val="auto"/>
        </w:rPr>
        <w:t>月 </w:t>
      </w:r>
      <w:r>
        <w:rPr>
          <w:rFonts w:hint="eastAsia" w:ascii="宋体" w:hAnsi="宋体" w:eastAsia="宋体" w:cs="宋体"/>
          <w:color w:val="auto"/>
          <w:u w:val="single"/>
        </w:rPr>
        <w:t>   </w:t>
      </w:r>
      <w:r>
        <w:rPr>
          <w:rFonts w:hint="eastAsia" w:ascii="宋体" w:hAnsi="宋体" w:eastAsia="宋体" w:cs="宋体"/>
          <w:color w:val="auto"/>
        </w:rPr>
        <w:t>日</w:t>
      </w:r>
    </w:p>
    <w:p w14:paraId="792283F2">
      <w:pPr>
        <w:pStyle w:val="17"/>
        <w:widowControl/>
        <w:spacing w:before="75" w:beforeAutospacing="0" w:after="75" w:afterAutospacing="0" w:line="360" w:lineRule="auto"/>
        <w:jc w:val="center"/>
        <w:rPr>
          <w:rFonts w:hint="eastAsia" w:ascii="宋体" w:hAnsi="宋体" w:eastAsia="宋体" w:cs="宋体"/>
          <w:color w:val="auto"/>
        </w:rPr>
      </w:pPr>
    </w:p>
    <w:p w14:paraId="17504898">
      <w:pPr>
        <w:pStyle w:val="17"/>
        <w:widowControl/>
        <w:spacing w:before="75" w:beforeAutospacing="0" w:after="75" w:afterAutospacing="0" w:line="360" w:lineRule="auto"/>
        <w:jc w:val="center"/>
        <w:rPr>
          <w:rFonts w:hint="eastAsia" w:ascii="宋体" w:hAnsi="宋体" w:eastAsia="宋体" w:cs="宋体"/>
          <w:color w:val="auto"/>
        </w:rPr>
      </w:pPr>
    </w:p>
    <w:p w14:paraId="34A22502">
      <w:pPr>
        <w:pStyle w:val="17"/>
        <w:widowControl/>
        <w:spacing w:before="75" w:beforeAutospacing="0" w:after="75" w:afterAutospacing="0" w:line="360" w:lineRule="auto"/>
        <w:jc w:val="center"/>
        <w:rPr>
          <w:rFonts w:hint="eastAsia" w:ascii="宋体" w:hAnsi="宋体" w:eastAsia="宋体" w:cs="宋体"/>
          <w:color w:val="auto"/>
        </w:rPr>
      </w:pPr>
    </w:p>
    <w:p w14:paraId="20EF3DA6">
      <w:pPr>
        <w:pStyle w:val="17"/>
        <w:widowControl/>
        <w:spacing w:before="75" w:beforeAutospacing="0" w:after="75" w:afterAutospacing="0" w:line="360" w:lineRule="auto"/>
        <w:jc w:val="center"/>
        <w:rPr>
          <w:rFonts w:hint="eastAsia" w:ascii="宋体" w:hAnsi="宋体" w:eastAsia="宋体" w:cs="宋体"/>
          <w:color w:val="auto"/>
        </w:rPr>
      </w:pPr>
    </w:p>
    <w:p w14:paraId="3F59C315">
      <w:pPr>
        <w:pStyle w:val="17"/>
        <w:widowControl/>
        <w:spacing w:before="75" w:beforeAutospacing="0" w:after="75" w:afterAutospacing="0" w:line="360" w:lineRule="auto"/>
        <w:jc w:val="center"/>
        <w:rPr>
          <w:rFonts w:hint="eastAsia" w:ascii="宋体" w:hAnsi="宋体" w:eastAsia="宋体" w:cs="宋体"/>
          <w:color w:val="auto"/>
        </w:rPr>
      </w:pPr>
    </w:p>
    <w:p w14:paraId="3BD9C4CB">
      <w:pPr>
        <w:pStyle w:val="17"/>
        <w:widowControl/>
        <w:spacing w:before="75" w:beforeAutospacing="0" w:after="75" w:afterAutospacing="0" w:line="360" w:lineRule="auto"/>
        <w:jc w:val="center"/>
        <w:rPr>
          <w:rFonts w:hint="eastAsia" w:ascii="宋体" w:hAnsi="宋体" w:eastAsia="宋体" w:cs="宋体"/>
          <w:color w:val="auto"/>
        </w:rPr>
      </w:pPr>
    </w:p>
    <w:p w14:paraId="576EB15B">
      <w:pPr>
        <w:pStyle w:val="17"/>
        <w:widowControl/>
        <w:tabs>
          <w:tab w:val="left" w:pos="3910"/>
        </w:tabs>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ab/>
      </w:r>
    </w:p>
    <w:p w14:paraId="793C7F6B">
      <w:pPr>
        <w:pStyle w:val="17"/>
        <w:widowControl/>
        <w:tabs>
          <w:tab w:val="left" w:pos="3910"/>
        </w:tabs>
        <w:spacing w:before="75" w:beforeAutospacing="0" w:after="75" w:afterAutospacing="0" w:line="360" w:lineRule="auto"/>
        <w:rPr>
          <w:rFonts w:hint="eastAsia" w:ascii="宋体" w:hAnsi="宋体" w:eastAsia="宋体" w:cs="宋体"/>
          <w:color w:val="auto"/>
        </w:rPr>
      </w:pPr>
    </w:p>
    <w:p w14:paraId="7C73BB02">
      <w:pPr>
        <w:pStyle w:val="17"/>
        <w:widowControl/>
        <w:tabs>
          <w:tab w:val="left" w:pos="3910"/>
        </w:tabs>
        <w:spacing w:before="75" w:beforeAutospacing="0" w:after="75" w:afterAutospacing="0" w:line="360" w:lineRule="auto"/>
        <w:rPr>
          <w:rFonts w:hint="eastAsia" w:ascii="宋体" w:hAnsi="宋体" w:eastAsia="宋体" w:cs="宋体"/>
          <w:color w:val="auto"/>
        </w:rPr>
      </w:pPr>
    </w:p>
    <w:p w14:paraId="458885D9">
      <w:pPr>
        <w:pStyle w:val="17"/>
        <w:widowControl/>
        <w:tabs>
          <w:tab w:val="left" w:pos="3910"/>
        </w:tabs>
        <w:spacing w:before="75" w:beforeAutospacing="0" w:after="75" w:afterAutospacing="0" w:line="360" w:lineRule="auto"/>
        <w:rPr>
          <w:rFonts w:hint="eastAsia" w:ascii="宋体" w:hAnsi="宋体" w:eastAsia="宋体" w:cs="宋体"/>
          <w:color w:val="auto"/>
        </w:rPr>
      </w:pPr>
    </w:p>
    <w:p w14:paraId="53CE1D28">
      <w:pPr>
        <w:pStyle w:val="17"/>
        <w:widowControl/>
        <w:spacing w:before="75" w:beforeAutospacing="0" w:after="75" w:afterAutospacing="0" w:line="360" w:lineRule="auto"/>
        <w:jc w:val="center"/>
        <w:rPr>
          <w:rFonts w:hint="eastAsia" w:ascii="宋体" w:hAnsi="宋体" w:eastAsia="宋体" w:cs="宋体"/>
          <w:color w:val="auto"/>
        </w:rPr>
      </w:pPr>
    </w:p>
    <w:p w14:paraId="18994DB4">
      <w:pPr>
        <w:pStyle w:val="17"/>
        <w:widowControl/>
        <w:spacing w:before="75" w:beforeAutospacing="0" w:after="75" w:afterAutospacing="0" w:line="360" w:lineRule="auto"/>
        <w:jc w:val="center"/>
        <w:rPr>
          <w:rFonts w:hint="eastAsia" w:ascii="宋体" w:hAnsi="宋体" w:eastAsia="宋体" w:cs="宋体"/>
          <w:color w:val="auto"/>
        </w:rPr>
      </w:pPr>
    </w:p>
    <w:p w14:paraId="7E829F17">
      <w:pPr>
        <w:pStyle w:val="17"/>
        <w:widowControl/>
        <w:spacing w:before="75" w:beforeAutospacing="0" w:after="75" w:afterAutospacing="0" w:line="360" w:lineRule="auto"/>
        <w:jc w:val="center"/>
        <w:rPr>
          <w:rFonts w:hint="eastAsia" w:ascii="宋体" w:hAnsi="宋体" w:eastAsia="宋体" w:cs="宋体"/>
          <w:color w:val="auto"/>
        </w:rPr>
      </w:pPr>
    </w:p>
    <w:p w14:paraId="61725DC5">
      <w:pPr>
        <w:pStyle w:val="17"/>
        <w:widowControl/>
        <w:spacing w:before="75" w:beforeAutospacing="0" w:after="75" w:afterAutospacing="0" w:line="360" w:lineRule="auto"/>
        <w:jc w:val="center"/>
        <w:rPr>
          <w:rFonts w:hint="eastAsia" w:ascii="宋体" w:hAnsi="宋体" w:eastAsia="宋体" w:cs="宋体"/>
          <w:color w:val="auto"/>
        </w:rPr>
      </w:pPr>
    </w:p>
    <w:p w14:paraId="77B17C65">
      <w:pPr>
        <w:pStyle w:val="17"/>
        <w:widowControl/>
        <w:spacing w:before="75" w:beforeAutospacing="0" w:after="75" w:afterAutospacing="0" w:line="360" w:lineRule="auto"/>
        <w:jc w:val="center"/>
        <w:rPr>
          <w:rFonts w:hint="eastAsia" w:ascii="宋体" w:hAnsi="宋体" w:eastAsia="宋体" w:cs="宋体"/>
          <w:color w:val="auto"/>
        </w:rPr>
      </w:pPr>
    </w:p>
    <w:p w14:paraId="26C2CF8B">
      <w:pPr>
        <w:pStyle w:val="17"/>
        <w:widowControl/>
        <w:spacing w:before="75" w:beforeAutospacing="0" w:after="75" w:afterAutospacing="0" w:line="360" w:lineRule="auto"/>
        <w:jc w:val="center"/>
        <w:rPr>
          <w:rFonts w:hint="eastAsia" w:ascii="宋体" w:hAnsi="宋体" w:eastAsia="宋体" w:cs="宋体"/>
          <w:color w:val="auto"/>
        </w:rPr>
      </w:pPr>
    </w:p>
    <w:p w14:paraId="7394D3F9">
      <w:pPr>
        <w:pStyle w:val="17"/>
        <w:widowControl/>
        <w:spacing w:before="75" w:beforeAutospacing="0" w:after="75" w:afterAutospacing="0" w:line="360" w:lineRule="auto"/>
        <w:jc w:val="center"/>
        <w:rPr>
          <w:rFonts w:hint="eastAsia" w:ascii="宋体" w:hAnsi="宋体" w:eastAsia="宋体" w:cs="宋体"/>
          <w:color w:val="auto"/>
        </w:rPr>
      </w:pPr>
    </w:p>
    <w:p w14:paraId="0675D317">
      <w:pPr>
        <w:pStyle w:val="17"/>
        <w:widowControl/>
        <w:spacing w:before="75" w:beforeAutospacing="0" w:after="75" w:afterAutospacing="0" w:line="360" w:lineRule="auto"/>
        <w:jc w:val="center"/>
        <w:rPr>
          <w:rFonts w:hint="eastAsia" w:ascii="宋体" w:hAnsi="宋体" w:eastAsia="宋体" w:cs="宋体"/>
          <w:color w:val="auto"/>
        </w:rPr>
      </w:pPr>
    </w:p>
    <w:p w14:paraId="203DD4DB">
      <w:pPr>
        <w:pStyle w:val="52"/>
        <w:spacing w:line="360" w:lineRule="auto"/>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附件7-2 优先类节能产品、环境标志产品价格扣除证明材料（若有）</w:t>
      </w:r>
    </w:p>
    <w:tbl>
      <w:tblPr>
        <w:tblStyle w:val="2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3"/>
        <w:gridCol w:w="983"/>
        <w:gridCol w:w="1969"/>
        <w:gridCol w:w="1969"/>
        <w:gridCol w:w="1969"/>
        <w:gridCol w:w="983"/>
        <w:gridCol w:w="996"/>
      </w:tblGrid>
      <w:tr w14:paraId="12CD2C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pct"/>
          </w:tcPr>
          <w:p w14:paraId="76911A39">
            <w:pPr>
              <w:spacing w:line="360" w:lineRule="auto"/>
              <w:rPr>
                <w:rFonts w:hint="eastAsia" w:ascii="宋体" w:hAnsi="宋体" w:eastAsia="宋体" w:cs="宋体"/>
                <w:color w:val="auto"/>
                <w:highlight w:val="none"/>
              </w:rPr>
            </w:pPr>
          </w:p>
        </w:tc>
        <w:tc>
          <w:tcPr>
            <w:tcW w:w="4500" w:type="pct"/>
            <w:gridSpan w:val="6"/>
          </w:tcPr>
          <w:p w14:paraId="35766F60">
            <w:pPr>
              <w:pStyle w:val="5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本采购包内属于节能、环境标志产品的报价情况</w:t>
            </w:r>
          </w:p>
        </w:tc>
      </w:tr>
      <w:tr w14:paraId="47018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pct"/>
          </w:tcPr>
          <w:p w14:paraId="758A0A6A">
            <w:pPr>
              <w:pStyle w:val="5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采购包</w:t>
            </w:r>
          </w:p>
          <w:p w14:paraId="04C9DCCC">
            <w:pPr>
              <w:pStyle w:val="52"/>
              <w:spacing w:line="360" w:lineRule="auto"/>
              <w:jc w:val="center"/>
              <w:rPr>
                <w:rFonts w:hint="eastAsia" w:ascii="宋体" w:hAnsi="宋体" w:eastAsia="宋体" w:cs="宋体"/>
                <w:color w:val="auto"/>
                <w:highlight w:val="none"/>
              </w:rPr>
            </w:pPr>
          </w:p>
        </w:tc>
        <w:tc>
          <w:tcPr>
            <w:tcW w:w="499" w:type="pct"/>
          </w:tcPr>
          <w:p w14:paraId="1B0D10AD">
            <w:pPr>
              <w:pStyle w:val="5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999" w:type="pct"/>
          </w:tcPr>
          <w:p w14:paraId="6ECE380E">
            <w:pPr>
              <w:pStyle w:val="5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产品名称</w:t>
            </w:r>
          </w:p>
        </w:tc>
        <w:tc>
          <w:tcPr>
            <w:tcW w:w="999" w:type="pct"/>
          </w:tcPr>
          <w:p w14:paraId="5B9CACE9">
            <w:pPr>
              <w:pStyle w:val="5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最后报价单</w:t>
            </w:r>
          </w:p>
        </w:tc>
        <w:tc>
          <w:tcPr>
            <w:tcW w:w="999" w:type="pct"/>
          </w:tcPr>
          <w:p w14:paraId="5E5B66B6">
            <w:pPr>
              <w:pStyle w:val="5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499" w:type="pct"/>
          </w:tcPr>
          <w:p w14:paraId="53D667A7">
            <w:pPr>
              <w:pStyle w:val="5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最后报价总价</w:t>
            </w:r>
          </w:p>
        </w:tc>
        <w:tc>
          <w:tcPr>
            <w:tcW w:w="501" w:type="pct"/>
          </w:tcPr>
          <w:p w14:paraId="2CC17110">
            <w:pPr>
              <w:pStyle w:val="5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认证种类</w:t>
            </w:r>
          </w:p>
        </w:tc>
      </w:tr>
      <w:tr w14:paraId="55BB8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pct"/>
            <w:vMerge w:val="restart"/>
          </w:tcPr>
          <w:p w14:paraId="3BA6E1E1">
            <w:pPr>
              <w:pStyle w:val="5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499" w:type="pct"/>
          </w:tcPr>
          <w:p w14:paraId="75EF2674">
            <w:pPr>
              <w:pStyle w:val="5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99" w:type="pct"/>
          </w:tcPr>
          <w:p w14:paraId="5FC27DBD">
            <w:pPr>
              <w:pStyle w:val="52"/>
              <w:spacing w:line="360" w:lineRule="auto"/>
              <w:jc w:val="left"/>
              <w:rPr>
                <w:rFonts w:hint="eastAsia" w:ascii="宋体" w:hAnsi="宋体" w:eastAsia="宋体" w:cs="宋体"/>
                <w:color w:val="auto"/>
                <w:highlight w:val="none"/>
              </w:rPr>
            </w:pPr>
          </w:p>
        </w:tc>
        <w:tc>
          <w:tcPr>
            <w:tcW w:w="999" w:type="pct"/>
          </w:tcPr>
          <w:p w14:paraId="5617621F">
            <w:pPr>
              <w:spacing w:line="360" w:lineRule="auto"/>
              <w:rPr>
                <w:rFonts w:hint="eastAsia" w:ascii="宋体" w:hAnsi="宋体" w:eastAsia="宋体" w:cs="宋体"/>
                <w:color w:val="auto"/>
                <w:highlight w:val="none"/>
              </w:rPr>
            </w:pPr>
          </w:p>
        </w:tc>
        <w:tc>
          <w:tcPr>
            <w:tcW w:w="999" w:type="pct"/>
          </w:tcPr>
          <w:p w14:paraId="30ADCCCE">
            <w:pPr>
              <w:spacing w:line="360" w:lineRule="auto"/>
              <w:rPr>
                <w:rFonts w:hint="eastAsia" w:ascii="宋体" w:hAnsi="宋体" w:eastAsia="宋体" w:cs="宋体"/>
                <w:color w:val="auto"/>
                <w:highlight w:val="none"/>
              </w:rPr>
            </w:pPr>
          </w:p>
        </w:tc>
        <w:tc>
          <w:tcPr>
            <w:tcW w:w="499" w:type="pct"/>
          </w:tcPr>
          <w:p w14:paraId="473E4574">
            <w:pPr>
              <w:spacing w:line="360" w:lineRule="auto"/>
              <w:rPr>
                <w:rFonts w:hint="eastAsia" w:ascii="宋体" w:hAnsi="宋体" w:eastAsia="宋体" w:cs="宋体"/>
                <w:color w:val="auto"/>
                <w:highlight w:val="none"/>
              </w:rPr>
            </w:pPr>
          </w:p>
        </w:tc>
        <w:tc>
          <w:tcPr>
            <w:tcW w:w="501" w:type="pct"/>
          </w:tcPr>
          <w:p w14:paraId="7B026F09">
            <w:pPr>
              <w:spacing w:line="360" w:lineRule="auto"/>
              <w:rPr>
                <w:rFonts w:hint="eastAsia" w:ascii="宋体" w:hAnsi="宋体" w:eastAsia="宋体" w:cs="宋体"/>
                <w:color w:val="auto"/>
                <w:highlight w:val="none"/>
              </w:rPr>
            </w:pPr>
          </w:p>
        </w:tc>
      </w:tr>
      <w:tr w14:paraId="0BBE5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pct"/>
            <w:vMerge w:val="continue"/>
          </w:tcPr>
          <w:p w14:paraId="5E2B9FF6">
            <w:pPr>
              <w:spacing w:line="360" w:lineRule="auto"/>
              <w:rPr>
                <w:rFonts w:hint="eastAsia" w:ascii="宋体" w:hAnsi="宋体" w:eastAsia="宋体" w:cs="宋体"/>
                <w:color w:val="auto"/>
                <w:highlight w:val="none"/>
              </w:rPr>
            </w:pPr>
          </w:p>
        </w:tc>
        <w:tc>
          <w:tcPr>
            <w:tcW w:w="499" w:type="pct"/>
          </w:tcPr>
          <w:p w14:paraId="43B531A4">
            <w:pPr>
              <w:pStyle w:val="5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999" w:type="pct"/>
          </w:tcPr>
          <w:p w14:paraId="52BF4529">
            <w:pPr>
              <w:pStyle w:val="52"/>
              <w:spacing w:line="360" w:lineRule="auto"/>
              <w:jc w:val="left"/>
              <w:rPr>
                <w:rFonts w:hint="eastAsia" w:ascii="宋体" w:hAnsi="宋体" w:eastAsia="宋体" w:cs="宋体"/>
                <w:color w:val="auto"/>
                <w:highlight w:val="none"/>
              </w:rPr>
            </w:pPr>
          </w:p>
        </w:tc>
        <w:tc>
          <w:tcPr>
            <w:tcW w:w="999" w:type="pct"/>
          </w:tcPr>
          <w:p w14:paraId="74EFFBD2">
            <w:pPr>
              <w:spacing w:line="360" w:lineRule="auto"/>
              <w:rPr>
                <w:rFonts w:hint="eastAsia" w:ascii="宋体" w:hAnsi="宋体" w:eastAsia="宋体" w:cs="宋体"/>
                <w:color w:val="auto"/>
                <w:highlight w:val="none"/>
              </w:rPr>
            </w:pPr>
          </w:p>
        </w:tc>
        <w:tc>
          <w:tcPr>
            <w:tcW w:w="999" w:type="pct"/>
          </w:tcPr>
          <w:p w14:paraId="22A9AAC8">
            <w:pPr>
              <w:spacing w:line="360" w:lineRule="auto"/>
              <w:rPr>
                <w:rFonts w:hint="eastAsia" w:ascii="宋体" w:hAnsi="宋体" w:eastAsia="宋体" w:cs="宋体"/>
                <w:color w:val="auto"/>
                <w:highlight w:val="none"/>
              </w:rPr>
            </w:pPr>
          </w:p>
        </w:tc>
        <w:tc>
          <w:tcPr>
            <w:tcW w:w="499" w:type="pct"/>
          </w:tcPr>
          <w:p w14:paraId="412BAAC8">
            <w:pPr>
              <w:spacing w:line="360" w:lineRule="auto"/>
              <w:rPr>
                <w:rFonts w:hint="eastAsia" w:ascii="宋体" w:hAnsi="宋体" w:eastAsia="宋体" w:cs="宋体"/>
                <w:color w:val="auto"/>
                <w:highlight w:val="none"/>
              </w:rPr>
            </w:pPr>
          </w:p>
        </w:tc>
        <w:tc>
          <w:tcPr>
            <w:tcW w:w="501" w:type="pct"/>
          </w:tcPr>
          <w:p w14:paraId="6F0924A8">
            <w:pPr>
              <w:spacing w:line="360" w:lineRule="auto"/>
              <w:rPr>
                <w:rFonts w:hint="eastAsia" w:ascii="宋体" w:hAnsi="宋体" w:eastAsia="宋体" w:cs="宋体"/>
                <w:color w:val="auto"/>
                <w:highlight w:val="none"/>
              </w:rPr>
            </w:pPr>
          </w:p>
        </w:tc>
      </w:tr>
      <w:tr w14:paraId="2D1F8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pct"/>
          </w:tcPr>
          <w:p w14:paraId="0165E9A1">
            <w:pPr>
              <w:pStyle w:val="5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报价</w:t>
            </w:r>
          </w:p>
        </w:tc>
        <w:tc>
          <w:tcPr>
            <w:tcW w:w="4500" w:type="pct"/>
            <w:gridSpan w:val="6"/>
          </w:tcPr>
          <w:p w14:paraId="38F9F1B5">
            <w:pPr>
              <w:pStyle w:val="52"/>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采购包内属于节能、环境标志产品的报价总金额：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tc>
      </w:tr>
    </w:tbl>
    <w:p w14:paraId="09893268">
      <w:pPr>
        <w:pStyle w:val="52"/>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※注意：</w:t>
      </w:r>
    </w:p>
    <w:p w14:paraId="517A8AB9">
      <w:pPr>
        <w:pStyle w:val="52"/>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1、对“节能、环境标志产品”计算价格扣除时，只依据响应文件提交的材料。</w:t>
      </w:r>
    </w:p>
    <w:p w14:paraId="3A41FFC0">
      <w:pPr>
        <w:pStyle w:val="52"/>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2、本表以采购包为单位，不同采购包请分别填写；单个采购包请按照其品目号顺序分别填写。</w:t>
      </w:r>
    </w:p>
    <w:p w14:paraId="0DF6CCA1">
      <w:pPr>
        <w:pStyle w:val="52"/>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3、具体统计、计算：</w:t>
      </w:r>
    </w:p>
    <w:p w14:paraId="7C08B436">
      <w:pPr>
        <w:pStyle w:val="52"/>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3.1若同一采购包内的单个或多个货物取得或同时取得节能、环境标志产品等两项或多项认证的，均按照单个货物对应一项认证的原则统计、计算1次。</w:t>
      </w:r>
    </w:p>
    <w:p w14:paraId="5FC235F0">
      <w:pPr>
        <w:pStyle w:val="52"/>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3.2计算结果若除不尽，可四舍五入保留到小数点后两位。</w:t>
      </w:r>
    </w:p>
    <w:p w14:paraId="2585C670">
      <w:pPr>
        <w:pStyle w:val="52"/>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3.3供应商应按照</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上表要求认真统计、计算。</w:t>
      </w:r>
    </w:p>
    <w:p w14:paraId="036FA144">
      <w:pPr>
        <w:pStyle w:val="52"/>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3.4若无节能、环境标志产品，不填写本表。</w:t>
      </w:r>
    </w:p>
    <w:p w14:paraId="5D7FB12B">
      <w:pPr>
        <w:pStyle w:val="52"/>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3.5强制类节能产品不享受价格扣除。</w:t>
      </w:r>
    </w:p>
    <w:p w14:paraId="769AD72C">
      <w:pPr>
        <w:pStyle w:val="52"/>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（签字）</w:t>
      </w:r>
    </w:p>
    <w:p w14:paraId="0A2DFD55">
      <w:pPr>
        <w:pStyle w:val="52"/>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日期：年月日</w:t>
      </w:r>
    </w:p>
    <w:p w14:paraId="20995089">
      <w:pPr>
        <w:pStyle w:val="17"/>
        <w:widowControl/>
        <w:spacing w:before="75" w:beforeAutospacing="0" w:after="75" w:afterAutospacing="0"/>
        <w:rPr>
          <w:rFonts w:hint="eastAsia" w:ascii="宋体" w:hAnsi="宋体" w:eastAsia="宋体" w:cs="宋体"/>
          <w:color w:val="auto"/>
        </w:rPr>
      </w:pPr>
    </w:p>
    <w:p w14:paraId="4E85A078">
      <w:pPr>
        <w:pStyle w:val="18"/>
        <w:rPr>
          <w:rFonts w:hint="eastAsia" w:ascii="宋体" w:hAnsi="宋体" w:eastAsia="宋体" w:cs="宋体"/>
          <w:color w:val="auto"/>
        </w:rPr>
      </w:pPr>
    </w:p>
    <w:p w14:paraId="1A1EB891">
      <w:pPr>
        <w:pStyle w:val="18"/>
        <w:rPr>
          <w:rFonts w:hint="eastAsia" w:ascii="宋体" w:hAnsi="宋体" w:eastAsia="宋体" w:cs="宋体"/>
          <w:color w:val="auto"/>
        </w:rPr>
      </w:pPr>
    </w:p>
    <w:p w14:paraId="7BCFB2AD">
      <w:pPr>
        <w:pStyle w:val="18"/>
        <w:rPr>
          <w:rFonts w:hint="eastAsia" w:ascii="宋体" w:hAnsi="宋体" w:eastAsia="宋体" w:cs="宋体"/>
          <w:color w:val="auto"/>
        </w:rPr>
      </w:pPr>
    </w:p>
    <w:p w14:paraId="7278623C">
      <w:pPr>
        <w:pStyle w:val="18"/>
        <w:rPr>
          <w:rFonts w:hint="eastAsia" w:ascii="宋体" w:hAnsi="宋体" w:eastAsia="宋体" w:cs="宋体"/>
          <w:color w:val="auto"/>
        </w:rPr>
      </w:pPr>
    </w:p>
    <w:p w14:paraId="0B1EFD78">
      <w:pPr>
        <w:pStyle w:val="18"/>
        <w:rPr>
          <w:rFonts w:hint="eastAsia" w:ascii="宋体" w:hAnsi="宋体" w:eastAsia="宋体" w:cs="宋体"/>
          <w:color w:val="auto"/>
        </w:rPr>
      </w:pPr>
    </w:p>
    <w:p w14:paraId="20D41062">
      <w:pPr>
        <w:pStyle w:val="18"/>
        <w:rPr>
          <w:rFonts w:hint="eastAsia" w:ascii="宋体" w:hAnsi="宋体" w:eastAsia="宋体" w:cs="宋体"/>
          <w:color w:val="auto"/>
        </w:rPr>
      </w:pPr>
    </w:p>
    <w:p w14:paraId="21918C7A">
      <w:pPr>
        <w:pStyle w:val="17"/>
        <w:widowControl/>
        <w:spacing w:before="75" w:beforeAutospacing="0" w:after="75" w:afterAutospacing="0"/>
        <w:rPr>
          <w:rFonts w:hint="eastAsia" w:ascii="宋体" w:hAnsi="宋体" w:eastAsia="宋体" w:cs="宋体"/>
          <w:color w:val="auto"/>
        </w:rPr>
      </w:pPr>
    </w:p>
    <w:p w14:paraId="65BA8945">
      <w:pPr>
        <w:pStyle w:val="17"/>
        <w:widowControl/>
        <w:spacing w:before="75" w:beforeAutospacing="0" w:after="75" w:afterAutospacing="0"/>
        <w:rPr>
          <w:rFonts w:hint="eastAsia" w:ascii="宋体" w:hAnsi="宋体" w:eastAsia="宋体" w:cs="宋体"/>
          <w:color w:val="auto"/>
        </w:rPr>
      </w:pPr>
    </w:p>
    <w:p w14:paraId="03A7331D">
      <w:pPr>
        <w:pStyle w:val="17"/>
        <w:widowControl/>
        <w:spacing w:before="75" w:beforeAutospacing="0" w:after="75" w:afterAutospacing="0"/>
        <w:rPr>
          <w:rFonts w:hint="eastAsia" w:ascii="宋体" w:hAnsi="宋体" w:eastAsia="宋体" w:cs="宋体"/>
          <w:color w:val="auto"/>
        </w:rPr>
      </w:pPr>
    </w:p>
    <w:p w14:paraId="0FCB2CFC">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附件8       </w:t>
      </w:r>
      <w:r>
        <w:rPr>
          <w:rStyle w:val="25"/>
          <w:rFonts w:hint="eastAsia" w:ascii="宋体" w:hAnsi="宋体" w:eastAsia="宋体" w:cs="宋体"/>
          <w:bCs/>
          <w:color w:val="auto"/>
        </w:rPr>
        <w:t>要求作为响应文件组成部分的其他内容（若有）</w:t>
      </w:r>
    </w:p>
    <w:p w14:paraId="128F16AD">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14:paraId="33F33C2D">
      <w:pPr>
        <w:pStyle w:val="18"/>
        <w:rPr>
          <w:rFonts w:hint="eastAsia" w:ascii="宋体" w:hAnsi="宋体" w:eastAsia="宋体" w:cs="宋体"/>
          <w:color w:val="auto"/>
        </w:rPr>
      </w:pPr>
    </w:p>
    <w:p w14:paraId="2FD15064">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说明：</w:t>
      </w:r>
    </w:p>
    <w:p w14:paraId="17A72879">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14:paraId="7F219A67">
      <w:pPr>
        <w:pStyle w:val="17"/>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2、供应商根据自身实际情况编写有关资料包括如供应商单位简介、竞争性谈判文件要求提供或供应商自己认为体现自身优势，需要补充说明的其它资料，格式自拟。</w:t>
      </w:r>
    </w:p>
    <w:p w14:paraId="00E8F0A6">
      <w:pPr>
        <w:pStyle w:val="17"/>
        <w:widowControl/>
        <w:spacing w:before="75" w:beforeAutospacing="0" w:after="75" w:afterAutospacing="0" w:line="435" w:lineRule="atLeast"/>
        <w:rPr>
          <w:rFonts w:hint="eastAsia" w:ascii="宋体" w:hAnsi="宋体" w:eastAsia="宋体" w:cs="宋体"/>
          <w:color w:val="auto"/>
        </w:rPr>
      </w:pPr>
    </w:p>
    <w:p w14:paraId="4FE4DD18">
      <w:pPr>
        <w:pStyle w:val="17"/>
        <w:widowControl/>
        <w:spacing w:before="75" w:beforeAutospacing="0" w:after="75" w:afterAutospacing="0"/>
        <w:rPr>
          <w:rFonts w:hint="eastAsia" w:ascii="宋体" w:hAnsi="宋体" w:eastAsia="宋体" w:cs="宋体"/>
          <w:color w:val="auto"/>
        </w:rPr>
      </w:pPr>
    </w:p>
    <w:p w14:paraId="3CD0DE1D">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供应商代表：             （签字） </w:t>
      </w:r>
    </w:p>
    <w:p w14:paraId="07816D82">
      <w:pPr>
        <w:pStyle w:val="17"/>
        <w:widowControl/>
        <w:spacing w:before="75" w:beforeAutospacing="0" w:after="75" w:afterAutospacing="0" w:line="435" w:lineRule="atLeast"/>
        <w:jc w:val="both"/>
        <w:rPr>
          <w:rFonts w:hint="eastAsia" w:ascii="宋体" w:hAnsi="宋体" w:eastAsia="宋体" w:cs="宋体"/>
          <w:color w:val="auto"/>
        </w:rPr>
      </w:pPr>
      <w:r>
        <w:rPr>
          <w:rFonts w:hint="eastAsia" w:ascii="宋体" w:hAnsi="宋体" w:eastAsia="宋体" w:cs="宋体"/>
          <w:color w:val="auto"/>
        </w:rPr>
        <w:t>供应商名称：         （全称并加盖公章）              </w:t>
      </w:r>
    </w:p>
    <w:p w14:paraId="3E15C067">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日  期：     年    月    日</w:t>
      </w:r>
    </w:p>
    <w:p w14:paraId="5B0B772B">
      <w:pPr>
        <w:pStyle w:val="17"/>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14:paraId="375C9B21">
      <w:pPr>
        <w:pStyle w:val="17"/>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14:paraId="6991767D">
      <w:pPr>
        <w:pStyle w:val="17"/>
        <w:widowControl/>
        <w:spacing w:beforeAutospacing="0" w:after="150" w:afterAutospacing="0"/>
        <w:rPr>
          <w:rFonts w:hint="eastAsia" w:ascii="宋体" w:hAnsi="宋体" w:eastAsia="宋体" w:cs="宋体"/>
          <w:color w:val="auto"/>
        </w:rPr>
      </w:pPr>
      <w:r>
        <w:rPr>
          <w:rFonts w:hint="eastAsia" w:ascii="宋体" w:hAnsi="宋体" w:eastAsia="宋体" w:cs="宋体"/>
          <w:color w:val="auto"/>
          <w:sz w:val="21"/>
          <w:szCs w:val="21"/>
        </w:rPr>
        <w:t> </w:t>
      </w:r>
    </w:p>
    <w:p w14:paraId="75DCADD5">
      <w:pPr>
        <w:rPr>
          <w:rFonts w:hint="eastAsia" w:ascii="宋体" w:hAnsi="宋体" w:eastAsia="宋体" w:cs="宋体"/>
          <w:color w:val="auto"/>
        </w:rPr>
      </w:pPr>
    </w:p>
    <w:sectPr>
      <w:footerReference r:id="rId3" w:type="default"/>
      <w:pgSz w:w="11906" w:h="16838"/>
      <w:pgMar w:top="1134" w:right="1134" w:bottom="1134" w:left="113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Segoe Print"/>
    <w:panose1 w:val="00000000000000000000"/>
    <w:charset w:val="00"/>
    <w:family w:val="decorative"/>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751BA">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7593F6">
                          <w:pPr>
                            <w:pStyle w:val="12"/>
                          </w:pPr>
                          <w:r>
                            <w:rPr>
                              <w:rFonts w:hint="eastAsia"/>
                            </w:rPr>
                            <w:t>第</w:t>
                          </w:r>
                          <w:r>
                            <w:fldChar w:fldCharType="begin"/>
                          </w:r>
                          <w:r>
                            <w:instrText xml:space="preserve"> PAGE  \* MERGEFORMAT </w:instrText>
                          </w:r>
                          <w:r>
                            <w:fldChar w:fldCharType="separate"/>
                          </w:r>
                          <w:r>
                            <w:t>5</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97593F6">
                    <w:pPr>
                      <w:pStyle w:val="12"/>
                    </w:pPr>
                    <w:r>
                      <w:rPr>
                        <w:rFonts w:hint="eastAsia"/>
                      </w:rPr>
                      <w:t>第</w:t>
                    </w:r>
                    <w:r>
                      <w:fldChar w:fldCharType="begin"/>
                    </w:r>
                    <w:r>
                      <w:instrText xml:space="preserve"> PAGE  \* MERGEFORMAT </w:instrText>
                    </w:r>
                    <w:r>
                      <w:fldChar w:fldCharType="separate"/>
                    </w:r>
                    <w:r>
                      <w:t>5</w:t>
                    </w:r>
                    <w:r>
                      <w:fldChar w:fldCharType="end"/>
                    </w:r>
                    <w:r>
                      <w:rPr>
                        <w:rFonts w:hint="eastAsia"/>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81006F"/>
    <w:multiLevelType w:val="singleLevel"/>
    <w:tmpl w:val="CD81006F"/>
    <w:lvl w:ilvl="0" w:tentative="0">
      <w:start w:val="17"/>
      <w:numFmt w:val="decimal"/>
      <w:lvlText w:val="%1."/>
      <w:lvlJc w:val="left"/>
      <w:pPr>
        <w:tabs>
          <w:tab w:val="left" w:pos="312"/>
        </w:tabs>
      </w:pPr>
      <w:rPr>
        <w:rFonts w:cs="Times New Roman"/>
      </w:rPr>
    </w:lvl>
  </w:abstractNum>
  <w:abstractNum w:abstractNumId="1">
    <w:nsid w:val="D6EE6315"/>
    <w:multiLevelType w:val="singleLevel"/>
    <w:tmpl w:val="D6EE6315"/>
    <w:lvl w:ilvl="0" w:tentative="0">
      <w:start w:val="1"/>
      <w:numFmt w:val="lowerLetter"/>
      <w:lvlText w:val="%1."/>
      <w:lvlJc w:val="left"/>
      <w:pPr>
        <w:tabs>
          <w:tab w:val="left" w:pos="312"/>
        </w:tabs>
      </w:pPr>
    </w:lvl>
  </w:abstractNum>
  <w:abstractNum w:abstractNumId="2">
    <w:nsid w:val="E40A9DC2"/>
    <w:multiLevelType w:val="singleLevel"/>
    <w:tmpl w:val="E40A9DC2"/>
    <w:lvl w:ilvl="0" w:tentative="0">
      <w:start w:val="1"/>
      <w:numFmt w:val="decimal"/>
      <w:suff w:val="nothing"/>
      <w:lvlText w:val="%1、"/>
      <w:lvlJc w:val="left"/>
      <w:rPr>
        <w:rFonts w:cs="Times New Roman"/>
      </w:rPr>
    </w:lvl>
  </w:abstractNum>
  <w:abstractNum w:abstractNumId="3">
    <w:nsid w:val="00000002"/>
    <w:multiLevelType w:val="multilevel"/>
    <w:tmpl w:val="00000002"/>
    <w:lvl w:ilvl="0" w:tentative="0">
      <w:start w:val="1"/>
      <w:numFmt w:val="decimal"/>
      <w:suff w:val="nothing"/>
      <w:lvlText w:val="%1）"/>
      <w:lvlJc w:val="left"/>
      <w:rPr>
        <w:rFonts w:ascii="宋体" w:hAnsi="宋体" w:eastAsia="宋体" w:cs="Times New Roman"/>
        <w:sz w:val="24"/>
        <w:szCs w:val="24"/>
      </w:rPr>
    </w:lvl>
    <w:lvl w:ilvl="1" w:tentative="0">
      <w:start w:val="1"/>
      <w:numFmt w:val="upperLetter"/>
      <w:pStyle w:val="3"/>
      <w:suff w:val="nothing"/>
      <w:lvlText w:val="%2"/>
      <w:lvlJc w:val="left"/>
      <w:rPr>
        <w:rFonts w:hint="default" w:ascii="CG Times" w:hAnsi="CG Times" w:cs="Times New Roman"/>
        <w:b/>
        <w:i w:val="0"/>
        <w:sz w:val="28"/>
      </w:rPr>
    </w:lvl>
    <w:lvl w:ilvl="2" w:tentative="0">
      <w:start w:val="1"/>
      <w:numFmt w:val="decimal"/>
      <w:lvlRestart w:val="0"/>
      <w:suff w:val="nothing"/>
      <w:lvlText w:val="%3"/>
      <w:lvlJc w:val="left"/>
      <w:rPr>
        <w:rFonts w:hint="eastAsia" w:ascii="宋体" w:eastAsia="宋体" w:cs="Times New Roman"/>
        <w:b/>
        <w:i w:val="0"/>
        <w:sz w:val="28"/>
      </w:rPr>
    </w:lvl>
    <w:lvl w:ilvl="3" w:tentative="0">
      <w:start w:val="1"/>
      <w:numFmt w:val="none"/>
      <w:suff w:val="nothing"/>
      <w:lvlText w:val=""/>
      <w:lvlJc w:val="left"/>
      <w:rPr>
        <w:rFonts w:hint="eastAsia" w:cs="Times New Roman"/>
      </w:rPr>
    </w:lvl>
    <w:lvl w:ilvl="4" w:tentative="0">
      <w:start w:val="1"/>
      <w:numFmt w:val="none"/>
      <w:suff w:val="nothing"/>
      <w:lvlText w:val=""/>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4">
    <w:nsid w:val="2E0CD878"/>
    <w:multiLevelType w:val="singleLevel"/>
    <w:tmpl w:val="2E0CD878"/>
    <w:lvl w:ilvl="0" w:tentative="0">
      <w:start w:val="5"/>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Y2QwMTk4ZDY0YmEyMjA4ZjRlMTZlNzgxMWNmYmMifQ=="/>
  </w:docVars>
  <w:rsids>
    <w:rsidRoot w:val="00172A27"/>
    <w:rsid w:val="00017918"/>
    <w:rsid w:val="000748D7"/>
    <w:rsid w:val="000D3B1C"/>
    <w:rsid w:val="000D73A4"/>
    <w:rsid w:val="00142C83"/>
    <w:rsid w:val="00143A68"/>
    <w:rsid w:val="00147E7E"/>
    <w:rsid w:val="00172A27"/>
    <w:rsid w:val="001E1373"/>
    <w:rsid w:val="00211F18"/>
    <w:rsid w:val="002C3C9F"/>
    <w:rsid w:val="002E2C7F"/>
    <w:rsid w:val="002F28F7"/>
    <w:rsid w:val="002F34B1"/>
    <w:rsid w:val="0032209E"/>
    <w:rsid w:val="003748A0"/>
    <w:rsid w:val="003C2F2C"/>
    <w:rsid w:val="003D08ED"/>
    <w:rsid w:val="004712BE"/>
    <w:rsid w:val="004A3BCD"/>
    <w:rsid w:val="004D3C4E"/>
    <w:rsid w:val="004F238C"/>
    <w:rsid w:val="00502E5F"/>
    <w:rsid w:val="005A156A"/>
    <w:rsid w:val="005B71D1"/>
    <w:rsid w:val="005D3081"/>
    <w:rsid w:val="006131B6"/>
    <w:rsid w:val="00646DE6"/>
    <w:rsid w:val="00660368"/>
    <w:rsid w:val="006B4B0C"/>
    <w:rsid w:val="006B6DCF"/>
    <w:rsid w:val="006C233C"/>
    <w:rsid w:val="007832DF"/>
    <w:rsid w:val="007A3F7E"/>
    <w:rsid w:val="007B6757"/>
    <w:rsid w:val="00837DFA"/>
    <w:rsid w:val="008566F5"/>
    <w:rsid w:val="00877CCA"/>
    <w:rsid w:val="008B40DC"/>
    <w:rsid w:val="008E0245"/>
    <w:rsid w:val="008E71A1"/>
    <w:rsid w:val="00926359"/>
    <w:rsid w:val="00972B90"/>
    <w:rsid w:val="00992B0A"/>
    <w:rsid w:val="00A376D7"/>
    <w:rsid w:val="00AA17BC"/>
    <w:rsid w:val="00B37D11"/>
    <w:rsid w:val="00B84A76"/>
    <w:rsid w:val="00BD2130"/>
    <w:rsid w:val="00C266AC"/>
    <w:rsid w:val="00C46171"/>
    <w:rsid w:val="00D5256F"/>
    <w:rsid w:val="00D60A77"/>
    <w:rsid w:val="00D70FD8"/>
    <w:rsid w:val="00D83317"/>
    <w:rsid w:val="00E044AF"/>
    <w:rsid w:val="00E047DF"/>
    <w:rsid w:val="00E23FCA"/>
    <w:rsid w:val="00E31C25"/>
    <w:rsid w:val="00E460EC"/>
    <w:rsid w:val="00E474E3"/>
    <w:rsid w:val="00EA682C"/>
    <w:rsid w:val="00F44B28"/>
    <w:rsid w:val="00F7244E"/>
    <w:rsid w:val="00F76411"/>
    <w:rsid w:val="00FB5937"/>
    <w:rsid w:val="0106307E"/>
    <w:rsid w:val="021F0CFD"/>
    <w:rsid w:val="022C5269"/>
    <w:rsid w:val="029B70E4"/>
    <w:rsid w:val="03575046"/>
    <w:rsid w:val="03D874DC"/>
    <w:rsid w:val="04240D29"/>
    <w:rsid w:val="044064F5"/>
    <w:rsid w:val="04CD61FB"/>
    <w:rsid w:val="04F25D7B"/>
    <w:rsid w:val="04F77F30"/>
    <w:rsid w:val="0510665E"/>
    <w:rsid w:val="05885365"/>
    <w:rsid w:val="059C18BA"/>
    <w:rsid w:val="06043E9E"/>
    <w:rsid w:val="065E2E82"/>
    <w:rsid w:val="068368A8"/>
    <w:rsid w:val="06A765D7"/>
    <w:rsid w:val="074D36D0"/>
    <w:rsid w:val="077B69C2"/>
    <w:rsid w:val="07CD6512"/>
    <w:rsid w:val="085E31D9"/>
    <w:rsid w:val="091B1496"/>
    <w:rsid w:val="093C394F"/>
    <w:rsid w:val="09C13E54"/>
    <w:rsid w:val="09CA075F"/>
    <w:rsid w:val="0AE41BA8"/>
    <w:rsid w:val="0B7078E0"/>
    <w:rsid w:val="0C8973F9"/>
    <w:rsid w:val="0CD520F0"/>
    <w:rsid w:val="0CF33CD7"/>
    <w:rsid w:val="0D98663B"/>
    <w:rsid w:val="0DAC5B75"/>
    <w:rsid w:val="0E433541"/>
    <w:rsid w:val="0E6928D6"/>
    <w:rsid w:val="0E6F20D1"/>
    <w:rsid w:val="0E9D4E90"/>
    <w:rsid w:val="0F114F36"/>
    <w:rsid w:val="0F1467D4"/>
    <w:rsid w:val="0F900551"/>
    <w:rsid w:val="0FC65D20"/>
    <w:rsid w:val="0FDF2A53"/>
    <w:rsid w:val="0FF07241"/>
    <w:rsid w:val="10BB784F"/>
    <w:rsid w:val="117D70E8"/>
    <w:rsid w:val="11DA3D05"/>
    <w:rsid w:val="12753A2E"/>
    <w:rsid w:val="134358DA"/>
    <w:rsid w:val="13C1669E"/>
    <w:rsid w:val="13CF716E"/>
    <w:rsid w:val="140039BA"/>
    <w:rsid w:val="14B545B5"/>
    <w:rsid w:val="150048EC"/>
    <w:rsid w:val="151558B5"/>
    <w:rsid w:val="153F2630"/>
    <w:rsid w:val="161F55D0"/>
    <w:rsid w:val="165E3053"/>
    <w:rsid w:val="16B570F8"/>
    <w:rsid w:val="17400AAE"/>
    <w:rsid w:val="17427665"/>
    <w:rsid w:val="177B11B3"/>
    <w:rsid w:val="17C27EFB"/>
    <w:rsid w:val="18371EB1"/>
    <w:rsid w:val="185B5474"/>
    <w:rsid w:val="190F0738"/>
    <w:rsid w:val="191775ED"/>
    <w:rsid w:val="1A562397"/>
    <w:rsid w:val="1AAE4E88"/>
    <w:rsid w:val="1AF06347"/>
    <w:rsid w:val="1B351667"/>
    <w:rsid w:val="1B5A7C65"/>
    <w:rsid w:val="1B636F0C"/>
    <w:rsid w:val="1B79458F"/>
    <w:rsid w:val="1BD6378F"/>
    <w:rsid w:val="1BE75C12"/>
    <w:rsid w:val="1C415B57"/>
    <w:rsid w:val="1C933589"/>
    <w:rsid w:val="1CE93818"/>
    <w:rsid w:val="1D0B600A"/>
    <w:rsid w:val="1D276273"/>
    <w:rsid w:val="1E154D05"/>
    <w:rsid w:val="1E5F672D"/>
    <w:rsid w:val="1E6C55D3"/>
    <w:rsid w:val="1E827BFE"/>
    <w:rsid w:val="1E8C4A51"/>
    <w:rsid w:val="1F5C15E9"/>
    <w:rsid w:val="1FBD5A4C"/>
    <w:rsid w:val="20053350"/>
    <w:rsid w:val="20621A95"/>
    <w:rsid w:val="20DA0690"/>
    <w:rsid w:val="21D4121F"/>
    <w:rsid w:val="22005298"/>
    <w:rsid w:val="224F7DF7"/>
    <w:rsid w:val="22721D38"/>
    <w:rsid w:val="22A530BF"/>
    <w:rsid w:val="22BF5F55"/>
    <w:rsid w:val="22C5455D"/>
    <w:rsid w:val="22FE5379"/>
    <w:rsid w:val="230D3CAC"/>
    <w:rsid w:val="23893087"/>
    <w:rsid w:val="23897339"/>
    <w:rsid w:val="239C52BE"/>
    <w:rsid w:val="239D1036"/>
    <w:rsid w:val="23D42CAA"/>
    <w:rsid w:val="24101C7D"/>
    <w:rsid w:val="244B21A4"/>
    <w:rsid w:val="24B54A8C"/>
    <w:rsid w:val="25046815"/>
    <w:rsid w:val="268E4073"/>
    <w:rsid w:val="26E441E2"/>
    <w:rsid w:val="26F00DCF"/>
    <w:rsid w:val="26F15921"/>
    <w:rsid w:val="27E965F8"/>
    <w:rsid w:val="28CE3BDE"/>
    <w:rsid w:val="28FF775C"/>
    <w:rsid w:val="29823D71"/>
    <w:rsid w:val="2A090CEF"/>
    <w:rsid w:val="2A82208E"/>
    <w:rsid w:val="2AA628FE"/>
    <w:rsid w:val="2AE35581"/>
    <w:rsid w:val="2B1B2F6C"/>
    <w:rsid w:val="2B863EAA"/>
    <w:rsid w:val="2BA31A6A"/>
    <w:rsid w:val="2C0D0E8E"/>
    <w:rsid w:val="2C9521CC"/>
    <w:rsid w:val="2D303BF7"/>
    <w:rsid w:val="2DB841B5"/>
    <w:rsid w:val="2DC405D2"/>
    <w:rsid w:val="2DCF1F8A"/>
    <w:rsid w:val="2DFA0539"/>
    <w:rsid w:val="2DFA7A1D"/>
    <w:rsid w:val="2E0C3A22"/>
    <w:rsid w:val="2E0E1909"/>
    <w:rsid w:val="2E161FE6"/>
    <w:rsid w:val="2EF20488"/>
    <w:rsid w:val="2F0029BF"/>
    <w:rsid w:val="2F315F50"/>
    <w:rsid w:val="2FEA14ED"/>
    <w:rsid w:val="302E0926"/>
    <w:rsid w:val="3075311F"/>
    <w:rsid w:val="31577ED5"/>
    <w:rsid w:val="31813D3E"/>
    <w:rsid w:val="32445AFE"/>
    <w:rsid w:val="330257C9"/>
    <w:rsid w:val="3313084F"/>
    <w:rsid w:val="332C199D"/>
    <w:rsid w:val="332F6239"/>
    <w:rsid w:val="33A912F1"/>
    <w:rsid w:val="33F01B0A"/>
    <w:rsid w:val="342D5ABF"/>
    <w:rsid w:val="343B29FE"/>
    <w:rsid w:val="34C330E2"/>
    <w:rsid w:val="35040A08"/>
    <w:rsid w:val="3516538B"/>
    <w:rsid w:val="355E1FF9"/>
    <w:rsid w:val="357724D8"/>
    <w:rsid w:val="36143FD0"/>
    <w:rsid w:val="36E36908"/>
    <w:rsid w:val="37335CA7"/>
    <w:rsid w:val="37376C8B"/>
    <w:rsid w:val="384358B1"/>
    <w:rsid w:val="39316051"/>
    <w:rsid w:val="3946634B"/>
    <w:rsid w:val="3ADE7B13"/>
    <w:rsid w:val="3B516504"/>
    <w:rsid w:val="3B5F1C10"/>
    <w:rsid w:val="3B60050E"/>
    <w:rsid w:val="3B761C77"/>
    <w:rsid w:val="3BBC157F"/>
    <w:rsid w:val="3C200013"/>
    <w:rsid w:val="3C3976F6"/>
    <w:rsid w:val="3C947F0C"/>
    <w:rsid w:val="3CBD3A60"/>
    <w:rsid w:val="3D3A5ABF"/>
    <w:rsid w:val="3DE763A5"/>
    <w:rsid w:val="3E133F77"/>
    <w:rsid w:val="3E6E1261"/>
    <w:rsid w:val="3FF077F6"/>
    <w:rsid w:val="40302BBE"/>
    <w:rsid w:val="40A04357"/>
    <w:rsid w:val="40FF2506"/>
    <w:rsid w:val="41D46DAB"/>
    <w:rsid w:val="42935686"/>
    <w:rsid w:val="434A21E9"/>
    <w:rsid w:val="43793468"/>
    <w:rsid w:val="4387343D"/>
    <w:rsid w:val="43AE47EC"/>
    <w:rsid w:val="43E70397"/>
    <w:rsid w:val="4415656C"/>
    <w:rsid w:val="442B64E7"/>
    <w:rsid w:val="44652783"/>
    <w:rsid w:val="44777B9E"/>
    <w:rsid w:val="449746A0"/>
    <w:rsid w:val="44AF01DA"/>
    <w:rsid w:val="44F217F1"/>
    <w:rsid w:val="44F50C95"/>
    <w:rsid w:val="44F85C75"/>
    <w:rsid w:val="451E0E54"/>
    <w:rsid w:val="45912EBF"/>
    <w:rsid w:val="45C53DA9"/>
    <w:rsid w:val="45D87F80"/>
    <w:rsid w:val="46237C42"/>
    <w:rsid w:val="468A6DA0"/>
    <w:rsid w:val="482252DB"/>
    <w:rsid w:val="486D028E"/>
    <w:rsid w:val="48FD4E24"/>
    <w:rsid w:val="49014A37"/>
    <w:rsid w:val="49425B0D"/>
    <w:rsid w:val="49952BCA"/>
    <w:rsid w:val="49DF11B1"/>
    <w:rsid w:val="4A987D82"/>
    <w:rsid w:val="4AC72FF8"/>
    <w:rsid w:val="4AD34A30"/>
    <w:rsid w:val="4AEE505E"/>
    <w:rsid w:val="4B047E79"/>
    <w:rsid w:val="4B4D6D1A"/>
    <w:rsid w:val="4B545378"/>
    <w:rsid w:val="4B833B15"/>
    <w:rsid w:val="4B8A7F53"/>
    <w:rsid w:val="4BCD4365"/>
    <w:rsid w:val="4BFB2B45"/>
    <w:rsid w:val="4C28087F"/>
    <w:rsid w:val="4CA2091B"/>
    <w:rsid w:val="4CE81FE3"/>
    <w:rsid w:val="4CF431C6"/>
    <w:rsid w:val="4CF5446E"/>
    <w:rsid w:val="4D3C7653"/>
    <w:rsid w:val="4D440BF3"/>
    <w:rsid w:val="4D602BEA"/>
    <w:rsid w:val="4D82092F"/>
    <w:rsid w:val="4DD47CE0"/>
    <w:rsid w:val="4DE367B5"/>
    <w:rsid w:val="4DF427E3"/>
    <w:rsid w:val="4E766588"/>
    <w:rsid w:val="4ED82D9F"/>
    <w:rsid w:val="4F58231A"/>
    <w:rsid w:val="4F9273F2"/>
    <w:rsid w:val="4FC74BC1"/>
    <w:rsid w:val="4FF4152A"/>
    <w:rsid w:val="502E5F42"/>
    <w:rsid w:val="503404A9"/>
    <w:rsid w:val="5076286F"/>
    <w:rsid w:val="5229768E"/>
    <w:rsid w:val="525B064E"/>
    <w:rsid w:val="5268443A"/>
    <w:rsid w:val="53A2397B"/>
    <w:rsid w:val="53F377A8"/>
    <w:rsid w:val="540939FA"/>
    <w:rsid w:val="54506C79"/>
    <w:rsid w:val="546B5E10"/>
    <w:rsid w:val="548434A1"/>
    <w:rsid w:val="56DC7D8A"/>
    <w:rsid w:val="57CD4D3F"/>
    <w:rsid w:val="57E138EB"/>
    <w:rsid w:val="58747FC1"/>
    <w:rsid w:val="588F1E43"/>
    <w:rsid w:val="58D5034F"/>
    <w:rsid w:val="58EE4002"/>
    <w:rsid w:val="59C844BD"/>
    <w:rsid w:val="59D43181"/>
    <w:rsid w:val="5A0634FC"/>
    <w:rsid w:val="5AE50051"/>
    <w:rsid w:val="5BCD5FD8"/>
    <w:rsid w:val="5C2829BC"/>
    <w:rsid w:val="5C42694A"/>
    <w:rsid w:val="5C841E70"/>
    <w:rsid w:val="5CB21F80"/>
    <w:rsid w:val="5D072AA1"/>
    <w:rsid w:val="5D3876CC"/>
    <w:rsid w:val="5D413B33"/>
    <w:rsid w:val="5D446964"/>
    <w:rsid w:val="5E207A91"/>
    <w:rsid w:val="5E8819C0"/>
    <w:rsid w:val="5EE44E48"/>
    <w:rsid w:val="5FB07420"/>
    <w:rsid w:val="5FB503EB"/>
    <w:rsid w:val="60A81B1D"/>
    <w:rsid w:val="60BB2D0B"/>
    <w:rsid w:val="60D25A4E"/>
    <w:rsid w:val="610E43FE"/>
    <w:rsid w:val="61322218"/>
    <w:rsid w:val="618B3CA1"/>
    <w:rsid w:val="61B2747F"/>
    <w:rsid w:val="61C14683"/>
    <w:rsid w:val="61C634AD"/>
    <w:rsid w:val="61CC52E8"/>
    <w:rsid w:val="61F63C27"/>
    <w:rsid w:val="61FB3198"/>
    <w:rsid w:val="624157A0"/>
    <w:rsid w:val="62F13785"/>
    <w:rsid w:val="63586D78"/>
    <w:rsid w:val="637075F2"/>
    <w:rsid w:val="6417181C"/>
    <w:rsid w:val="6553710C"/>
    <w:rsid w:val="656D441E"/>
    <w:rsid w:val="65B86A3A"/>
    <w:rsid w:val="661A55F3"/>
    <w:rsid w:val="66287D10"/>
    <w:rsid w:val="665515CB"/>
    <w:rsid w:val="66A3383B"/>
    <w:rsid w:val="66B94E0C"/>
    <w:rsid w:val="6727621A"/>
    <w:rsid w:val="67395F4D"/>
    <w:rsid w:val="684C1B69"/>
    <w:rsid w:val="68727968"/>
    <w:rsid w:val="687E21DA"/>
    <w:rsid w:val="68A152C4"/>
    <w:rsid w:val="69566D0B"/>
    <w:rsid w:val="698931BC"/>
    <w:rsid w:val="6A04687E"/>
    <w:rsid w:val="6AC10C0B"/>
    <w:rsid w:val="6AC62BE4"/>
    <w:rsid w:val="6B1C3BBC"/>
    <w:rsid w:val="6B6F018F"/>
    <w:rsid w:val="6B7D28AC"/>
    <w:rsid w:val="6BFA4EC3"/>
    <w:rsid w:val="6C3F5DB4"/>
    <w:rsid w:val="6C6677E4"/>
    <w:rsid w:val="6C6B0957"/>
    <w:rsid w:val="6C81017A"/>
    <w:rsid w:val="6C9C3206"/>
    <w:rsid w:val="6CF472A0"/>
    <w:rsid w:val="6D0B19EF"/>
    <w:rsid w:val="6D1F4A35"/>
    <w:rsid w:val="6D245E19"/>
    <w:rsid w:val="6D9B170F"/>
    <w:rsid w:val="6D9E104B"/>
    <w:rsid w:val="6E1D1562"/>
    <w:rsid w:val="6E5A5127"/>
    <w:rsid w:val="6EC627BC"/>
    <w:rsid w:val="6F3A4036"/>
    <w:rsid w:val="6F541B76"/>
    <w:rsid w:val="6FC674B5"/>
    <w:rsid w:val="6FED27F3"/>
    <w:rsid w:val="701A3B33"/>
    <w:rsid w:val="70803FD4"/>
    <w:rsid w:val="708D788E"/>
    <w:rsid w:val="70DA60AB"/>
    <w:rsid w:val="70FB14A1"/>
    <w:rsid w:val="712106BA"/>
    <w:rsid w:val="71324139"/>
    <w:rsid w:val="720930EC"/>
    <w:rsid w:val="720A6E64"/>
    <w:rsid w:val="723E34FD"/>
    <w:rsid w:val="72A9042B"/>
    <w:rsid w:val="72FC67AC"/>
    <w:rsid w:val="73840550"/>
    <w:rsid w:val="740063F5"/>
    <w:rsid w:val="74055687"/>
    <w:rsid w:val="754B3A1B"/>
    <w:rsid w:val="76214F2D"/>
    <w:rsid w:val="76802195"/>
    <w:rsid w:val="76956348"/>
    <w:rsid w:val="770F16FC"/>
    <w:rsid w:val="77C84DC0"/>
    <w:rsid w:val="78171F86"/>
    <w:rsid w:val="784A1D68"/>
    <w:rsid w:val="785C65C4"/>
    <w:rsid w:val="78654DF4"/>
    <w:rsid w:val="788039DC"/>
    <w:rsid w:val="78976136"/>
    <w:rsid w:val="78E01192"/>
    <w:rsid w:val="79607369"/>
    <w:rsid w:val="79660E24"/>
    <w:rsid w:val="7A1179E4"/>
    <w:rsid w:val="7A56090D"/>
    <w:rsid w:val="7A572FE3"/>
    <w:rsid w:val="7A924BF5"/>
    <w:rsid w:val="7B195F1B"/>
    <w:rsid w:val="7B882DE4"/>
    <w:rsid w:val="7C0F6E34"/>
    <w:rsid w:val="7C817D22"/>
    <w:rsid w:val="7C92191A"/>
    <w:rsid w:val="7CCE00F8"/>
    <w:rsid w:val="7D5D253D"/>
    <w:rsid w:val="7D741635"/>
    <w:rsid w:val="7F4A48F2"/>
    <w:rsid w:val="7F5B2AAD"/>
    <w:rsid w:val="7F820039"/>
    <w:rsid w:val="7F90043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iPriority="39" w:semiHidden="0"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99"/>
    <w:pPr>
      <w:keepNext/>
      <w:keepLines/>
      <w:numPr>
        <w:ilvl w:val="1"/>
        <w:numId w:val="1"/>
      </w:numPr>
      <w:spacing w:line="413" w:lineRule="auto"/>
      <w:jc w:val="center"/>
      <w:outlineLvl w:val="1"/>
    </w:pPr>
    <w:rPr>
      <w:rFonts w:ascii="CG Times" w:hAnsi="CG Times"/>
      <w:b/>
      <w:sz w:val="30"/>
      <w:szCs w:val="20"/>
    </w:rPr>
  </w:style>
  <w:style w:type="paragraph" w:styleId="4">
    <w:name w:val="heading 3"/>
    <w:basedOn w:val="1"/>
    <w:next w:val="1"/>
    <w:link w:val="29"/>
    <w:qFormat/>
    <w:uiPriority w:val="99"/>
    <w:pPr>
      <w:spacing w:beforeAutospacing="1" w:afterAutospacing="1"/>
      <w:jc w:val="left"/>
      <w:outlineLvl w:val="2"/>
    </w:pPr>
    <w:rPr>
      <w:rFonts w:ascii="宋体" w:hAnsi="宋体"/>
      <w:b/>
      <w:bCs/>
      <w:kern w:val="0"/>
      <w:sz w:val="27"/>
      <w:szCs w:val="27"/>
    </w:rPr>
  </w:style>
  <w:style w:type="paragraph" w:styleId="5">
    <w:name w:val="heading 4"/>
    <w:basedOn w:val="1"/>
    <w:next w:val="1"/>
    <w:link w:val="30"/>
    <w:qFormat/>
    <w:uiPriority w:val="99"/>
    <w:pPr>
      <w:spacing w:before="100" w:beforeAutospacing="1" w:after="100" w:afterAutospacing="1"/>
      <w:jc w:val="left"/>
      <w:outlineLvl w:val="3"/>
    </w:pPr>
    <w:rPr>
      <w:rFonts w:ascii="宋体" w:hAnsi="宋体"/>
      <w:b/>
      <w:bCs/>
      <w:kern w:val="0"/>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1"/>
    <w:qFormat/>
    <w:uiPriority w:val="99"/>
    <w:pPr>
      <w:jc w:val="left"/>
    </w:pPr>
  </w:style>
  <w:style w:type="paragraph" w:styleId="7">
    <w:name w:val="Body Text"/>
    <w:basedOn w:val="1"/>
    <w:next w:val="1"/>
    <w:link w:val="32"/>
    <w:qFormat/>
    <w:uiPriority w:val="99"/>
    <w:pPr>
      <w:spacing w:after="120"/>
    </w:pPr>
  </w:style>
  <w:style w:type="paragraph" w:styleId="8">
    <w:name w:val="Body Text Indent"/>
    <w:basedOn w:val="1"/>
    <w:link w:val="33"/>
    <w:qFormat/>
    <w:uiPriority w:val="99"/>
    <w:pPr>
      <w:spacing w:line="720" w:lineRule="exact"/>
      <w:ind w:firstLine="601"/>
    </w:pPr>
    <w:rPr>
      <w:rFonts w:ascii="宋体" w:hAnsi="宋体"/>
      <w:sz w:val="24"/>
    </w:rPr>
  </w:style>
  <w:style w:type="paragraph" w:styleId="9">
    <w:name w:val="Plain Text"/>
    <w:basedOn w:val="1"/>
    <w:link w:val="34"/>
    <w:qFormat/>
    <w:locked/>
    <w:uiPriority w:val="99"/>
    <w:rPr>
      <w:rFonts w:ascii="宋体" w:hAnsi="Courier New" w:cs="Courier New"/>
      <w:szCs w:val="21"/>
    </w:rPr>
  </w:style>
  <w:style w:type="paragraph" w:styleId="10">
    <w:name w:val="Body Text Indent 2"/>
    <w:basedOn w:val="1"/>
    <w:next w:val="1"/>
    <w:link w:val="35"/>
    <w:qFormat/>
    <w:uiPriority w:val="99"/>
    <w:pPr>
      <w:spacing w:after="120" w:line="480" w:lineRule="auto"/>
      <w:ind w:left="420" w:leftChars="200"/>
    </w:pPr>
  </w:style>
  <w:style w:type="paragraph" w:styleId="11">
    <w:name w:val="Balloon Text"/>
    <w:basedOn w:val="1"/>
    <w:next w:val="1"/>
    <w:link w:val="36"/>
    <w:qFormat/>
    <w:uiPriority w:val="99"/>
    <w:rPr>
      <w:sz w:val="18"/>
      <w:szCs w:val="18"/>
    </w:rPr>
  </w:style>
  <w:style w:type="paragraph" w:styleId="12">
    <w:name w:val="footer"/>
    <w:basedOn w:val="1"/>
    <w:link w:val="37"/>
    <w:qFormat/>
    <w:uiPriority w:val="99"/>
    <w:pPr>
      <w:tabs>
        <w:tab w:val="center" w:pos="4153"/>
        <w:tab w:val="right" w:pos="8306"/>
      </w:tabs>
      <w:snapToGrid w:val="0"/>
      <w:jc w:val="left"/>
    </w:pPr>
    <w:rPr>
      <w:sz w:val="18"/>
    </w:rPr>
  </w:style>
  <w:style w:type="paragraph" w:styleId="13">
    <w:name w:val="envelope return"/>
    <w:basedOn w:val="1"/>
    <w:qFormat/>
    <w:uiPriority w:val="99"/>
    <w:pPr>
      <w:snapToGrid w:val="0"/>
    </w:pPr>
    <w:rPr>
      <w:rFonts w:ascii="Arial" w:hAnsi="Arial"/>
    </w:rPr>
  </w:style>
  <w:style w:type="paragraph" w:styleId="14">
    <w:name w:val="header"/>
    <w:basedOn w:val="1"/>
    <w:link w:val="3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99"/>
  </w:style>
  <w:style w:type="paragraph" w:styleId="16">
    <w:name w:val="toc 2"/>
    <w:basedOn w:val="1"/>
    <w:next w:val="1"/>
    <w:unhideWhenUsed/>
    <w:qFormat/>
    <w:locked/>
    <w:uiPriority w:val="39"/>
    <w:pPr>
      <w:ind w:left="420" w:leftChars="200"/>
    </w:pPr>
  </w:style>
  <w:style w:type="paragraph" w:styleId="17">
    <w:name w:val="Normal (Web)"/>
    <w:basedOn w:val="1"/>
    <w:next w:val="18"/>
    <w:link w:val="55"/>
    <w:qFormat/>
    <w:uiPriority w:val="99"/>
    <w:pPr>
      <w:spacing w:beforeAutospacing="1" w:afterAutospacing="1"/>
      <w:jc w:val="left"/>
    </w:pPr>
    <w:rPr>
      <w:kern w:val="0"/>
      <w:sz w:val="24"/>
      <w:szCs w:val="20"/>
    </w:rPr>
  </w:style>
  <w:style w:type="paragraph" w:customStyle="1" w:styleId="18">
    <w:name w:val="样式 标题 3 + (中文) 黑体 小四 非加粗 段前: 7.8 磅 段后: 0 磅 行距: 固定值 20 磅"/>
    <w:basedOn w:val="4"/>
    <w:qFormat/>
    <w:uiPriority w:val="0"/>
    <w:pPr>
      <w:tabs>
        <w:tab w:val="left" w:pos="425"/>
      </w:tabs>
      <w:spacing w:line="400" w:lineRule="exact"/>
    </w:pPr>
    <w:rPr>
      <w:rFonts w:ascii="Times New Roman" w:hAnsi="Times New Roman" w:eastAsia="黑体" w:cs="宋体"/>
      <w:b w:val="0"/>
      <w:kern w:val="2"/>
      <w:sz w:val="24"/>
      <w:szCs w:val="20"/>
    </w:rPr>
  </w:style>
  <w:style w:type="paragraph" w:styleId="19">
    <w:name w:val="annotation subject"/>
    <w:basedOn w:val="6"/>
    <w:next w:val="6"/>
    <w:link w:val="39"/>
    <w:semiHidden/>
    <w:qFormat/>
    <w:locked/>
    <w:uiPriority w:val="99"/>
    <w:rPr>
      <w:b/>
      <w:bCs/>
    </w:rPr>
  </w:style>
  <w:style w:type="paragraph" w:styleId="20">
    <w:name w:val="Body Text First Indent"/>
    <w:basedOn w:val="7"/>
    <w:next w:val="21"/>
    <w:link w:val="40"/>
    <w:qFormat/>
    <w:uiPriority w:val="99"/>
    <w:pPr>
      <w:ind w:firstLine="420" w:firstLineChars="100"/>
    </w:pPr>
    <w:rPr>
      <w:rFonts w:ascii="Times New Roman" w:hAnsi="Times New Roman"/>
      <w:szCs w:val="20"/>
    </w:rPr>
  </w:style>
  <w:style w:type="paragraph" w:styleId="21">
    <w:name w:val="Body Text First Indent 2"/>
    <w:basedOn w:val="8"/>
    <w:link w:val="41"/>
    <w:qFormat/>
    <w:uiPriority w:val="99"/>
    <w:pPr>
      <w:ind w:left="420" w:firstLine="420" w:firstLineChars="200"/>
    </w:p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rPr>
  </w:style>
  <w:style w:type="character" w:styleId="26">
    <w:name w:val="Hyperlink"/>
    <w:basedOn w:val="24"/>
    <w:qFormat/>
    <w:uiPriority w:val="99"/>
    <w:rPr>
      <w:rFonts w:cs="Times New Roman"/>
      <w:color w:val="0000FF"/>
      <w:u w:val="single"/>
    </w:rPr>
  </w:style>
  <w:style w:type="character" w:styleId="27">
    <w:name w:val="annotation reference"/>
    <w:basedOn w:val="24"/>
    <w:qFormat/>
    <w:uiPriority w:val="99"/>
    <w:rPr>
      <w:rFonts w:cs="Times New Roman"/>
      <w:sz w:val="21"/>
      <w:szCs w:val="21"/>
    </w:rPr>
  </w:style>
  <w:style w:type="character" w:customStyle="1" w:styleId="28">
    <w:name w:val="标题 2 Char"/>
    <w:basedOn w:val="24"/>
    <w:link w:val="3"/>
    <w:semiHidden/>
    <w:qFormat/>
    <w:locked/>
    <w:uiPriority w:val="99"/>
    <w:rPr>
      <w:rFonts w:ascii="Cambria" w:hAnsi="Cambria" w:eastAsia="宋体" w:cs="Times New Roman"/>
      <w:b/>
      <w:bCs/>
      <w:sz w:val="32"/>
      <w:szCs w:val="32"/>
    </w:rPr>
  </w:style>
  <w:style w:type="character" w:customStyle="1" w:styleId="29">
    <w:name w:val="标题 3 Char"/>
    <w:basedOn w:val="24"/>
    <w:link w:val="4"/>
    <w:semiHidden/>
    <w:qFormat/>
    <w:locked/>
    <w:uiPriority w:val="99"/>
    <w:rPr>
      <w:rFonts w:ascii="Calibri" w:hAnsi="Calibri" w:cs="Times New Roman"/>
      <w:b/>
      <w:bCs/>
      <w:sz w:val="32"/>
      <w:szCs w:val="32"/>
    </w:rPr>
  </w:style>
  <w:style w:type="character" w:customStyle="1" w:styleId="30">
    <w:name w:val="标题 4 Char"/>
    <w:basedOn w:val="24"/>
    <w:link w:val="5"/>
    <w:semiHidden/>
    <w:qFormat/>
    <w:locked/>
    <w:uiPriority w:val="99"/>
    <w:rPr>
      <w:rFonts w:ascii="Cambria" w:hAnsi="Cambria" w:eastAsia="宋体" w:cs="Times New Roman"/>
      <w:b/>
      <w:bCs/>
      <w:sz w:val="28"/>
      <w:szCs w:val="28"/>
    </w:rPr>
  </w:style>
  <w:style w:type="character" w:customStyle="1" w:styleId="31">
    <w:name w:val="批注文字 Char"/>
    <w:basedOn w:val="24"/>
    <w:link w:val="6"/>
    <w:semiHidden/>
    <w:qFormat/>
    <w:locked/>
    <w:uiPriority w:val="99"/>
    <w:rPr>
      <w:rFonts w:ascii="Calibri" w:hAnsi="Calibri" w:cs="Times New Roman"/>
      <w:sz w:val="24"/>
      <w:szCs w:val="24"/>
    </w:rPr>
  </w:style>
  <w:style w:type="character" w:customStyle="1" w:styleId="32">
    <w:name w:val="正文文本 Char"/>
    <w:basedOn w:val="24"/>
    <w:link w:val="7"/>
    <w:semiHidden/>
    <w:qFormat/>
    <w:locked/>
    <w:uiPriority w:val="99"/>
    <w:rPr>
      <w:rFonts w:ascii="Calibri" w:hAnsi="Calibri" w:cs="Times New Roman"/>
      <w:sz w:val="24"/>
      <w:szCs w:val="24"/>
    </w:rPr>
  </w:style>
  <w:style w:type="character" w:customStyle="1" w:styleId="33">
    <w:name w:val="正文文本缩进 Char"/>
    <w:basedOn w:val="24"/>
    <w:link w:val="8"/>
    <w:semiHidden/>
    <w:qFormat/>
    <w:locked/>
    <w:uiPriority w:val="99"/>
    <w:rPr>
      <w:rFonts w:ascii="Calibri" w:hAnsi="Calibri" w:cs="Times New Roman"/>
      <w:sz w:val="24"/>
      <w:szCs w:val="24"/>
    </w:rPr>
  </w:style>
  <w:style w:type="character" w:customStyle="1" w:styleId="34">
    <w:name w:val="纯文本 Char"/>
    <w:basedOn w:val="24"/>
    <w:link w:val="9"/>
    <w:semiHidden/>
    <w:qFormat/>
    <w:locked/>
    <w:uiPriority w:val="99"/>
    <w:rPr>
      <w:rFonts w:ascii="宋体" w:hAnsi="Courier New" w:cs="Courier New"/>
      <w:sz w:val="21"/>
      <w:szCs w:val="21"/>
    </w:rPr>
  </w:style>
  <w:style w:type="character" w:customStyle="1" w:styleId="35">
    <w:name w:val="正文文本缩进 2 Char"/>
    <w:basedOn w:val="24"/>
    <w:link w:val="10"/>
    <w:semiHidden/>
    <w:qFormat/>
    <w:locked/>
    <w:uiPriority w:val="99"/>
    <w:rPr>
      <w:rFonts w:ascii="Calibri" w:hAnsi="Calibri" w:cs="Times New Roman"/>
      <w:sz w:val="24"/>
      <w:szCs w:val="24"/>
    </w:rPr>
  </w:style>
  <w:style w:type="character" w:customStyle="1" w:styleId="36">
    <w:name w:val="批注框文本 Char"/>
    <w:basedOn w:val="24"/>
    <w:link w:val="11"/>
    <w:semiHidden/>
    <w:qFormat/>
    <w:locked/>
    <w:uiPriority w:val="99"/>
    <w:rPr>
      <w:rFonts w:ascii="Calibri" w:hAnsi="Calibri" w:cs="Times New Roman"/>
      <w:sz w:val="2"/>
    </w:rPr>
  </w:style>
  <w:style w:type="character" w:customStyle="1" w:styleId="37">
    <w:name w:val="页脚 Char"/>
    <w:basedOn w:val="24"/>
    <w:link w:val="12"/>
    <w:semiHidden/>
    <w:qFormat/>
    <w:locked/>
    <w:uiPriority w:val="99"/>
    <w:rPr>
      <w:rFonts w:ascii="Calibri" w:hAnsi="Calibri" w:cs="Times New Roman"/>
      <w:sz w:val="18"/>
      <w:szCs w:val="18"/>
    </w:rPr>
  </w:style>
  <w:style w:type="character" w:customStyle="1" w:styleId="38">
    <w:name w:val="页眉 Char"/>
    <w:basedOn w:val="24"/>
    <w:link w:val="14"/>
    <w:semiHidden/>
    <w:qFormat/>
    <w:locked/>
    <w:uiPriority w:val="99"/>
    <w:rPr>
      <w:rFonts w:ascii="Calibri" w:hAnsi="Calibri" w:cs="Times New Roman"/>
      <w:sz w:val="18"/>
      <w:szCs w:val="18"/>
    </w:rPr>
  </w:style>
  <w:style w:type="character" w:customStyle="1" w:styleId="39">
    <w:name w:val="批注主题 Char"/>
    <w:basedOn w:val="31"/>
    <w:link w:val="19"/>
    <w:semiHidden/>
    <w:qFormat/>
    <w:locked/>
    <w:uiPriority w:val="99"/>
    <w:rPr>
      <w:b/>
      <w:bCs/>
    </w:rPr>
  </w:style>
  <w:style w:type="character" w:customStyle="1" w:styleId="40">
    <w:name w:val="正文首行缩进 Char"/>
    <w:basedOn w:val="32"/>
    <w:link w:val="20"/>
    <w:semiHidden/>
    <w:qFormat/>
    <w:locked/>
    <w:uiPriority w:val="99"/>
  </w:style>
  <w:style w:type="character" w:customStyle="1" w:styleId="41">
    <w:name w:val="正文首行缩进 2 Char"/>
    <w:basedOn w:val="33"/>
    <w:link w:val="21"/>
    <w:semiHidden/>
    <w:qFormat/>
    <w:locked/>
    <w:uiPriority w:val="99"/>
  </w:style>
  <w:style w:type="paragraph" w:customStyle="1" w:styleId="42">
    <w:name w:val="样式 标题 3 + (中文) 黑体 小四 非加粗 段前: 7.8 磅 段后: 0 磅 行距: 固定值 20 磅_0"/>
    <w:basedOn w:val="43"/>
    <w:qFormat/>
    <w:uiPriority w:val="99"/>
    <w:pPr>
      <w:spacing w:before="0" w:after="0" w:line="400" w:lineRule="exact"/>
    </w:pPr>
    <w:rPr>
      <w:rFonts w:ascii="Times New Roman" w:hAnsi="Times New Roman" w:eastAsia="黑体" w:cs="宋体"/>
      <w:b w:val="0"/>
      <w:bCs w:val="0"/>
      <w:sz w:val="21"/>
      <w:szCs w:val="20"/>
    </w:rPr>
  </w:style>
  <w:style w:type="paragraph" w:customStyle="1" w:styleId="43">
    <w:name w:val="标题 3_0"/>
    <w:basedOn w:val="44"/>
    <w:next w:val="45"/>
    <w:qFormat/>
    <w:uiPriority w:val="99"/>
    <w:pPr>
      <w:keepNext/>
      <w:keepLines/>
      <w:spacing w:before="260" w:after="260" w:line="416" w:lineRule="auto"/>
      <w:outlineLvl w:val="2"/>
    </w:pPr>
    <w:rPr>
      <w:rFonts w:ascii="Calibri" w:hAnsi="Calibri"/>
      <w:b/>
      <w:bCs/>
      <w:sz w:val="32"/>
      <w:szCs w:val="32"/>
    </w:rPr>
  </w:style>
  <w:style w:type="paragraph" w:customStyle="1" w:styleId="44">
    <w:name w:val="正文_0"/>
    <w:next w:val="2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正文_1"/>
    <w:next w:val="2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Fließtext"/>
    <w:basedOn w:val="1"/>
    <w:qFormat/>
    <w:uiPriority w:val="99"/>
    <w:pPr>
      <w:overflowPunct w:val="0"/>
      <w:autoSpaceDE w:val="0"/>
      <w:autoSpaceDN w:val="0"/>
      <w:adjustRightInd w:val="0"/>
      <w:textAlignment w:val="baseline"/>
    </w:pPr>
    <w:rPr>
      <w:kern w:val="28"/>
      <w:szCs w:val="20"/>
    </w:rPr>
  </w:style>
  <w:style w:type="character" w:customStyle="1" w:styleId="47">
    <w:name w:val="font31"/>
    <w:basedOn w:val="24"/>
    <w:qFormat/>
    <w:uiPriority w:val="99"/>
    <w:rPr>
      <w:rFonts w:ascii="Calibri" w:hAnsi="Calibri" w:cs="Calibri"/>
      <w:color w:val="000000"/>
      <w:sz w:val="22"/>
      <w:szCs w:val="22"/>
      <w:u w:val="none"/>
    </w:rPr>
  </w:style>
  <w:style w:type="character" w:customStyle="1" w:styleId="48">
    <w:name w:val="font01"/>
    <w:basedOn w:val="24"/>
    <w:qFormat/>
    <w:uiPriority w:val="99"/>
    <w:rPr>
      <w:rFonts w:ascii="宋体" w:hAnsi="宋体" w:eastAsia="宋体" w:cs="宋体"/>
      <w:b/>
      <w:bCs/>
      <w:color w:val="333333"/>
      <w:sz w:val="24"/>
      <w:szCs w:val="24"/>
      <w:u w:val="none"/>
    </w:rPr>
  </w:style>
  <w:style w:type="character" w:customStyle="1" w:styleId="49">
    <w:name w:val="font11"/>
    <w:basedOn w:val="24"/>
    <w:qFormat/>
    <w:uiPriority w:val="99"/>
    <w:rPr>
      <w:rFonts w:ascii="宋体" w:hAnsi="宋体" w:eastAsia="宋体" w:cs="宋体"/>
      <w:b/>
      <w:bCs/>
      <w:color w:val="000000"/>
      <w:sz w:val="24"/>
      <w:szCs w:val="24"/>
      <w:u w:val="none"/>
    </w:rPr>
  </w:style>
  <w:style w:type="character" w:customStyle="1" w:styleId="50">
    <w:name w:val="font51"/>
    <w:basedOn w:val="24"/>
    <w:qFormat/>
    <w:uiPriority w:val="99"/>
    <w:rPr>
      <w:rFonts w:ascii="宋体" w:hAnsi="宋体" w:eastAsia="宋体" w:cs="宋体"/>
      <w:color w:val="333333"/>
      <w:sz w:val="24"/>
      <w:szCs w:val="24"/>
      <w:u w:val="none"/>
    </w:rPr>
  </w:style>
  <w:style w:type="character" w:customStyle="1" w:styleId="51">
    <w:name w:val="font21"/>
    <w:basedOn w:val="24"/>
    <w:qFormat/>
    <w:uiPriority w:val="99"/>
    <w:rPr>
      <w:rFonts w:ascii="宋体" w:hAnsi="宋体" w:eastAsia="宋体" w:cs="宋体"/>
      <w:color w:val="000000"/>
      <w:sz w:val="24"/>
      <w:szCs w:val="24"/>
      <w:u w:val="none"/>
    </w:rPr>
  </w:style>
  <w:style w:type="paragraph" w:customStyle="1" w:styleId="52">
    <w:name w:val="null3"/>
    <w:qFormat/>
    <w:uiPriority w:val="99"/>
    <w:rPr>
      <w:rFonts w:ascii="Calibri" w:hAnsi="Calibri" w:eastAsia="宋体" w:cs="Times New Roman"/>
      <w:lang w:val="en-US" w:eastAsia="zh-CN" w:bidi="ar-SA"/>
    </w:rPr>
  </w:style>
  <w:style w:type="character" w:customStyle="1" w:styleId="53">
    <w:name w:val="样式3 Char"/>
    <w:link w:val="54"/>
    <w:qFormat/>
    <w:locked/>
    <w:uiPriority w:val="99"/>
    <w:rPr>
      <w:rFonts w:ascii="宋体" w:hAnsi="Courier New" w:eastAsia="宋体"/>
      <w:kern w:val="2"/>
      <w:sz w:val="28"/>
      <w:lang w:val="en-US" w:eastAsia="zh-CN"/>
    </w:rPr>
  </w:style>
  <w:style w:type="paragraph" w:customStyle="1" w:styleId="54">
    <w:name w:val="样式3"/>
    <w:basedOn w:val="9"/>
    <w:link w:val="53"/>
    <w:qFormat/>
    <w:uiPriority w:val="99"/>
    <w:pPr>
      <w:spacing w:line="240" w:lineRule="atLeast"/>
      <w:outlineLvl w:val="0"/>
    </w:pPr>
    <w:rPr>
      <w:rFonts w:cs="Times New Roman"/>
      <w:sz w:val="28"/>
      <w:szCs w:val="20"/>
    </w:rPr>
  </w:style>
  <w:style w:type="character" w:customStyle="1" w:styleId="55">
    <w:name w:val="普通(网站) Char"/>
    <w:link w:val="17"/>
    <w:qFormat/>
    <w:locked/>
    <w:uiPriority w:val="99"/>
    <w:rPr>
      <w:rFonts w:ascii="Calibri" w:hAnsi="Calibri" w:eastAsia="宋体"/>
      <w:sz w:val="24"/>
      <w:lang w:val="en-US" w:eastAsia="zh-CN"/>
    </w:rPr>
  </w:style>
  <w:style w:type="paragraph" w:styleId="56">
    <w:name w:val="List Paragraph"/>
    <w:basedOn w:val="1"/>
    <w:qFormat/>
    <w:uiPriority w:val="99"/>
    <w:pPr>
      <w:ind w:firstLine="420" w:firstLineChars="200"/>
    </w:pPr>
    <w:rPr>
      <w:rFonts w:eastAsia="仿宋_GB2312"/>
      <w:sz w:val="32"/>
      <w:u w:color="000000"/>
    </w:rPr>
  </w:style>
  <w:style w:type="character" w:customStyle="1" w:styleId="57">
    <w:name w:val="font61"/>
    <w:basedOn w:val="24"/>
    <w:qFormat/>
    <w:uiPriority w:val="0"/>
    <w:rPr>
      <w:rFonts w:hint="eastAsia" w:ascii="宋体" w:hAnsi="宋体" w:eastAsia="宋体" w:cs="宋体"/>
      <w:color w:val="FF0000"/>
      <w:sz w:val="22"/>
      <w:szCs w:val="22"/>
      <w:u w:val="none"/>
    </w:rPr>
  </w:style>
  <w:style w:type="character" w:customStyle="1" w:styleId="58">
    <w:name w:val="font41"/>
    <w:basedOn w:val="24"/>
    <w:qFormat/>
    <w:uiPriority w:val="0"/>
    <w:rPr>
      <w:rFonts w:hint="eastAsia" w:ascii="宋体" w:hAnsi="宋体" w:eastAsia="宋体" w:cs="宋体"/>
      <w:color w:val="000000"/>
      <w:sz w:val="22"/>
      <w:szCs w:val="22"/>
      <w:u w:val="none"/>
    </w:rPr>
  </w:style>
  <w:style w:type="paragraph" w:customStyle="1" w:styleId="59">
    <w:name w:val="列表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39703</Words>
  <Characters>41448</Characters>
  <Lines>345</Lines>
  <Paragraphs>97</Paragraphs>
  <TotalTime>3</TotalTime>
  <ScaleCrop>false</ScaleCrop>
  <LinksUpToDate>false</LinksUpToDate>
  <CharactersWithSpaces>43541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2021-11-12T05:35:00Z</dcterms:created>
  <dc:creator>Administrator</dc:creator>
  <cp:lastModifiedBy>呆</cp:lastModifiedBy>
  <cp:lastPrinted>2023-07-14T02:25:00Z</cp:lastPrinted>
  <dcterms:modified xsi:type="dcterms:W3CDTF">2024-08-26T13:37:41Z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8CAF48947DAD4754AA2008894F29B860_13</vt:lpwstr>
  </property>
</Properties>
</file>