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00" w:lineRule="exact"/>
        <w:rPr>
          <w:rStyle w:val="24"/>
          <w:rFonts w:ascii="宋体" w:hAnsi="宋体" w:cs="Times New Roman"/>
          <w:b/>
          <w:bCs/>
          <w:color w:val="auto"/>
          <w:sz w:val="72"/>
          <w:szCs w:val="72"/>
          <w:highlight w:val="none"/>
          <w:lang w:val="zh-CN"/>
        </w:rPr>
      </w:pPr>
    </w:p>
    <w:p>
      <w:pPr>
        <w:pStyle w:val="47"/>
        <w:rPr>
          <w:rStyle w:val="24"/>
          <w:color w:val="auto"/>
          <w:highlight w:val="none"/>
          <w:lang w:val="zh-CN"/>
        </w:rPr>
      </w:pPr>
    </w:p>
    <w:p>
      <w:pPr>
        <w:spacing w:line="1400" w:lineRule="exact"/>
        <w:jc w:val="center"/>
        <w:rPr>
          <w:rStyle w:val="24"/>
          <w:rFonts w:ascii="宋体" w:hAnsi="宋体" w:cs="Times New Roman"/>
          <w:b/>
          <w:bCs/>
          <w:color w:val="auto"/>
          <w:sz w:val="96"/>
          <w:szCs w:val="96"/>
          <w:highlight w:val="none"/>
        </w:rPr>
      </w:pPr>
      <w:r>
        <w:rPr>
          <w:rStyle w:val="24"/>
          <w:rFonts w:ascii="宋体" w:hAnsi="宋体" w:cs="Times New Roman"/>
          <w:b/>
          <w:bCs/>
          <w:color w:val="auto"/>
          <w:sz w:val="96"/>
          <w:szCs w:val="96"/>
          <w:highlight w:val="none"/>
        </w:rPr>
        <w:t>福州职业技术学院</w:t>
      </w:r>
    </w:p>
    <w:p>
      <w:pPr>
        <w:spacing w:line="1400" w:lineRule="exact"/>
        <w:jc w:val="center"/>
        <w:rPr>
          <w:rStyle w:val="24"/>
          <w:rFonts w:ascii="宋体" w:hAnsi="宋体" w:cs="Times New Roman"/>
          <w:b/>
          <w:bCs/>
          <w:color w:val="auto"/>
          <w:sz w:val="96"/>
          <w:szCs w:val="96"/>
          <w:highlight w:val="none"/>
        </w:rPr>
      </w:pPr>
      <w:r>
        <w:rPr>
          <w:rStyle w:val="24"/>
          <w:rFonts w:ascii="宋体" w:hAnsi="宋体" w:cs="Times New Roman"/>
          <w:b/>
          <w:bCs/>
          <w:color w:val="auto"/>
          <w:sz w:val="96"/>
          <w:szCs w:val="96"/>
          <w:highlight w:val="none"/>
        </w:rPr>
        <w:t>网上竞价文件</w:t>
      </w:r>
    </w:p>
    <w:p>
      <w:pPr>
        <w:spacing w:line="500" w:lineRule="atLeast"/>
        <w:jc w:val="center"/>
        <w:rPr>
          <w:rStyle w:val="24"/>
          <w:rFonts w:ascii="宋体" w:hAnsi="宋体" w:cs="Times New Roman"/>
          <w:b/>
          <w:bCs/>
          <w:color w:val="auto"/>
          <w:sz w:val="36"/>
          <w:szCs w:val="36"/>
          <w:highlight w:val="none"/>
        </w:rPr>
      </w:pPr>
    </w:p>
    <w:p>
      <w:pPr>
        <w:pStyle w:val="29"/>
        <w:spacing w:before="312" w:after="312"/>
        <w:rPr>
          <w:rStyle w:val="24"/>
          <w:color w:val="auto"/>
          <w:highlight w:val="none"/>
        </w:rPr>
      </w:pPr>
    </w:p>
    <w:p>
      <w:pPr>
        <w:spacing w:line="500" w:lineRule="atLeast"/>
        <w:jc w:val="center"/>
        <w:rPr>
          <w:rStyle w:val="24"/>
          <w:rFonts w:ascii="宋体" w:hAnsi="宋体" w:cs="Times New Roman"/>
          <w:b/>
          <w:bCs/>
          <w:color w:val="auto"/>
          <w:sz w:val="36"/>
          <w:szCs w:val="36"/>
          <w:highlight w:val="none"/>
        </w:rPr>
      </w:pPr>
    </w:p>
    <w:p>
      <w:pPr>
        <w:spacing w:line="360" w:lineRule="auto"/>
        <w:jc w:val="left"/>
        <w:rPr>
          <w:rStyle w:val="24"/>
          <w:rFonts w:ascii="宋体" w:hAnsi="宋体" w:cs="Times New Roman"/>
          <w:b/>
          <w:bCs/>
          <w:color w:val="auto"/>
          <w:sz w:val="30"/>
          <w:szCs w:val="30"/>
          <w:highlight w:val="none"/>
          <w:lang w:val="zh-CN"/>
        </w:rPr>
      </w:pPr>
    </w:p>
    <w:p>
      <w:pPr>
        <w:spacing w:line="360" w:lineRule="auto"/>
        <w:jc w:val="center"/>
        <w:rPr>
          <w:rStyle w:val="24"/>
          <w:rFonts w:hint="default" w:ascii="宋体" w:hAnsi="宋体" w:eastAsia="宋体" w:cs="Times New Roman"/>
          <w:b/>
          <w:bCs/>
          <w:color w:val="auto"/>
          <w:sz w:val="30"/>
          <w:szCs w:val="30"/>
          <w:highlight w:val="none"/>
          <w:lang w:val="en-US" w:eastAsia="zh-CN"/>
        </w:rPr>
      </w:pPr>
      <w:r>
        <w:rPr>
          <w:rStyle w:val="24"/>
          <w:rFonts w:ascii="宋体" w:hAnsi="宋体" w:cs="Times New Roman"/>
          <w:b/>
          <w:bCs/>
          <w:color w:val="auto"/>
          <w:sz w:val="30"/>
          <w:szCs w:val="30"/>
          <w:highlight w:val="none"/>
          <w:lang w:val="zh-CN"/>
        </w:rPr>
        <w:t>竞价编号：</w:t>
      </w:r>
      <w:r>
        <w:rPr>
          <w:rStyle w:val="24"/>
          <w:rFonts w:hint="eastAsia" w:ascii="宋体" w:hAnsi="宋体" w:cs="Times New Roman"/>
          <w:b/>
          <w:bCs/>
          <w:color w:val="auto"/>
          <w:sz w:val="30"/>
          <w:szCs w:val="30"/>
          <w:highlight w:val="none"/>
          <w:lang w:val="zh-CN"/>
        </w:rPr>
        <w:t>FJHRWJ2024026</w:t>
      </w:r>
    </w:p>
    <w:p>
      <w:pPr>
        <w:pStyle w:val="47"/>
        <w:spacing w:after="0"/>
        <w:ind w:left="0" w:leftChars="0" w:firstLine="0" w:firstLineChars="0"/>
        <w:jc w:val="center"/>
        <w:rPr>
          <w:rStyle w:val="24"/>
          <w:rFonts w:hint="eastAsia" w:ascii="宋体" w:hAnsi="宋体" w:cs="Times New Roman"/>
          <w:b/>
          <w:bCs/>
          <w:color w:val="auto"/>
          <w:sz w:val="30"/>
          <w:szCs w:val="30"/>
          <w:highlight w:val="none"/>
          <w:lang w:eastAsia="zh-CN"/>
        </w:rPr>
      </w:pPr>
      <w:r>
        <w:rPr>
          <w:rStyle w:val="24"/>
          <w:rFonts w:ascii="宋体" w:hAnsi="宋体" w:cs="Times New Roman"/>
          <w:b/>
          <w:bCs/>
          <w:color w:val="auto"/>
          <w:sz w:val="30"/>
          <w:szCs w:val="30"/>
          <w:highlight w:val="none"/>
          <w:lang w:val="zh-CN"/>
        </w:rPr>
        <w:t>项目名称：</w:t>
      </w:r>
      <w:r>
        <w:rPr>
          <w:rStyle w:val="24"/>
          <w:rFonts w:hint="eastAsia" w:ascii="宋体" w:hAnsi="宋体" w:cs="Times New Roman"/>
          <w:b/>
          <w:bCs/>
          <w:color w:val="auto"/>
          <w:sz w:val="30"/>
          <w:szCs w:val="30"/>
          <w:highlight w:val="none"/>
          <w:lang w:eastAsia="zh-CN"/>
        </w:rPr>
        <w:t>建筑工程学院2023-2024第二学期实验实训耗材采购项目</w:t>
      </w:r>
    </w:p>
    <w:p>
      <w:pPr>
        <w:pStyle w:val="47"/>
        <w:spacing w:after="0"/>
        <w:ind w:left="0" w:leftChars="0" w:firstLine="0" w:firstLineChars="0"/>
        <w:jc w:val="center"/>
        <w:rPr>
          <w:rStyle w:val="24"/>
          <w:rFonts w:ascii="宋体" w:hAnsi="宋体" w:cs="Times New Roman"/>
          <w:b/>
          <w:bCs/>
          <w:color w:val="auto"/>
          <w:sz w:val="30"/>
          <w:szCs w:val="30"/>
          <w:highlight w:val="none"/>
        </w:rPr>
      </w:pPr>
      <w:r>
        <w:rPr>
          <w:rStyle w:val="24"/>
          <w:rFonts w:ascii="宋体" w:hAnsi="宋体" w:cs="Times New Roman"/>
          <w:b/>
          <w:bCs/>
          <w:color w:val="auto"/>
          <w:sz w:val="30"/>
          <w:szCs w:val="30"/>
          <w:highlight w:val="none"/>
        </w:rPr>
        <w:t>采购人：福州职业技术学院</w:t>
      </w:r>
    </w:p>
    <w:p>
      <w:pPr>
        <w:pStyle w:val="47"/>
        <w:ind w:left="0" w:leftChars="0" w:firstLine="0"/>
        <w:rPr>
          <w:rStyle w:val="24"/>
          <w:rFonts w:ascii="宋体" w:hAnsi="宋体" w:cs="Times New Roman"/>
          <w:b/>
          <w:bCs/>
          <w:color w:val="auto"/>
          <w:sz w:val="36"/>
          <w:szCs w:val="36"/>
          <w:highlight w:val="none"/>
        </w:rPr>
      </w:pPr>
    </w:p>
    <w:p>
      <w:pPr>
        <w:pStyle w:val="47"/>
        <w:ind w:left="0" w:leftChars="0" w:firstLine="0"/>
        <w:rPr>
          <w:rStyle w:val="24"/>
          <w:rFonts w:ascii="宋体" w:hAnsi="宋体" w:cs="Times New Roman"/>
          <w:b/>
          <w:bCs/>
          <w:color w:val="auto"/>
          <w:sz w:val="36"/>
          <w:szCs w:val="36"/>
          <w:highlight w:val="none"/>
        </w:rPr>
      </w:pPr>
    </w:p>
    <w:p>
      <w:pPr>
        <w:spacing w:line="360" w:lineRule="auto"/>
        <w:jc w:val="center"/>
        <w:rPr>
          <w:rStyle w:val="24"/>
          <w:rFonts w:ascii="宋体" w:hAnsi="宋体" w:cs="Times New Roman"/>
          <w:b/>
          <w:bCs/>
          <w:color w:val="auto"/>
          <w:sz w:val="30"/>
          <w:szCs w:val="30"/>
          <w:highlight w:val="none"/>
        </w:rPr>
      </w:pPr>
      <w:r>
        <w:rPr>
          <w:rStyle w:val="24"/>
          <w:rFonts w:ascii="宋体" w:hAnsi="宋体" w:cs="Times New Roman"/>
          <w:b/>
          <w:bCs/>
          <w:color w:val="auto"/>
          <w:sz w:val="30"/>
          <w:szCs w:val="30"/>
          <w:highlight w:val="none"/>
        </w:rPr>
        <w:t>福建省宏瑞招标代理有限公司</w:t>
      </w:r>
    </w:p>
    <w:p>
      <w:pPr>
        <w:spacing w:line="360" w:lineRule="auto"/>
        <w:jc w:val="center"/>
        <w:rPr>
          <w:rStyle w:val="24"/>
          <w:rFonts w:ascii="宋体" w:hAnsi="宋体" w:cs="Times New Roman"/>
          <w:b/>
          <w:bCs/>
          <w:color w:val="auto"/>
          <w:sz w:val="30"/>
          <w:szCs w:val="30"/>
          <w:highlight w:val="none"/>
        </w:rPr>
      </w:pPr>
    </w:p>
    <w:p>
      <w:pPr>
        <w:spacing w:line="360" w:lineRule="auto"/>
        <w:jc w:val="center"/>
        <w:rPr>
          <w:rStyle w:val="24"/>
          <w:rFonts w:ascii="宋体" w:hAnsi="宋体"/>
          <w:b/>
          <w:color w:val="auto"/>
          <w:sz w:val="36"/>
          <w:szCs w:val="36"/>
          <w:highlight w:val="none"/>
          <w:u w:val="single"/>
        </w:rPr>
      </w:pPr>
      <w:r>
        <w:rPr>
          <w:rStyle w:val="24"/>
          <w:rFonts w:ascii="宋体" w:hAnsi="宋体" w:cs="Times New Roman"/>
          <w:b/>
          <w:bCs/>
          <w:color w:val="auto"/>
          <w:sz w:val="30"/>
          <w:szCs w:val="30"/>
          <w:highlight w:val="none"/>
        </w:rPr>
        <w:t>二○二</w:t>
      </w:r>
      <w:r>
        <w:rPr>
          <w:rStyle w:val="24"/>
          <w:rFonts w:hint="eastAsia" w:ascii="宋体" w:hAnsi="宋体" w:cs="Times New Roman"/>
          <w:b/>
          <w:bCs/>
          <w:color w:val="auto"/>
          <w:sz w:val="30"/>
          <w:szCs w:val="30"/>
          <w:highlight w:val="none"/>
          <w:lang w:eastAsia="zh-CN"/>
        </w:rPr>
        <w:t>四</w:t>
      </w:r>
      <w:r>
        <w:rPr>
          <w:rStyle w:val="24"/>
          <w:rFonts w:ascii="宋体" w:hAnsi="宋体" w:cs="Times New Roman"/>
          <w:b/>
          <w:bCs/>
          <w:color w:val="auto"/>
          <w:sz w:val="30"/>
          <w:szCs w:val="30"/>
          <w:highlight w:val="none"/>
        </w:rPr>
        <w:t>年</w:t>
      </w:r>
      <w:r>
        <w:rPr>
          <w:rStyle w:val="24"/>
          <w:rFonts w:hint="eastAsia" w:ascii="宋体" w:hAnsi="宋体" w:cs="Times New Roman"/>
          <w:b/>
          <w:bCs/>
          <w:color w:val="auto"/>
          <w:sz w:val="30"/>
          <w:szCs w:val="30"/>
          <w:highlight w:val="none"/>
          <w:lang w:eastAsia="zh-CN"/>
        </w:rPr>
        <w:t>五</w:t>
      </w:r>
      <w:r>
        <w:rPr>
          <w:rStyle w:val="24"/>
          <w:rFonts w:ascii="宋体" w:hAnsi="宋体" w:cs="Times New Roman"/>
          <w:b/>
          <w:bCs/>
          <w:color w:val="auto"/>
          <w:sz w:val="30"/>
          <w:szCs w:val="30"/>
          <w:highlight w:val="none"/>
        </w:rPr>
        <w:t>月</w:t>
      </w:r>
    </w:p>
    <w:p>
      <w:pPr>
        <w:rPr>
          <w:rStyle w:val="24"/>
          <w:rFonts w:ascii="宋体" w:hAnsi="宋体"/>
          <w:color w:val="auto"/>
          <w:highlight w:val="none"/>
        </w:rPr>
      </w:pPr>
    </w:p>
    <w:p>
      <w:pPr>
        <w:spacing w:line="500" w:lineRule="exact"/>
        <w:ind w:firstLine="640" w:firstLineChars="200"/>
        <w:jc w:val="center"/>
        <w:rPr>
          <w:rStyle w:val="24"/>
          <w:rFonts w:ascii="宋体" w:hAnsi="宋体" w:cs="宋体"/>
          <w:b/>
          <w:bCs/>
          <w:color w:val="auto"/>
          <w:kern w:val="0"/>
          <w:sz w:val="32"/>
          <w:szCs w:val="32"/>
          <w:highlight w:val="none"/>
        </w:rPr>
        <w:sectPr>
          <w:headerReference r:id="rId5" w:type="first"/>
          <w:footerReference r:id="rId7" w:type="first"/>
          <w:headerReference r:id="rId3" w:type="default"/>
          <w:headerReference r:id="rId4" w:type="even"/>
          <w:footerReference r:id="rId6" w:type="even"/>
          <w:pgSz w:w="11906" w:h="16838"/>
          <w:pgMar w:top="1247" w:right="924" w:bottom="1089" w:left="1259" w:header="471" w:footer="992" w:gutter="0"/>
          <w:cols w:space="425" w:num="1"/>
          <w:titlePg/>
          <w:docGrid w:type="linesAndChars" w:linePitch="312" w:charSpace="0"/>
        </w:sectPr>
      </w:pPr>
    </w:p>
    <w:p>
      <w:pPr>
        <w:spacing w:line="500" w:lineRule="exact"/>
        <w:ind w:firstLine="420" w:firstLineChars="200"/>
        <w:jc w:val="center"/>
        <w:rPr>
          <w:rStyle w:val="24"/>
          <w:color w:val="auto"/>
          <w:highlight w:val="none"/>
        </w:rPr>
      </w:pPr>
    </w:p>
    <w:p>
      <w:pPr>
        <w:pStyle w:val="57"/>
        <w:spacing w:after="120" w:line="500" w:lineRule="exact"/>
        <w:jc w:val="center"/>
        <w:rPr>
          <w:rStyle w:val="24"/>
          <w:rFonts w:hAnsi="宋体"/>
          <w:b/>
          <w:color w:val="auto"/>
          <w:sz w:val="36"/>
          <w:highlight w:val="none"/>
        </w:rPr>
      </w:pPr>
      <w:r>
        <w:rPr>
          <w:rStyle w:val="24"/>
          <w:rFonts w:hAnsi="宋体"/>
          <w:b/>
          <w:color w:val="auto"/>
          <w:sz w:val="36"/>
          <w:highlight w:val="none"/>
        </w:rPr>
        <w:t>目录</w:t>
      </w:r>
    </w:p>
    <w:p>
      <w:pPr>
        <w:pStyle w:val="57"/>
        <w:spacing w:after="120" w:line="500" w:lineRule="exact"/>
        <w:rPr>
          <w:rStyle w:val="24"/>
          <w:rFonts w:hAnsi="宋体"/>
          <w:b/>
          <w:color w:val="auto"/>
          <w:sz w:val="36"/>
          <w:highlight w:val="none"/>
        </w:rPr>
      </w:pPr>
    </w:p>
    <w:p>
      <w:pPr>
        <w:pStyle w:val="57"/>
        <w:spacing w:line="360" w:lineRule="auto"/>
        <w:rPr>
          <w:rStyle w:val="24"/>
          <w:rFonts w:hAnsi="宋体" w:cs="宋体"/>
          <w:bCs/>
          <w:color w:val="auto"/>
          <w:sz w:val="24"/>
          <w:highlight w:val="none"/>
        </w:rPr>
      </w:pPr>
      <w:r>
        <w:rPr>
          <w:rStyle w:val="24"/>
          <w:rFonts w:hAnsi="宋体" w:cs="宋体"/>
          <w:bCs/>
          <w:color w:val="auto"/>
          <w:sz w:val="24"/>
          <w:highlight w:val="none"/>
        </w:rPr>
        <w:t>第一章 竞价公告</w:t>
      </w:r>
    </w:p>
    <w:p>
      <w:pPr>
        <w:pStyle w:val="57"/>
        <w:spacing w:line="360" w:lineRule="auto"/>
        <w:rPr>
          <w:rStyle w:val="24"/>
          <w:rFonts w:hAnsi="宋体" w:cs="宋体"/>
          <w:bCs/>
          <w:color w:val="auto"/>
          <w:sz w:val="24"/>
          <w:highlight w:val="none"/>
        </w:rPr>
      </w:pPr>
      <w:r>
        <w:rPr>
          <w:rStyle w:val="24"/>
          <w:rFonts w:hAnsi="宋体" w:cs="宋体"/>
          <w:bCs/>
          <w:color w:val="auto"/>
          <w:sz w:val="24"/>
          <w:highlight w:val="none"/>
        </w:rPr>
        <w:t>第二章 网上竞价内容及要求</w:t>
      </w:r>
    </w:p>
    <w:p>
      <w:pPr>
        <w:pStyle w:val="57"/>
        <w:spacing w:line="360" w:lineRule="auto"/>
        <w:rPr>
          <w:rStyle w:val="24"/>
          <w:rFonts w:hAnsi="宋体" w:cs="宋体"/>
          <w:bCs/>
          <w:color w:val="auto"/>
          <w:sz w:val="24"/>
          <w:highlight w:val="none"/>
        </w:rPr>
      </w:pPr>
      <w:r>
        <w:rPr>
          <w:rStyle w:val="24"/>
          <w:rFonts w:hAnsi="宋体" w:cs="宋体"/>
          <w:bCs/>
          <w:color w:val="auto"/>
          <w:sz w:val="24"/>
          <w:highlight w:val="none"/>
        </w:rPr>
        <w:t>第三章 证明材料格式</w:t>
      </w:r>
    </w:p>
    <w:p>
      <w:pPr>
        <w:spacing w:line="360" w:lineRule="auto"/>
        <w:rPr>
          <w:rStyle w:val="24"/>
          <w:rFonts w:ascii="宋体" w:hAnsi="宋体" w:cs="宋体"/>
          <w:bCs/>
          <w:color w:val="auto"/>
          <w:kern w:val="0"/>
          <w:sz w:val="24"/>
          <w:highlight w:val="none"/>
        </w:rPr>
      </w:pPr>
      <w:r>
        <w:rPr>
          <w:rStyle w:val="24"/>
          <w:rFonts w:ascii="宋体" w:hAnsi="宋体" w:cs="宋体"/>
          <w:bCs/>
          <w:color w:val="auto"/>
          <w:kern w:val="0"/>
          <w:sz w:val="24"/>
          <w:highlight w:val="none"/>
        </w:rPr>
        <w:t>第四章 报价文件</w:t>
      </w:r>
    </w:p>
    <w:p>
      <w:pPr>
        <w:spacing w:line="500" w:lineRule="exact"/>
        <w:ind w:firstLine="480" w:firstLineChars="200"/>
        <w:jc w:val="center"/>
        <w:rPr>
          <w:rStyle w:val="24"/>
          <w:rFonts w:ascii="宋体" w:hAnsi="宋体" w:cs="宋体"/>
          <w:bCs/>
          <w:color w:val="auto"/>
          <w:kern w:val="0"/>
          <w:sz w:val="24"/>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r>
        <w:rPr>
          <w:rStyle w:val="24"/>
          <w:rFonts w:ascii="宋体" w:hAnsi="宋体" w:cs="宋体"/>
          <w:b/>
          <w:bCs/>
          <w:color w:val="auto"/>
          <w:kern w:val="0"/>
          <w:sz w:val="32"/>
          <w:szCs w:val="32"/>
          <w:highlight w:val="none"/>
        </w:rPr>
        <w:t>第一章 竞价公告</w:t>
      </w:r>
    </w:p>
    <w:p>
      <w:pPr>
        <w:spacing w:line="460" w:lineRule="atLeas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福建省宏瑞招标代理有限公司受</w:t>
      </w:r>
      <w:r>
        <w:rPr>
          <w:rStyle w:val="24"/>
          <w:rFonts w:ascii="宋体" w:hAnsi="宋体" w:cs="宋体"/>
          <w:bCs/>
          <w:color w:val="auto"/>
          <w:kern w:val="0"/>
          <w:sz w:val="24"/>
          <w:highlight w:val="none"/>
          <w:u w:val="single" w:color="000000"/>
        </w:rPr>
        <w:t>福州职业技术学院</w:t>
      </w:r>
      <w:r>
        <w:rPr>
          <w:rStyle w:val="24"/>
          <w:rFonts w:ascii="宋体" w:hAnsi="宋体"/>
          <w:color w:val="auto"/>
          <w:kern w:val="0"/>
          <w:sz w:val="24"/>
          <w:highlight w:val="none"/>
        </w:rPr>
        <w:t>委托现通过网上竞价的方式选择</w:t>
      </w:r>
      <w:r>
        <w:rPr>
          <w:rStyle w:val="24"/>
          <w:rFonts w:hint="eastAsia" w:ascii="宋体" w:hAnsi="宋体" w:cs="宋体"/>
          <w:bCs/>
          <w:color w:val="auto"/>
          <w:kern w:val="0"/>
          <w:sz w:val="24"/>
          <w:highlight w:val="none"/>
          <w:u w:val="single" w:color="000000"/>
          <w:lang w:eastAsia="zh-CN"/>
        </w:rPr>
        <w:t>建筑工程学院2023-2024第二学期实验实训耗材采购项目</w:t>
      </w:r>
      <w:r>
        <w:rPr>
          <w:rStyle w:val="24"/>
          <w:rFonts w:ascii="宋体" w:hAnsi="宋体"/>
          <w:color w:val="auto"/>
          <w:kern w:val="0"/>
          <w:sz w:val="24"/>
          <w:highlight w:val="none"/>
        </w:rPr>
        <w:t>的成交人。现邀请合格的竞价人对</w:t>
      </w:r>
      <w:r>
        <w:rPr>
          <w:rStyle w:val="24"/>
          <w:rFonts w:ascii="宋体" w:hAnsi="宋体"/>
          <w:color w:val="auto"/>
          <w:sz w:val="24"/>
          <w:highlight w:val="none"/>
        </w:rPr>
        <w:t>本项目进行网</w:t>
      </w:r>
      <w:r>
        <w:rPr>
          <w:rStyle w:val="24"/>
          <w:rFonts w:ascii="宋体" w:hAnsi="宋体"/>
          <w:color w:val="auto"/>
          <w:kern w:val="0"/>
          <w:sz w:val="24"/>
          <w:highlight w:val="none"/>
        </w:rPr>
        <w:t>上竞价。</w:t>
      </w:r>
    </w:p>
    <w:p>
      <w:pPr>
        <w:numPr>
          <w:ilvl w:val="0"/>
          <w:numId w:val="1"/>
        </w:numPr>
        <w:spacing w:line="460" w:lineRule="atLeas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竞价编号：</w:t>
      </w:r>
      <w:r>
        <w:rPr>
          <w:rStyle w:val="24"/>
          <w:rFonts w:hint="eastAsia" w:ascii="宋体" w:hAnsi="宋体"/>
          <w:color w:val="auto"/>
          <w:kern w:val="0"/>
          <w:sz w:val="24"/>
          <w:highlight w:val="none"/>
          <w:lang w:eastAsia="zh-CN"/>
        </w:rPr>
        <w:t>FJHRWJ2024026</w:t>
      </w:r>
    </w:p>
    <w:p>
      <w:pPr>
        <w:numPr>
          <w:ilvl w:val="0"/>
          <w:numId w:val="1"/>
        </w:numPr>
        <w:spacing w:line="460" w:lineRule="atLeas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项目名称：</w:t>
      </w:r>
      <w:r>
        <w:rPr>
          <w:rStyle w:val="24"/>
          <w:rFonts w:hint="eastAsia" w:ascii="宋体" w:hAnsi="宋体"/>
          <w:color w:val="auto"/>
          <w:kern w:val="0"/>
          <w:sz w:val="24"/>
          <w:highlight w:val="none"/>
          <w:lang w:eastAsia="zh-CN"/>
        </w:rPr>
        <w:t>建筑工程学院2023-2024第二学期实验实训耗材采购项目</w:t>
      </w:r>
      <w:r>
        <w:rPr>
          <w:rStyle w:val="24"/>
          <w:rFonts w:hint="eastAsia" w:ascii="宋体" w:hAnsi="宋体"/>
          <w:color w:val="auto"/>
          <w:kern w:val="0"/>
          <w:sz w:val="24"/>
          <w:highlight w:val="none"/>
          <w:lang w:val="en-US" w:eastAsia="zh-CN"/>
        </w:rPr>
        <w:t xml:space="preserve">  </w:t>
      </w:r>
    </w:p>
    <w:p>
      <w:pPr>
        <w:numPr>
          <w:ilvl w:val="0"/>
          <w:numId w:val="0"/>
        </w:numPr>
        <w:spacing w:line="460" w:lineRule="atLeas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3．竞价采购货物（服务）名称、数量及主要技术规格售后服务要求等详见“第二章 网上竞价内容及要求”。</w:t>
      </w:r>
    </w:p>
    <w:p>
      <w:pPr>
        <w:spacing w:line="460" w:lineRule="atLeast"/>
        <w:ind w:firstLine="480" w:firstLineChars="200"/>
        <w:rPr>
          <w:rStyle w:val="24"/>
          <w:rFonts w:ascii="宋体" w:hAnsi="宋体"/>
          <w:color w:val="auto"/>
          <w:kern w:val="0"/>
          <w:sz w:val="24"/>
          <w:highlight w:val="none"/>
        </w:rPr>
      </w:pPr>
      <w:r>
        <w:rPr>
          <w:rStyle w:val="24"/>
          <w:rFonts w:ascii="宋体" w:hAnsi="宋体"/>
          <w:color w:val="auto"/>
          <w:kern w:val="0"/>
          <w:sz w:val="24"/>
          <w:highlight w:val="none"/>
        </w:rPr>
        <w:t>4．时间：</w:t>
      </w:r>
    </w:p>
    <w:p>
      <w:pPr>
        <w:spacing w:line="460" w:lineRule="atLeast"/>
        <w:ind w:firstLine="480" w:firstLineChars="200"/>
        <w:jc w:val="left"/>
        <w:rPr>
          <w:rFonts w:ascii="宋体" w:hAnsi="宋体" w:cs="宋体"/>
          <w:color w:val="auto"/>
          <w:kern w:val="0"/>
          <w:sz w:val="24"/>
          <w:highlight w:val="none"/>
        </w:rPr>
      </w:pPr>
      <w:bookmarkStart w:id="0" w:name="_GoBack"/>
      <w:r>
        <w:rPr>
          <w:rFonts w:hint="eastAsia" w:ascii="宋体" w:hAnsi="宋体" w:cs="宋体"/>
          <w:color w:val="auto"/>
          <w:kern w:val="0"/>
          <w:sz w:val="24"/>
          <w:highlight w:val="none"/>
        </w:rPr>
        <w:t>报名起始时间：202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23</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:00:00</w:t>
      </w:r>
    </w:p>
    <w:p>
      <w:pPr>
        <w:spacing w:line="460" w:lineRule="atLeas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报名截止时间：202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27日</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17</w:t>
      </w:r>
      <w:r>
        <w:rPr>
          <w:rFonts w:hint="eastAsia" w:ascii="宋体" w:hAnsi="宋体" w:cs="宋体"/>
          <w:color w:val="auto"/>
          <w:kern w:val="0"/>
          <w:sz w:val="24"/>
          <w:highlight w:val="none"/>
        </w:rPr>
        <w:t>:00:00</w:t>
      </w:r>
    </w:p>
    <w:p>
      <w:pPr>
        <w:spacing w:line="460" w:lineRule="atLeas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竞价起始时间：202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28</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:00:00</w:t>
      </w:r>
    </w:p>
    <w:p>
      <w:pPr>
        <w:spacing w:line="460" w:lineRule="atLeas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竞价截止时间：202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28</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:00:00</w:t>
      </w:r>
    </w:p>
    <w:bookmarkEnd w:id="0"/>
    <w:p>
      <w:pPr>
        <w:spacing w:line="460" w:lineRule="atLeas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5.</w:t>
      </w:r>
      <w:r>
        <w:rPr>
          <w:rStyle w:val="24"/>
          <w:rFonts w:ascii="宋体" w:hAnsi="宋体"/>
          <w:color w:val="auto"/>
          <w:sz w:val="24"/>
          <w:highlight w:val="none"/>
        </w:rPr>
        <w:t>本项目须有三家(含三家)以上竞价人参与报价，</w:t>
      </w:r>
      <w:r>
        <w:rPr>
          <w:rStyle w:val="24"/>
          <w:rFonts w:ascii="宋体" w:hAnsi="宋体"/>
          <w:color w:val="auto"/>
          <w:kern w:val="0"/>
          <w:sz w:val="24"/>
          <w:highlight w:val="none"/>
        </w:rPr>
        <w:t>否则本项目按流标处理。</w:t>
      </w:r>
    </w:p>
    <w:p>
      <w:pPr>
        <w:spacing w:line="460" w:lineRule="atLeas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6.本项目不接受联合体投标。本项目不得转包。</w:t>
      </w:r>
    </w:p>
    <w:p>
      <w:pPr>
        <w:spacing w:line="460" w:lineRule="atLeast"/>
        <w:ind w:firstLine="480" w:firstLineChars="200"/>
        <w:jc w:val="left"/>
        <w:rPr>
          <w:rStyle w:val="24"/>
          <w:rFonts w:ascii="宋体" w:hAnsi="宋体" w:cs="Times New Roman"/>
          <w:bCs/>
          <w:color w:val="auto"/>
          <w:sz w:val="24"/>
          <w:highlight w:val="none"/>
        </w:rPr>
      </w:pPr>
      <w:r>
        <w:rPr>
          <w:rStyle w:val="24"/>
          <w:rFonts w:ascii="宋体" w:hAnsi="宋体"/>
          <w:color w:val="auto"/>
          <w:kern w:val="0"/>
          <w:sz w:val="24"/>
          <w:highlight w:val="none"/>
        </w:rPr>
        <w:t>7．</w:t>
      </w:r>
      <w:r>
        <w:rPr>
          <w:rStyle w:val="24"/>
          <w:rFonts w:ascii="宋体" w:hAnsi="宋体" w:cs="Times New Roman"/>
          <w:bCs/>
          <w:color w:val="auto"/>
          <w:sz w:val="24"/>
          <w:highlight w:val="none"/>
        </w:rPr>
        <w:t>联系方式</w:t>
      </w:r>
    </w:p>
    <w:p>
      <w:pPr>
        <w:spacing w:line="460" w:lineRule="atLeast"/>
        <w:ind w:firstLine="480" w:firstLineChars="200"/>
        <w:rPr>
          <w:rStyle w:val="24"/>
          <w:rFonts w:ascii="宋体" w:hAnsi="宋体"/>
          <w:color w:val="auto"/>
          <w:sz w:val="24"/>
          <w:highlight w:val="none"/>
        </w:rPr>
      </w:pPr>
      <w:r>
        <w:rPr>
          <w:rStyle w:val="24"/>
          <w:rFonts w:ascii="宋体" w:hAnsi="宋体"/>
          <w:color w:val="auto"/>
          <w:sz w:val="24"/>
          <w:highlight w:val="none"/>
        </w:rPr>
        <w:t>采购人：福州职业技术学院</w:t>
      </w:r>
    </w:p>
    <w:p>
      <w:pPr>
        <w:spacing w:line="460" w:lineRule="atLeast"/>
        <w:ind w:firstLine="480" w:firstLineChars="200"/>
        <w:rPr>
          <w:rStyle w:val="24"/>
          <w:rFonts w:ascii="宋体" w:hAnsi="宋体"/>
          <w:color w:val="auto"/>
          <w:sz w:val="24"/>
          <w:highlight w:val="none"/>
        </w:rPr>
      </w:pPr>
      <w:r>
        <w:rPr>
          <w:rStyle w:val="24"/>
          <w:rFonts w:ascii="宋体" w:hAnsi="宋体"/>
          <w:color w:val="auto"/>
          <w:sz w:val="24"/>
          <w:highlight w:val="none"/>
        </w:rPr>
        <w:t>地址：福州市闽侯上街联榕路8号</w:t>
      </w:r>
    </w:p>
    <w:p>
      <w:pPr>
        <w:spacing w:line="460" w:lineRule="atLeast"/>
        <w:ind w:firstLine="480" w:firstLineChars="200"/>
        <w:rPr>
          <w:rFonts w:hint="default" w:ascii="宋体" w:hAnsi="宋体" w:eastAsia="宋体" w:cs="宋体"/>
          <w:sz w:val="24"/>
          <w:szCs w:val="24"/>
          <w:lang w:val="en-US" w:eastAsia="zh-CN"/>
        </w:rPr>
      </w:pPr>
      <w:r>
        <w:rPr>
          <w:rStyle w:val="24"/>
          <w:rFonts w:ascii="宋体" w:hAnsi="宋体"/>
          <w:color w:val="auto"/>
          <w:sz w:val="24"/>
          <w:highlight w:val="none"/>
        </w:rPr>
        <w:t>联系人及电话：</w:t>
      </w:r>
      <w:r>
        <w:rPr>
          <w:rStyle w:val="24"/>
          <w:rFonts w:hint="eastAsia" w:ascii="宋体" w:hAnsi="宋体" w:cs="Times New Roman"/>
          <w:color w:val="auto"/>
          <w:sz w:val="24"/>
          <w:highlight w:val="none"/>
          <w:lang w:eastAsia="zh-CN"/>
        </w:rPr>
        <w:t>陈老师</w:t>
      </w:r>
      <w:r>
        <w:rPr>
          <w:rStyle w:val="24"/>
          <w:rFonts w:hint="eastAsia" w:ascii="宋体" w:hAnsi="宋体" w:cs="Times New Roman"/>
          <w:color w:val="auto"/>
          <w:sz w:val="24"/>
          <w:highlight w:val="none"/>
          <w:lang w:val="en-US" w:eastAsia="zh-CN"/>
        </w:rPr>
        <w:t xml:space="preserve"> 15359122186</w:t>
      </w:r>
    </w:p>
    <w:p>
      <w:pPr>
        <w:spacing w:line="460" w:lineRule="atLeast"/>
        <w:ind w:firstLine="480" w:firstLineChars="200"/>
        <w:rPr>
          <w:rStyle w:val="24"/>
          <w:rFonts w:ascii="宋体" w:hAnsi="宋体"/>
          <w:color w:val="auto"/>
          <w:sz w:val="24"/>
          <w:highlight w:val="none"/>
        </w:rPr>
      </w:pPr>
      <w:r>
        <w:rPr>
          <w:rStyle w:val="24"/>
          <w:rFonts w:ascii="宋体" w:hAnsi="宋体"/>
          <w:color w:val="auto"/>
          <w:sz w:val="24"/>
          <w:highlight w:val="none"/>
        </w:rPr>
        <w:t xml:space="preserve">采购代理机构：福建省宏瑞招标代理有限公司 </w:t>
      </w:r>
    </w:p>
    <w:p>
      <w:pPr>
        <w:spacing w:line="460" w:lineRule="atLeast"/>
        <w:ind w:firstLine="480" w:firstLineChars="200"/>
        <w:rPr>
          <w:rStyle w:val="24"/>
          <w:rFonts w:ascii="宋体" w:hAnsi="宋体"/>
          <w:color w:val="auto"/>
          <w:sz w:val="24"/>
          <w:highlight w:val="none"/>
        </w:rPr>
      </w:pPr>
      <w:r>
        <w:rPr>
          <w:rStyle w:val="24"/>
          <w:rFonts w:ascii="宋体" w:hAnsi="宋体"/>
          <w:color w:val="auto"/>
          <w:sz w:val="24"/>
          <w:highlight w:val="none"/>
        </w:rPr>
        <w:t>地  址：福州市鼓楼区西洪路518号恩特楼A-402/403</w:t>
      </w:r>
    </w:p>
    <w:p>
      <w:pPr>
        <w:spacing w:line="460" w:lineRule="atLeast"/>
        <w:ind w:firstLine="480" w:firstLineChars="200"/>
        <w:rPr>
          <w:rStyle w:val="24"/>
          <w:rFonts w:ascii="宋体" w:hAnsi="宋体"/>
          <w:color w:val="auto"/>
          <w:sz w:val="24"/>
          <w:highlight w:val="none"/>
        </w:rPr>
      </w:pPr>
      <w:r>
        <w:rPr>
          <w:rStyle w:val="24"/>
          <w:rFonts w:ascii="宋体" w:hAnsi="宋体"/>
          <w:color w:val="auto"/>
          <w:sz w:val="24"/>
          <w:highlight w:val="none"/>
        </w:rPr>
        <w:t xml:space="preserve">邮  编：350001    </w:t>
      </w:r>
    </w:p>
    <w:p>
      <w:pPr>
        <w:spacing w:line="460" w:lineRule="atLeast"/>
        <w:ind w:firstLine="480" w:firstLineChars="200"/>
        <w:rPr>
          <w:rStyle w:val="24"/>
          <w:rFonts w:ascii="宋体" w:hAnsi="宋体"/>
          <w:color w:val="auto"/>
          <w:sz w:val="24"/>
          <w:highlight w:val="none"/>
        </w:rPr>
      </w:pPr>
      <w:r>
        <w:rPr>
          <w:rStyle w:val="24"/>
          <w:rFonts w:ascii="宋体" w:hAnsi="宋体"/>
          <w:color w:val="auto"/>
          <w:sz w:val="24"/>
          <w:highlight w:val="none"/>
        </w:rPr>
        <w:t xml:space="preserve">电  话：0591-83701177  </w:t>
      </w:r>
    </w:p>
    <w:p>
      <w:pPr>
        <w:spacing w:line="460" w:lineRule="atLeast"/>
        <w:ind w:firstLine="480" w:firstLineChars="200"/>
        <w:rPr>
          <w:rStyle w:val="24"/>
          <w:rFonts w:ascii="宋体" w:hAnsi="宋体"/>
          <w:color w:val="auto"/>
          <w:sz w:val="24"/>
          <w:highlight w:val="none"/>
        </w:rPr>
      </w:pPr>
      <w:r>
        <w:rPr>
          <w:rStyle w:val="24"/>
          <w:rFonts w:ascii="宋体" w:hAnsi="宋体"/>
          <w:color w:val="auto"/>
          <w:sz w:val="24"/>
          <w:highlight w:val="none"/>
        </w:rPr>
        <w:t>项目负责人：</w:t>
      </w:r>
      <w:r>
        <w:rPr>
          <w:rStyle w:val="24"/>
          <w:rFonts w:hint="eastAsia" w:ascii="宋体" w:hAnsi="宋体"/>
          <w:color w:val="auto"/>
          <w:sz w:val="24"/>
          <w:highlight w:val="none"/>
          <w:lang w:eastAsia="zh-CN"/>
        </w:rPr>
        <w:t>黄艳娜</w:t>
      </w:r>
      <w:r>
        <w:rPr>
          <w:rStyle w:val="24"/>
          <w:rFonts w:ascii="宋体" w:hAnsi="宋体"/>
          <w:color w:val="auto"/>
          <w:sz w:val="24"/>
          <w:highlight w:val="none"/>
        </w:rPr>
        <w:t xml:space="preserve">   </w:t>
      </w:r>
    </w:p>
    <w:p>
      <w:pPr>
        <w:spacing w:line="460" w:lineRule="atLeast"/>
        <w:ind w:firstLine="480" w:firstLineChars="200"/>
        <w:rPr>
          <w:rStyle w:val="24"/>
          <w:rFonts w:ascii="宋体" w:hAnsi="宋体"/>
          <w:color w:val="auto"/>
          <w:sz w:val="24"/>
          <w:highlight w:val="none"/>
        </w:rPr>
      </w:pPr>
      <w:r>
        <w:rPr>
          <w:rStyle w:val="24"/>
          <w:rFonts w:ascii="宋体" w:hAnsi="宋体"/>
          <w:color w:val="auto"/>
          <w:sz w:val="24"/>
          <w:highlight w:val="none"/>
        </w:rPr>
        <w:t xml:space="preserve">公司网址：http://www.fjhongrui.com </w:t>
      </w:r>
    </w:p>
    <w:p>
      <w:pPr>
        <w:spacing w:line="460" w:lineRule="atLeast"/>
        <w:ind w:firstLine="480" w:firstLineChars="200"/>
        <w:rPr>
          <w:rStyle w:val="24"/>
          <w:rFonts w:ascii="宋体" w:hAnsi="宋体"/>
          <w:color w:val="auto"/>
          <w:sz w:val="24"/>
          <w:highlight w:val="none"/>
        </w:rPr>
      </w:pPr>
      <w:r>
        <w:rPr>
          <w:rStyle w:val="24"/>
          <w:rFonts w:ascii="宋体" w:hAnsi="宋体"/>
          <w:color w:val="auto"/>
          <w:sz w:val="24"/>
          <w:highlight w:val="none"/>
        </w:rPr>
        <w:t xml:space="preserve">电子信箱：fjhrzb@126.com      </w:t>
      </w:r>
    </w:p>
    <w:p>
      <w:pPr>
        <w:spacing w:line="460" w:lineRule="atLeast"/>
        <w:ind w:firstLine="480" w:firstLineChars="200"/>
        <w:rPr>
          <w:rStyle w:val="24"/>
          <w:rFonts w:ascii="宋体" w:hAnsi="宋体"/>
          <w:color w:val="auto"/>
          <w:sz w:val="24"/>
          <w:highlight w:val="none"/>
        </w:rPr>
      </w:pPr>
      <w:r>
        <w:rPr>
          <w:rStyle w:val="24"/>
          <w:rFonts w:ascii="宋体" w:hAnsi="宋体"/>
          <w:color w:val="auto"/>
          <w:sz w:val="24"/>
          <w:highlight w:val="none"/>
        </w:rPr>
        <w:t>8.有关本项目的相关信息（包括文件若有修改补充），福建省宏瑞招标代理有限公司将通过以下媒介发布通知，请潜在竞价人随时关注相关网站，以免错漏重要信息。</w:t>
      </w:r>
    </w:p>
    <w:p>
      <w:pPr>
        <w:spacing w:line="460" w:lineRule="atLeast"/>
        <w:ind w:firstLine="480" w:firstLineChars="200"/>
        <w:rPr>
          <w:rStyle w:val="24"/>
          <w:rFonts w:ascii="宋体" w:hAnsi="宋体" w:eastAsia="宋体"/>
          <w:color w:val="auto"/>
          <w:sz w:val="24"/>
          <w:highlight w:val="none"/>
        </w:rPr>
      </w:pPr>
      <w:r>
        <w:rPr>
          <w:rStyle w:val="24"/>
          <w:rFonts w:ascii="宋体" w:hAnsi="宋体" w:eastAsia="宋体"/>
          <w:color w:val="auto"/>
          <w:sz w:val="24"/>
          <w:highlight w:val="none"/>
        </w:rPr>
        <w:t>（1）中国政府采购网，网址www.ccgp.gov.cn、</w:t>
      </w:r>
    </w:p>
    <w:p>
      <w:pPr>
        <w:spacing w:line="460" w:lineRule="atLeast"/>
        <w:ind w:firstLine="480" w:firstLineChars="200"/>
        <w:rPr>
          <w:rStyle w:val="24"/>
          <w:rFonts w:ascii="宋体" w:hAnsi="宋体" w:eastAsia="宋体"/>
          <w:color w:val="auto"/>
          <w:sz w:val="24"/>
          <w:highlight w:val="none"/>
        </w:rPr>
      </w:pPr>
      <w:r>
        <w:rPr>
          <w:rStyle w:val="24"/>
          <w:rFonts w:ascii="宋体" w:hAnsi="宋体" w:eastAsia="宋体"/>
          <w:color w:val="auto"/>
          <w:sz w:val="24"/>
          <w:highlight w:val="none"/>
        </w:rPr>
        <w:t>（2）福建省宏瑞招标代理有限公司(http://www.fjhongrui.com )。</w:t>
      </w:r>
    </w:p>
    <w:p>
      <w:pPr>
        <w:spacing w:line="460" w:lineRule="atLeast"/>
        <w:ind w:firstLine="480" w:firstLineChars="200"/>
        <w:rPr>
          <w:rStyle w:val="24"/>
          <w:rFonts w:ascii="宋体" w:hAnsi="宋体"/>
          <w:color w:val="auto"/>
          <w:sz w:val="24"/>
          <w:highlight w:val="none"/>
        </w:rPr>
      </w:pPr>
      <w:r>
        <w:rPr>
          <w:rStyle w:val="24"/>
          <w:rFonts w:ascii="宋体" w:hAnsi="宋体"/>
          <w:color w:val="auto"/>
          <w:sz w:val="24"/>
          <w:highlight w:val="none"/>
        </w:rPr>
        <w:t>9.竞价人资格要求</w:t>
      </w:r>
    </w:p>
    <w:p>
      <w:pPr>
        <w:spacing w:line="400" w:lineRule="exact"/>
        <w:ind w:firstLine="480" w:firstLineChars="200"/>
        <w:jc w:val="left"/>
        <w:rPr>
          <w:rStyle w:val="24"/>
          <w:rFonts w:ascii="宋体" w:hAnsi="宋体"/>
          <w:color w:val="auto"/>
          <w:sz w:val="24"/>
          <w:highlight w:val="none"/>
        </w:rPr>
      </w:pPr>
      <w:r>
        <w:rPr>
          <w:rStyle w:val="24"/>
          <w:rFonts w:ascii="宋体" w:hAnsi="宋体"/>
          <w:color w:val="auto"/>
          <w:sz w:val="24"/>
          <w:highlight w:val="none"/>
        </w:rPr>
        <w:t>（1）有能力提供本竞价文件所述货物及服务、符合下述规定条件的境内供应商。须提供有效营业执照副本复印件等证明文件：</w:t>
      </w:r>
      <w:r>
        <w:rPr>
          <w:rStyle w:val="24"/>
          <w:rFonts w:hint="eastAsia" w:ascii="宋体" w:hAnsi="宋体"/>
          <w:color w:val="auto"/>
          <w:sz w:val="24"/>
          <w:highlight w:val="none"/>
          <w:lang w:eastAsia="zh-CN"/>
        </w:rPr>
        <w:t>竞价人</w:t>
      </w:r>
      <w:r>
        <w:rPr>
          <w:rStyle w:val="24"/>
          <w:rFonts w:ascii="宋体" w:hAnsi="宋体"/>
          <w:color w:val="auto"/>
          <w:sz w:val="24"/>
          <w:highlight w:val="none"/>
        </w:rPr>
        <w:t>是企业或个体工商户的，则提供工商部门注册的有效的营业执照复印件；</w:t>
      </w:r>
      <w:r>
        <w:rPr>
          <w:rStyle w:val="24"/>
          <w:rFonts w:hint="eastAsia" w:ascii="宋体" w:hAnsi="宋体"/>
          <w:color w:val="auto"/>
          <w:sz w:val="24"/>
          <w:highlight w:val="none"/>
          <w:lang w:eastAsia="zh-CN"/>
        </w:rPr>
        <w:t>竞价人</w:t>
      </w:r>
      <w:r>
        <w:rPr>
          <w:rStyle w:val="24"/>
          <w:rFonts w:ascii="宋体" w:hAnsi="宋体"/>
          <w:color w:val="auto"/>
          <w:sz w:val="24"/>
          <w:highlight w:val="none"/>
        </w:rPr>
        <w:t>是事业单位的，则提供有效的“事业单位法人证书”复印件；</w:t>
      </w:r>
      <w:r>
        <w:rPr>
          <w:rStyle w:val="24"/>
          <w:rFonts w:hint="eastAsia" w:ascii="宋体" w:hAnsi="宋体"/>
          <w:color w:val="auto"/>
          <w:sz w:val="24"/>
          <w:highlight w:val="none"/>
          <w:lang w:eastAsia="zh-CN"/>
        </w:rPr>
        <w:t>竞价人</w:t>
      </w:r>
      <w:r>
        <w:rPr>
          <w:rStyle w:val="24"/>
          <w:rFonts w:ascii="宋体" w:hAnsi="宋体"/>
          <w:color w:val="auto"/>
          <w:sz w:val="24"/>
          <w:highlight w:val="none"/>
        </w:rPr>
        <w:t>是非企业专业服务机构的，则提供执业许可等证明材料。</w:t>
      </w:r>
    </w:p>
    <w:p>
      <w:pPr>
        <w:spacing w:line="460" w:lineRule="exact"/>
        <w:ind w:firstLine="480" w:firstLineChars="200"/>
        <w:jc w:val="left"/>
        <w:rPr>
          <w:rStyle w:val="24"/>
          <w:rFonts w:ascii="宋体" w:hAnsi="宋体"/>
          <w:color w:val="auto"/>
          <w:sz w:val="24"/>
          <w:highlight w:val="none"/>
        </w:rPr>
      </w:pPr>
      <w:r>
        <w:rPr>
          <w:rStyle w:val="24"/>
          <w:rFonts w:ascii="宋体" w:hAnsi="宋体"/>
          <w:color w:val="auto"/>
          <w:sz w:val="24"/>
          <w:highlight w:val="none"/>
        </w:rPr>
        <w:t>（2）竞价人须提供近三年内，在经营活动中没有重大违法记录也无行贿犯罪记录的声明函。</w:t>
      </w:r>
    </w:p>
    <w:p>
      <w:pPr>
        <w:spacing w:line="460" w:lineRule="exact"/>
        <w:ind w:firstLine="480" w:firstLineChars="200"/>
        <w:jc w:val="left"/>
        <w:rPr>
          <w:rStyle w:val="24"/>
          <w:rFonts w:ascii="宋体" w:hAnsi="宋体"/>
          <w:color w:val="auto"/>
          <w:sz w:val="24"/>
          <w:highlight w:val="none"/>
        </w:rPr>
      </w:pPr>
      <w:r>
        <w:rPr>
          <w:rStyle w:val="24"/>
          <w:rFonts w:ascii="宋体" w:hAnsi="宋体"/>
          <w:color w:val="auto"/>
          <w:sz w:val="24"/>
          <w:highlight w:val="none"/>
        </w:rPr>
        <w:t>（3）</w:t>
      </w:r>
      <w:r>
        <w:rPr>
          <w:rStyle w:val="24"/>
          <w:rFonts w:hint="eastAsia" w:ascii="宋体" w:hAnsi="宋体"/>
          <w:color w:val="auto"/>
          <w:sz w:val="24"/>
          <w:highlight w:val="none"/>
          <w:lang w:eastAsia="zh-CN"/>
        </w:rPr>
        <w:t>竞价人</w:t>
      </w:r>
      <w:r>
        <w:rPr>
          <w:rStyle w:val="24"/>
          <w:rFonts w:ascii="宋体" w:hAnsi="宋体"/>
          <w:color w:val="auto"/>
          <w:sz w:val="24"/>
          <w:highlight w:val="none"/>
        </w:rPr>
        <w:t>须完全响应第二章 网上竞价内容及要求“二、技术参数及商务条款”所有要求，并提供技术商务响应一览表。</w:t>
      </w:r>
    </w:p>
    <w:p>
      <w:pPr>
        <w:spacing w:line="400" w:lineRule="exact"/>
        <w:ind w:firstLine="480" w:firstLineChars="200"/>
        <w:jc w:val="left"/>
        <w:rPr>
          <w:rStyle w:val="24"/>
          <w:color w:val="auto"/>
          <w:highlight w:val="none"/>
        </w:rPr>
      </w:pPr>
      <w:r>
        <w:rPr>
          <w:rStyle w:val="24"/>
          <w:rFonts w:ascii="宋体" w:hAnsi="宋体" w:cs="宋体"/>
          <w:b/>
          <w:bCs/>
          <w:color w:val="auto"/>
          <w:sz w:val="24"/>
          <w:highlight w:val="none"/>
        </w:rPr>
        <w:t>注：以上材料均须加盖</w:t>
      </w:r>
      <w:r>
        <w:rPr>
          <w:rStyle w:val="24"/>
          <w:rFonts w:hint="eastAsia" w:ascii="宋体" w:hAnsi="宋体" w:cs="宋体"/>
          <w:b/>
          <w:bCs/>
          <w:color w:val="auto"/>
          <w:sz w:val="24"/>
          <w:highlight w:val="none"/>
          <w:lang w:eastAsia="zh-CN"/>
        </w:rPr>
        <w:t>竞价人</w:t>
      </w:r>
      <w:r>
        <w:rPr>
          <w:rStyle w:val="24"/>
          <w:rFonts w:ascii="宋体" w:hAnsi="宋体" w:cs="宋体"/>
          <w:b/>
          <w:bCs/>
          <w:color w:val="auto"/>
          <w:sz w:val="24"/>
          <w:highlight w:val="none"/>
        </w:rPr>
        <w:t>单位公章，并</w:t>
      </w:r>
      <w:r>
        <w:rPr>
          <w:rStyle w:val="24"/>
          <w:rFonts w:hint="eastAsia" w:ascii="宋体" w:hAnsi="宋体" w:cs="宋体"/>
          <w:b/>
          <w:bCs/>
          <w:color w:val="auto"/>
          <w:sz w:val="24"/>
          <w:highlight w:val="none"/>
        </w:rPr>
        <w:t>按网上竞价文件“第三章 证明材料格式”要求</w:t>
      </w:r>
      <w:r>
        <w:rPr>
          <w:rStyle w:val="24"/>
          <w:rFonts w:ascii="宋体" w:hAnsi="宋体" w:cs="宋体"/>
          <w:b/>
          <w:bCs/>
          <w:color w:val="auto"/>
          <w:sz w:val="24"/>
          <w:highlight w:val="none"/>
        </w:rPr>
        <w:t>在网上竞价报名截止时间前在福建省宏瑞招标代理有限公司网站竞价平台（http://bid.fjhongrui.com）</w:t>
      </w:r>
      <w:r>
        <w:rPr>
          <w:rStyle w:val="24"/>
          <w:rFonts w:ascii="宋体" w:hAnsi="宋体" w:cs="宋体"/>
          <w:b/>
          <w:bCs/>
          <w:color w:val="auto"/>
          <w:kern w:val="0"/>
          <w:sz w:val="24"/>
          <w:highlight w:val="none"/>
        </w:rPr>
        <w:t>扫描上传合格的证明材料</w:t>
      </w:r>
      <w:r>
        <w:rPr>
          <w:rStyle w:val="24"/>
          <w:rFonts w:ascii="宋体" w:hAnsi="宋体" w:cs="宋体"/>
          <w:b/>
          <w:bCs/>
          <w:color w:val="auto"/>
          <w:sz w:val="24"/>
          <w:highlight w:val="none"/>
        </w:rPr>
        <w:t>，未按以上要求提交报名材料的供应商，将导致其竞价资格被拒绝。</w:t>
      </w:r>
    </w:p>
    <w:p>
      <w:pPr>
        <w:spacing w:line="460" w:lineRule="exact"/>
        <w:ind w:firstLine="480" w:firstLineChars="200"/>
        <w:jc w:val="left"/>
        <w:rPr>
          <w:rStyle w:val="24"/>
          <w:rFonts w:ascii="宋体" w:hAnsi="宋体"/>
          <w:color w:val="auto"/>
          <w:sz w:val="24"/>
          <w:highlight w:val="none"/>
        </w:rPr>
      </w:pPr>
      <w:r>
        <w:rPr>
          <w:rStyle w:val="24"/>
          <w:rFonts w:ascii="宋体" w:hAnsi="宋体"/>
          <w:color w:val="auto"/>
          <w:sz w:val="24"/>
          <w:highlight w:val="none"/>
        </w:rPr>
        <w:t>10.报名须知</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sz w:val="24"/>
          <w:highlight w:val="none"/>
        </w:rPr>
        <w:t>（1）</w:t>
      </w:r>
      <w:r>
        <w:rPr>
          <w:rStyle w:val="24"/>
          <w:rFonts w:ascii="宋体" w:hAnsi="宋体"/>
          <w:color w:val="auto"/>
          <w:kern w:val="0"/>
          <w:sz w:val="24"/>
          <w:highlight w:val="none"/>
        </w:rPr>
        <w:t>福建省宏瑞招标代理有限公司将采购单位提出的采购需求在中国政府采购网，网址www.ccgp.gov.cn、福建省宏瑞招标代理有限公司网站（http://www.fjhongrui.com）上公告三个工作日。</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（2）竞价规则说明：</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①网上竞价的报价时限为竞价起始时间后两个小时内，在报价截止时间前，报名且通过审核的竞价人可通过宏瑞招标竞价平台多次参与竞价（不限报价次数，在规定时间内提交报价均可）。</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②竞价人首次提交的报价须在本项目最高限价基础上下浮＞3%，否则</w:t>
      </w:r>
      <w:r>
        <w:rPr>
          <w:rStyle w:val="24"/>
          <w:rFonts w:ascii="宋体" w:hAnsi="宋体" w:cs="宋体"/>
          <w:b/>
          <w:bCs/>
          <w:color w:val="auto"/>
          <w:kern w:val="0"/>
          <w:sz w:val="24"/>
          <w:highlight w:val="none"/>
        </w:rPr>
        <w:t>视为报价无效</w:t>
      </w:r>
      <w:r>
        <w:rPr>
          <w:rStyle w:val="24"/>
          <w:rFonts w:ascii="宋体" w:hAnsi="宋体"/>
          <w:color w:val="auto"/>
          <w:kern w:val="0"/>
          <w:sz w:val="24"/>
          <w:highlight w:val="none"/>
        </w:rPr>
        <w:t>。在报价时限内，</w:t>
      </w:r>
      <w:r>
        <w:rPr>
          <w:rStyle w:val="24"/>
          <w:rFonts w:hint="eastAsia" w:ascii="宋体" w:hAnsi="宋体"/>
          <w:color w:val="auto"/>
          <w:kern w:val="0"/>
          <w:sz w:val="24"/>
          <w:highlight w:val="none"/>
          <w:lang w:eastAsia="zh-CN"/>
        </w:rPr>
        <w:t>竞价人</w:t>
      </w:r>
      <w:r>
        <w:rPr>
          <w:rStyle w:val="24"/>
          <w:rFonts w:ascii="宋体" w:hAnsi="宋体"/>
          <w:color w:val="auto"/>
          <w:kern w:val="0"/>
          <w:sz w:val="24"/>
          <w:highlight w:val="none"/>
        </w:rPr>
        <w:t>多次报价的，报价金额必须小于自己上一次的报价金额，在报价时限内竞价人提交的最后一次报价作为该竞价人的最后报价。供应商在竞价平台提交的报价明显低于其他合格供应商的报价，有可能影响产品（服务）质量或不能诚信履约的，应要求其在半个小时内提供书面说明，必要时还应要求其一并提交有关证明材料；供应商不能证明其报价合理性的，</w:t>
      </w:r>
      <w:r>
        <w:rPr>
          <w:rFonts w:hint="eastAsia" w:ascii="宋体" w:hAnsi="宋体" w:cs="宋体"/>
          <w:b/>
          <w:bCs/>
          <w:color w:val="auto"/>
          <w:kern w:val="0"/>
          <w:sz w:val="24"/>
          <w:highlight w:val="none"/>
        </w:rPr>
        <w:t>视为无效报价</w:t>
      </w:r>
      <w:r>
        <w:rPr>
          <w:rFonts w:hint="eastAsia" w:ascii="宋体" w:hAnsi="宋体" w:cs="宋体"/>
          <w:b/>
          <w:bCs/>
          <w:color w:val="auto"/>
          <w:kern w:val="0"/>
          <w:sz w:val="24"/>
          <w:highlight w:val="none"/>
          <w:lang w:val="en-US" w:eastAsia="zh-CN"/>
        </w:rPr>
        <w:t>并没收其竞价保证金</w:t>
      </w:r>
      <w:r>
        <w:rPr>
          <w:rFonts w:hint="eastAsia" w:ascii="宋体" w:hAnsi="宋体" w:cs="宋体"/>
          <w:b/>
          <w:bCs/>
          <w:color w:val="auto"/>
          <w:kern w:val="0"/>
          <w:sz w:val="24"/>
          <w:highlight w:val="none"/>
        </w:rPr>
        <w:t>。</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③在符合采购需求且报价有效的前提下，最后报价最低者成交，若最后报价相同的，则按竞价人提交的最后报价先后顺序确定成交人，即提出该最后报价时间较早的作为成交人。若出现上述结果均相同的，则采取随机抽取方式确定。</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④竞价人在竞价平台提交的报价明显低于其他合格竞价人的报价，有可能影响产品质量或不能诚信履约的，采购人有权要求其在半个小时内提供书面说明，必要时应一并提交有关证明材料；</w:t>
      </w:r>
      <w:r>
        <w:rPr>
          <w:rStyle w:val="24"/>
          <w:rFonts w:hint="eastAsia" w:ascii="宋体" w:hAnsi="宋体"/>
          <w:color w:val="auto"/>
          <w:kern w:val="0"/>
          <w:sz w:val="24"/>
          <w:highlight w:val="none"/>
          <w:lang w:eastAsia="zh-CN"/>
        </w:rPr>
        <w:t>竞价人</w:t>
      </w:r>
      <w:r>
        <w:rPr>
          <w:rStyle w:val="24"/>
          <w:rFonts w:ascii="宋体" w:hAnsi="宋体"/>
          <w:color w:val="auto"/>
          <w:kern w:val="0"/>
          <w:sz w:val="24"/>
          <w:highlight w:val="none"/>
        </w:rPr>
        <w:t>不能证明其报价合理性的，</w:t>
      </w:r>
      <w:r>
        <w:rPr>
          <w:rFonts w:hint="eastAsia" w:ascii="宋体" w:hAnsi="宋体" w:cs="宋体"/>
          <w:b/>
          <w:bCs/>
          <w:color w:val="auto"/>
          <w:kern w:val="0"/>
          <w:sz w:val="24"/>
          <w:highlight w:val="none"/>
        </w:rPr>
        <w:t>视为无效报价</w:t>
      </w:r>
      <w:r>
        <w:rPr>
          <w:rFonts w:hint="eastAsia" w:ascii="宋体" w:hAnsi="宋体" w:cs="宋体"/>
          <w:b/>
          <w:bCs/>
          <w:color w:val="auto"/>
          <w:kern w:val="0"/>
          <w:sz w:val="24"/>
          <w:highlight w:val="none"/>
          <w:lang w:val="en-US" w:eastAsia="zh-CN"/>
        </w:rPr>
        <w:t>并没收其竞价保证金</w:t>
      </w:r>
      <w:r>
        <w:rPr>
          <w:rFonts w:hint="eastAsia" w:ascii="宋体" w:hAnsi="宋体" w:cs="宋体"/>
          <w:b/>
          <w:bCs/>
          <w:color w:val="auto"/>
          <w:kern w:val="0"/>
          <w:sz w:val="24"/>
          <w:highlight w:val="none"/>
        </w:rPr>
        <w:t>。</w:t>
      </w:r>
    </w:p>
    <w:p>
      <w:pPr>
        <w:spacing w:line="400" w:lineRule="exact"/>
        <w:ind w:firstLine="480" w:firstLineChars="200"/>
        <w:rPr>
          <w:rStyle w:val="24"/>
          <w:rFonts w:ascii="宋体" w:hAnsi="宋体"/>
          <w:color w:val="auto"/>
          <w:kern w:val="0"/>
          <w:sz w:val="24"/>
          <w:highlight w:val="none"/>
        </w:rPr>
      </w:pPr>
      <w:r>
        <w:rPr>
          <w:rStyle w:val="24"/>
          <w:rFonts w:ascii="宋体" w:hAnsi="宋体"/>
          <w:color w:val="auto"/>
          <w:kern w:val="0"/>
          <w:sz w:val="24"/>
          <w:highlight w:val="none"/>
        </w:rPr>
        <w:t>⑤</w:t>
      </w:r>
      <w:r>
        <w:rPr>
          <w:rStyle w:val="24"/>
          <w:rFonts w:hint="eastAsia" w:ascii="宋体" w:hAnsi="宋体"/>
          <w:color w:val="auto"/>
          <w:kern w:val="0"/>
          <w:sz w:val="24"/>
          <w:highlight w:val="none"/>
          <w:lang w:eastAsia="zh-CN"/>
        </w:rPr>
        <w:t>竞价人</w:t>
      </w:r>
      <w:r>
        <w:rPr>
          <w:rStyle w:val="24"/>
          <w:rFonts w:ascii="宋体" w:hAnsi="宋体"/>
          <w:color w:val="auto"/>
          <w:kern w:val="0"/>
          <w:sz w:val="24"/>
          <w:highlight w:val="none"/>
        </w:rPr>
        <w:t>对每个项目合同包报价时都必须扫描上传有效的报价文件并加盖公章，未按要求扫描上传报价文件的</w:t>
      </w:r>
      <w:r>
        <w:rPr>
          <w:rStyle w:val="24"/>
          <w:rFonts w:ascii="宋体" w:hAnsi="宋体" w:cs="宋体"/>
          <w:b/>
          <w:bCs/>
          <w:color w:val="auto"/>
          <w:kern w:val="0"/>
          <w:sz w:val="24"/>
          <w:highlight w:val="none"/>
        </w:rPr>
        <w:t>竞价无效</w:t>
      </w:r>
      <w:r>
        <w:rPr>
          <w:rStyle w:val="24"/>
          <w:rFonts w:ascii="宋体" w:hAnsi="宋体"/>
          <w:color w:val="auto"/>
          <w:kern w:val="0"/>
          <w:sz w:val="24"/>
          <w:highlight w:val="none"/>
        </w:rPr>
        <w:t>。电子报价文档具有法律效力。</w:t>
      </w:r>
      <w:r>
        <w:rPr>
          <w:rStyle w:val="24"/>
          <w:rFonts w:hint="eastAsia" w:ascii="宋体" w:hAnsi="宋体"/>
          <w:color w:val="auto"/>
          <w:kern w:val="0"/>
          <w:sz w:val="24"/>
          <w:highlight w:val="none"/>
          <w:lang w:eastAsia="zh-CN"/>
        </w:rPr>
        <w:t>竞价人</w:t>
      </w:r>
      <w:r>
        <w:rPr>
          <w:rStyle w:val="24"/>
          <w:rFonts w:ascii="宋体" w:hAnsi="宋体"/>
          <w:color w:val="auto"/>
          <w:kern w:val="0"/>
          <w:sz w:val="24"/>
          <w:highlight w:val="none"/>
        </w:rPr>
        <w:t>在竞价平台提交的最后一次报价与供应商最后一次上传的报价文件中的报价一览表总价不一致的，以供应商在竞价平台提交的最后一次报价为准；</w:t>
      </w:r>
    </w:p>
    <w:p>
      <w:pPr>
        <w:spacing w:line="400" w:lineRule="exact"/>
        <w:ind w:firstLine="480" w:firstLineChars="200"/>
        <w:rPr>
          <w:rStyle w:val="24"/>
          <w:rFonts w:ascii="宋体" w:hAnsi="宋体"/>
          <w:color w:val="auto"/>
          <w:kern w:val="0"/>
          <w:sz w:val="24"/>
          <w:highlight w:val="none"/>
        </w:rPr>
      </w:pPr>
      <w:r>
        <w:rPr>
          <w:rStyle w:val="24"/>
          <w:rFonts w:ascii="宋体" w:hAnsi="宋体"/>
          <w:color w:val="auto"/>
          <w:kern w:val="0"/>
          <w:sz w:val="24"/>
          <w:highlight w:val="none"/>
        </w:rPr>
        <w:t>⑥供应商应根据福建省宏瑞招标代理有限公司网站网站（http://www.fjhongrui.com）下载中心下载“宏瑞招标网上竞价系统操作手册-供应商端v1.0”指引，进行报名、下载、上传、竞价等相关操作，若因供应商自身操作不当原因导致报名、下载、上传、竞价等无效，应自行承担相应后果。</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s="宋体"/>
          <w:b/>
          <w:bCs/>
          <w:color w:val="auto"/>
          <w:kern w:val="0"/>
          <w:sz w:val="24"/>
          <w:highlight w:val="none"/>
        </w:rPr>
        <w:t>竞价人参与竞价即视为理解上述竞价规则，不得在竞价活动结束后对竞价规则提出异议。</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（3）竞价人自行承担所有参与报价的全部相关费用。</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4）竞价人应详细阅读关于本次网上竞价文件的全部内容，且自行承担在整个竞价过程及操作过程中所出现的所有问题，包括但不限于计算机及其操作系统的使用、IE浏览器升级、输入法安装调试、控件插件的安装、杀毒软件、木马病毒的排查、网络带宽的延迟及掉线、断网等。</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（5）代理服务费按成交金额*1.5%，由成交人支付。</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（6）有下列情形之一的，视为竞价人相互串通竞价:</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①不同竞价人的证明材料由同一单位或者个人编制;</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②不同竞价人委托同一单位或者个人办理竞价事宜;</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③不同竞价人的证明材料载明的项目管理成员为同一人;</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④不同竞价人的报价呈规律性差异。</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（7）参与本项投标的供应商若属于以下规定的关联企业情形的，不得同时参与本项目投标，否则互为关联企业的供应商投标均无效。情形如下：</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①一方直接或者间接持有另一方的股份总和达到25%以上;双方直接或者间接同为第三方所持有的股份达到25%以上。</w:t>
      </w:r>
    </w:p>
    <w:p>
      <w:pPr>
        <w:spacing w:line="460" w:lineRule="exact"/>
        <w:ind w:firstLine="480" w:firstLineChars="200"/>
        <w:jc w:val="left"/>
        <w:rPr>
          <w:rStyle w:val="24"/>
          <w:rFonts w:ascii="宋体" w:hAnsi="宋体" w:cs="宋体"/>
          <w:bCs/>
          <w:color w:val="auto"/>
          <w:kern w:val="0"/>
          <w:sz w:val="24"/>
          <w:highlight w:val="none"/>
        </w:rPr>
      </w:pPr>
      <w:r>
        <w:rPr>
          <w:rStyle w:val="24"/>
          <w:rFonts w:ascii="宋体" w:hAnsi="宋体"/>
          <w:color w:val="auto"/>
          <w:kern w:val="0"/>
          <w:sz w:val="24"/>
          <w:highlight w:val="none"/>
        </w:rPr>
        <w:t>②一方董事、监事或者高级管理人员(包括上市公司董事会秘书、经理、副经理、财务负责人和公司章程规定的其他人员)同时</w:t>
      </w:r>
      <w:r>
        <w:rPr>
          <w:rStyle w:val="24"/>
          <w:rFonts w:ascii="宋体" w:hAnsi="宋体"/>
          <w:color w:val="auto"/>
          <w:sz w:val="24"/>
          <w:highlight w:val="none"/>
        </w:rPr>
        <w:t>担任另一方的董事、监事或者高级管理人员。</w:t>
      </w:r>
    </w:p>
    <w:p>
      <w:pPr>
        <w:spacing w:line="460" w:lineRule="exact"/>
        <w:ind w:firstLine="480" w:firstLineChars="200"/>
        <w:jc w:val="left"/>
        <w:rPr>
          <w:rStyle w:val="24"/>
          <w:rFonts w:ascii="宋体" w:hAnsi="宋体" w:eastAsia="宋体"/>
          <w:color w:val="auto"/>
          <w:kern w:val="0"/>
          <w:sz w:val="24"/>
          <w:highlight w:val="none"/>
        </w:rPr>
      </w:pPr>
      <w:r>
        <w:rPr>
          <w:rStyle w:val="24"/>
          <w:rFonts w:ascii="宋体" w:hAnsi="宋体" w:eastAsia="宋体"/>
          <w:color w:val="auto"/>
          <w:kern w:val="0"/>
          <w:sz w:val="24"/>
          <w:highlight w:val="none"/>
        </w:rPr>
        <w:t>11.报名方式</w:t>
      </w:r>
    </w:p>
    <w:p>
      <w:pPr>
        <w:spacing w:line="460" w:lineRule="exact"/>
        <w:ind w:left="239" w:leftChars="114" w:firstLine="240" w:firstLineChars="100"/>
        <w:jc w:val="left"/>
        <w:rPr>
          <w:rStyle w:val="24"/>
          <w:rFonts w:ascii="宋体" w:hAnsi="宋体" w:eastAsia="宋体"/>
          <w:color w:val="auto"/>
          <w:kern w:val="0"/>
          <w:sz w:val="24"/>
          <w:highlight w:val="none"/>
        </w:rPr>
      </w:pPr>
      <w:r>
        <w:rPr>
          <w:rStyle w:val="24"/>
          <w:rFonts w:ascii="宋体" w:hAnsi="宋体" w:eastAsia="宋体"/>
          <w:color w:val="auto"/>
          <w:kern w:val="0"/>
          <w:sz w:val="24"/>
          <w:highlight w:val="none"/>
        </w:rPr>
        <w:t>（1）现场或通过电子邮件方式报名的潜在竞价人，须于[202</w:t>
      </w:r>
      <w:r>
        <w:rPr>
          <w:rStyle w:val="24"/>
          <w:rFonts w:hint="eastAsia" w:ascii="宋体" w:hAnsi="宋体" w:eastAsia="宋体"/>
          <w:color w:val="auto"/>
          <w:kern w:val="0"/>
          <w:sz w:val="24"/>
          <w:highlight w:val="none"/>
          <w:lang w:val="en-US" w:eastAsia="zh-CN"/>
        </w:rPr>
        <w:t>4</w:t>
      </w:r>
      <w:r>
        <w:rPr>
          <w:rStyle w:val="24"/>
          <w:rFonts w:ascii="宋体" w:hAnsi="宋体" w:eastAsia="宋体"/>
          <w:color w:val="auto"/>
          <w:kern w:val="0"/>
          <w:sz w:val="24"/>
          <w:highlight w:val="none"/>
        </w:rPr>
        <w:t>年</w:t>
      </w:r>
      <w:r>
        <w:rPr>
          <w:rStyle w:val="24"/>
          <w:rFonts w:hint="eastAsia" w:ascii="宋体" w:hAnsi="宋体"/>
          <w:color w:val="auto"/>
          <w:kern w:val="0"/>
          <w:sz w:val="24"/>
          <w:highlight w:val="none"/>
          <w:lang w:val="en-US" w:eastAsia="zh-CN"/>
        </w:rPr>
        <w:t>05</w:t>
      </w:r>
      <w:r>
        <w:rPr>
          <w:rStyle w:val="24"/>
          <w:rFonts w:ascii="宋体" w:hAnsi="宋体" w:eastAsia="宋体"/>
          <w:color w:val="auto"/>
          <w:kern w:val="0"/>
          <w:sz w:val="24"/>
          <w:highlight w:val="none"/>
        </w:rPr>
        <w:t>月</w:t>
      </w:r>
      <w:r>
        <w:rPr>
          <w:rStyle w:val="24"/>
          <w:rFonts w:hint="eastAsia" w:ascii="宋体" w:hAnsi="宋体"/>
          <w:color w:val="auto"/>
          <w:kern w:val="0"/>
          <w:sz w:val="24"/>
          <w:highlight w:val="none"/>
          <w:lang w:val="en-US" w:eastAsia="zh-CN"/>
        </w:rPr>
        <w:t>23</w:t>
      </w:r>
      <w:r>
        <w:rPr>
          <w:rStyle w:val="24"/>
          <w:rFonts w:ascii="宋体" w:hAnsi="宋体" w:eastAsia="宋体"/>
          <w:color w:val="auto"/>
          <w:kern w:val="0"/>
          <w:sz w:val="24"/>
          <w:highlight w:val="none"/>
        </w:rPr>
        <w:t>日至202</w:t>
      </w:r>
      <w:r>
        <w:rPr>
          <w:rStyle w:val="24"/>
          <w:rFonts w:hint="eastAsia" w:ascii="宋体" w:hAnsi="宋体"/>
          <w:color w:val="auto"/>
          <w:kern w:val="0"/>
          <w:sz w:val="24"/>
          <w:highlight w:val="none"/>
          <w:lang w:val="en-US" w:eastAsia="zh-CN"/>
        </w:rPr>
        <w:t>4</w:t>
      </w:r>
      <w:r>
        <w:rPr>
          <w:rStyle w:val="24"/>
          <w:rFonts w:ascii="宋体" w:hAnsi="宋体" w:eastAsia="宋体"/>
          <w:color w:val="auto"/>
          <w:kern w:val="0"/>
          <w:sz w:val="24"/>
          <w:highlight w:val="none"/>
        </w:rPr>
        <w:t>年</w:t>
      </w:r>
      <w:r>
        <w:rPr>
          <w:rStyle w:val="24"/>
          <w:rFonts w:hint="eastAsia" w:ascii="宋体" w:hAnsi="宋体"/>
          <w:color w:val="auto"/>
          <w:kern w:val="0"/>
          <w:sz w:val="24"/>
          <w:highlight w:val="none"/>
          <w:lang w:val="en-US" w:eastAsia="zh-CN"/>
        </w:rPr>
        <w:t>05</w:t>
      </w:r>
      <w:r>
        <w:rPr>
          <w:rStyle w:val="24"/>
          <w:rFonts w:ascii="宋体" w:hAnsi="宋体" w:eastAsia="宋体"/>
          <w:color w:val="auto"/>
          <w:kern w:val="0"/>
          <w:sz w:val="24"/>
          <w:highlight w:val="none"/>
        </w:rPr>
        <w:t>月</w:t>
      </w:r>
      <w:r>
        <w:rPr>
          <w:rStyle w:val="24"/>
          <w:rFonts w:hint="eastAsia" w:ascii="宋体" w:hAnsi="宋体"/>
          <w:color w:val="auto"/>
          <w:kern w:val="0"/>
          <w:sz w:val="24"/>
          <w:highlight w:val="none"/>
          <w:lang w:val="en-US" w:eastAsia="zh-CN"/>
        </w:rPr>
        <w:t>27</w:t>
      </w:r>
      <w:r>
        <w:rPr>
          <w:rStyle w:val="24"/>
          <w:rFonts w:ascii="宋体" w:hAnsi="宋体" w:eastAsia="宋体"/>
          <w:color w:val="auto"/>
          <w:kern w:val="0"/>
          <w:sz w:val="24"/>
          <w:highlight w:val="none"/>
        </w:rPr>
        <w:t>日]，[每天9:00到11:30，14:30到17:00，法定节假日除外] (北京时间)按网上竞价文件“第三章 证明材料格式”要求并在网上竞价报名截止时间前在福建省宏瑞招标代理有限公司网站竞价平台（http://bid.fjhongrui.com）扫描上传合格的证明材料，未按以上要求提交报名材料的供应商，将导致其竞价资格被拒绝。</w:t>
      </w:r>
    </w:p>
    <w:p>
      <w:pPr>
        <w:spacing w:line="460" w:lineRule="exact"/>
        <w:ind w:firstLine="480" w:firstLineChars="200"/>
        <w:jc w:val="left"/>
        <w:rPr>
          <w:rStyle w:val="24"/>
          <w:rFonts w:ascii="宋体" w:hAnsi="宋体" w:eastAsia="宋体"/>
          <w:color w:val="auto"/>
          <w:kern w:val="0"/>
          <w:sz w:val="24"/>
          <w:highlight w:val="none"/>
        </w:rPr>
      </w:pPr>
      <w:r>
        <w:rPr>
          <w:rStyle w:val="24"/>
          <w:rFonts w:ascii="宋体" w:hAnsi="宋体" w:eastAsia="宋体"/>
          <w:color w:val="auto"/>
          <w:kern w:val="0"/>
          <w:sz w:val="24"/>
          <w:highlight w:val="none"/>
        </w:rPr>
        <w:t>（2）报名地址：福建省宏瑞招标代理有限公司（福建省福州市鼓楼区西洪路518号恩特楼A-402）。</w:t>
      </w:r>
    </w:p>
    <w:p>
      <w:pPr>
        <w:spacing w:line="460" w:lineRule="exact"/>
        <w:ind w:firstLine="480" w:firstLineChars="200"/>
        <w:jc w:val="left"/>
        <w:rPr>
          <w:rStyle w:val="24"/>
          <w:rFonts w:ascii="宋体" w:hAnsi="宋体" w:eastAsia="宋体"/>
          <w:color w:val="auto"/>
          <w:kern w:val="0"/>
          <w:sz w:val="24"/>
          <w:highlight w:val="none"/>
        </w:rPr>
      </w:pPr>
      <w:r>
        <w:rPr>
          <w:rStyle w:val="24"/>
          <w:rFonts w:ascii="宋体" w:hAnsi="宋体" w:eastAsia="宋体"/>
          <w:color w:val="auto"/>
          <w:kern w:val="0"/>
          <w:sz w:val="24"/>
          <w:highlight w:val="none"/>
        </w:rPr>
        <w:t>（3）竞价报名费及缴纳竞价保证金：网上竞价报名费0元，缴纳竞价保证金</w:t>
      </w:r>
      <w:r>
        <w:rPr>
          <w:rStyle w:val="24"/>
          <w:rFonts w:hint="eastAsia" w:ascii="宋体" w:hAnsi="宋体"/>
          <w:color w:val="auto"/>
          <w:kern w:val="0"/>
          <w:sz w:val="24"/>
          <w:highlight w:val="none"/>
          <w:lang w:val="en-US" w:eastAsia="zh-CN"/>
        </w:rPr>
        <w:t>520</w:t>
      </w:r>
      <w:r>
        <w:rPr>
          <w:rStyle w:val="24"/>
          <w:rFonts w:ascii="宋体" w:hAnsi="宋体" w:eastAsia="宋体"/>
          <w:color w:val="auto"/>
          <w:kern w:val="0"/>
          <w:sz w:val="24"/>
          <w:highlight w:val="none"/>
        </w:rPr>
        <w:t>元人民币，（投标保证金须以对公形式转账到代理机构账户，竞价人须在竞价截止时间前一个工作日17：30前竞价保证金到账，否则其网上竞价系统审核不通过。代理机构将以开户银行提供的投标保证金到帐时间为依据进行确认，账户信息详见下表）。</w:t>
      </w:r>
    </w:p>
    <w:tbl>
      <w:tblPr>
        <w:tblStyle w:val="17"/>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96"/>
        <w:gridCol w:w="6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restar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jc w:val="center"/>
              <w:rPr>
                <w:rStyle w:val="24"/>
                <w:rFonts w:ascii="宋体" w:hAnsi="宋体"/>
                <w:color w:val="auto"/>
                <w:sz w:val="24"/>
                <w:highlight w:val="none"/>
              </w:rPr>
            </w:pPr>
            <w:r>
              <w:rPr>
                <w:rStyle w:val="24"/>
                <w:rFonts w:ascii="宋体" w:hAnsi="宋体"/>
                <w:color w:val="auto"/>
                <w:sz w:val="24"/>
                <w:highlight w:val="none"/>
              </w:rPr>
              <w:t>保证金缴交银行账号</w:t>
            </w: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4"/>
                <w:rFonts w:ascii="宋体" w:hAnsi="宋体"/>
                <w:color w:val="auto"/>
                <w:sz w:val="24"/>
                <w:highlight w:val="none"/>
              </w:rPr>
            </w:pPr>
            <w:r>
              <w:rPr>
                <w:rStyle w:val="24"/>
                <w:rFonts w:ascii="宋体" w:hAnsi="宋体"/>
                <w:color w:val="auto"/>
                <w:sz w:val="24"/>
                <w:highlight w:val="none"/>
              </w:rPr>
              <w:t>开 户 名：福建省宏瑞招标代理有限公司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4"/>
                <w:rFonts w:ascii="宋体" w:hAnsi="宋体"/>
                <w:color w:val="auto"/>
                <w:sz w:val="24"/>
                <w:highlight w:val="none"/>
              </w:rPr>
            </w:pP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4"/>
                <w:rFonts w:ascii="宋体" w:hAnsi="宋体"/>
                <w:color w:val="auto"/>
                <w:sz w:val="24"/>
                <w:highlight w:val="none"/>
              </w:rPr>
            </w:pPr>
            <w:r>
              <w:rPr>
                <w:rStyle w:val="24"/>
                <w:rFonts w:ascii="宋体" w:hAnsi="宋体"/>
                <w:color w:val="auto"/>
                <w:sz w:val="24"/>
                <w:highlight w:val="none"/>
              </w:rPr>
              <w:t>开 户 行：中国建设银行股份有限公司福州市杨桥支行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4"/>
                <w:rFonts w:ascii="宋体" w:hAnsi="宋体"/>
                <w:color w:val="auto"/>
                <w:sz w:val="24"/>
                <w:highlight w:val="none"/>
              </w:rPr>
            </w:pP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4"/>
                <w:rFonts w:ascii="宋体" w:hAnsi="宋体"/>
                <w:color w:val="auto"/>
                <w:sz w:val="24"/>
                <w:highlight w:val="none"/>
              </w:rPr>
            </w:pPr>
            <w:r>
              <w:rPr>
                <w:rStyle w:val="24"/>
                <w:rFonts w:ascii="宋体" w:hAnsi="宋体"/>
                <w:color w:val="auto"/>
                <w:sz w:val="24"/>
                <w:highlight w:val="none"/>
              </w:rPr>
              <w:t>账 号：35001877607052505105</w:t>
            </w:r>
          </w:p>
        </w:tc>
      </w:tr>
    </w:tbl>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sz w:val="24"/>
          <w:highlight w:val="none"/>
        </w:rPr>
        <w:t>（4）</w:t>
      </w:r>
      <w:r>
        <w:rPr>
          <w:rStyle w:val="24"/>
          <w:rFonts w:ascii="宋体" w:hAnsi="宋体"/>
          <w:color w:val="auto"/>
          <w:kern w:val="0"/>
          <w:sz w:val="24"/>
          <w:highlight w:val="none"/>
        </w:rPr>
        <w:t>竞价保证金的退还：招标代理机构应当自网上竞价成交通知书发出之日起5个工作日内退还未成交竞价人的竞价保证金，自合同签订之日起5个工作日内退还成交竞价人的竞价保证金。</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sz w:val="24"/>
          <w:highlight w:val="none"/>
        </w:rPr>
        <w:t>（5）</w:t>
      </w:r>
      <w:r>
        <w:rPr>
          <w:rStyle w:val="24"/>
          <w:rFonts w:ascii="宋体" w:hAnsi="宋体"/>
          <w:color w:val="auto"/>
          <w:kern w:val="0"/>
          <w:sz w:val="24"/>
          <w:highlight w:val="none"/>
        </w:rPr>
        <w:t>竞价人在福建省宏瑞招标代理有限公司网上竞价系统（http://bid.fjhongrui.com）进行供应商注册。</w:t>
      </w:r>
    </w:p>
    <w:p>
      <w:pPr>
        <w:spacing w:line="460" w:lineRule="exact"/>
        <w:ind w:firstLine="480" w:firstLineChars="200"/>
        <w:rPr>
          <w:rStyle w:val="24"/>
          <w:rFonts w:ascii="宋体" w:hAnsi="宋体"/>
          <w:b/>
          <w:color w:val="auto"/>
          <w:kern w:val="0"/>
          <w:sz w:val="32"/>
          <w:szCs w:val="32"/>
          <w:highlight w:val="none"/>
        </w:rPr>
      </w:pPr>
      <w:r>
        <w:rPr>
          <w:rStyle w:val="24"/>
          <w:rFonts w:ascii="宋体" w:hAnsi="宋体"/>
          <w:color w:val="auto"/>
          <w:sz w:val="24"/>
          <w:highlight w:val="none"/>
        </w:rPr>
        <w:t>（6）</w:t>
      </w:r>
      <w:r>
        <w:rPr>
          <w:rStyle w:val="24"/>
          <w:rFonts w:ascii="宋体" w:hAnsi="宋体"/>
          <w:color w:val="auto"/>
          <w:kern w:val="0"/>
          <w:sz w:val="24"/>
          <w:highlight w:val="none"/>
        </w:rPr>
        <w:t>证明材料审核通过后方可进行相应网上竞价项目的竞价活动。</w:t>
      </w:r>
    </w:p>
    <w:p>
      <w:pPr>
        <w:pStyle w:val="13"/>
        <w:widowControl/>
        <w:spacing w:before="75" w:beforeAutospacing="0" w:after="75" w:afterAutospacing="0" w:line="435" w:lineRule="atLeast"/>
        <w:ind w:firstLine="480"/>
        <w:rPr>
          <w:color w:val="auto"/>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7）</w:t>
      </w:r>
      <w:r>
        <w:rPr>
          <w:rFonts w:hint="eastAsia" w:ascii="宋体" w:hAnsi="宋体" w:cs="宋体"/>
          <w:color w:val="auto"/>
          <w:highlight w:val="none"/>
        </w:rPr>
        <w:t>如果</w:t>
      </w:r>
      <w:r>
        <w:rPr>
          <w:rFonts w:hint="eastAsia" w:cs="宋体"/>
          <w:color w:val="auto"/>
          <w:highlight w:val="none"/>
          <w:lang w:val="en-US" w:eastAsia="zh-CN"/>
        </w:rPr>
        <w:t>竞价人</w:t>
      </w:r>
      <w:r>
        <w:rPr>
          <w:rFonts w:hint="eastAsia" w:ascii="宋体" w:hAnsi="宋体" w:cs="宋体"/>
          <w:color w:val="auto"/>
          <w:highlight w:val="none"/>
        </w:rPr>
        <w:t>发生以下任何一种情况时，其</w:t>
      </w:r>
      <w:r>
        <w:rPr>
          <w:rFonts w:hint="eastAsia" w:ascii="宋体" w:hAnsi="宋体" w:cs="宋体"/>
          <w:color w:val="auto"/>
          <w:sz w:val="24"/>
          <w:highlight w:val="none"/>
        </w:rPr>
        <w:t>竞价</w:t>
      </w:r>
      <w:r>
        <w:rPr>
          <w:rFonts w:hint="eastAsia" w:ascii="宋体" w:hAnsi="宋体" w:cs="宋体"/>
          <w:color w:val="auto"/>
          <w:highlight w:val="none"/>
        </w:rPr>
        <w:t>保证金将被不予退还：</w:t>
      </w:r>
    </w:p>
    <w:p>
      <w:pPr>
        <w:pStyle w:val="13"/>
        <w:widowControl/>
        <w:spacing w:before="75" w:beforeAutospacing="0" w:after="75" w:afterAutospacing="0" w:line="435" w:lineRule="atLeast"/>
        <w:ind w:firstLine="480"/>
        <w:rPr>
          <w:color w:val="auto"/>
          <w:highlight w:val="none"/>
        </w:rPr>
      </w:pPr>
      <w:r>
        <w:rPr>
          <w:rFonts w:hint="eastAsia" w:cs="宋体"/>
          <w:color w:val="auto"/>
          <w:highlight w:val="none"/>
          <w:lang w:val="en-US" w:eastAsia="zh-CN"/>
        </w:rPr>
        <w:t>①竞价人</w:t>
      </w:r>
      <w:r>
        <w:rPr>
          <w:rFonts w:hint="eastAsia" w:ascii="宋体" w:hAnsi="宋体" w:cs="宋体"/>
          <w:color w:val="auto"/>
          <w:highlight w:val="none"/>
        </w:rPr>
        <w:t>在</w:t>
      </w:r>
      <w:r>
        <w:rPr>
          <w:rFonts w:hint="eastAsia"/>
          <w:color w:val="auto"/>
          <w:highlight w:val="none"/>
        </w:rPr>
        <w:t>证明材料</w:t>
      </w:r>
      <w:r>
        <w:rPr>
          <w:rFonts w:hint="eastAsia"/>
          <w:color w:val="auto"/>
          <w:highlight w:val="none"/>
          <w:lang w:val="en-US" w:eastAsia="zh-CN"/>
        </w:rPr>
        <w:t>文件</w:t>
      </w:r>
      <w:r>
        <w:rPr>
          <w:rFonts w:hint="eastAsia" w:ascii="宋体" w:hAnsi="宋体" w:cs="宋体"/>
          <w:color w:val="auto"/>
          <w:highlight w:val="none"/>
        </w:rPr>
        <w:t>中提供虚假材料的；</w:t>
      </w:r>
    </w:p>
    <w:p>
      <w:pPr>
        <w:pStyle w:val="13"/>
        <w:widowControl/>
        <w:spacing w:before="75" w:beforeAutospacing="0" w:after="75" w:afterAutospacing="0" w:line="435" w:lineRule="atLeast"/>
        <w:ind w:firstLine="480"/>
        <w:rPr>
          <w:color w:val="auto"/>
          <w:highlight w:val="none"/>
        </w:rPr>
      </w:pPr>
      <w:r>
        <w:rPr>
          <w:rFonts w:hint="eastAsia" w:cs="宋体"/>
          <w:color w:val="auto"/>
          <w:highlight w:val="none"/>
          <w:lang w:val="en-US" w:eastAsia="zh-CN"/>
        </w:rPr>
        <w:t>②</w:t>
      </w:r>
      <w:r>
        <w:rPr>
          <w:rFonts w:hint="eastAsia" w:ascii="宋体" w:hAnsi="宋体" w:cs="宋体"/>
          <w:color w:val="auto"/>
          <w:highlight w:val="none"/>
        </w:rPr>
        <w:t>除因不可抗力或</w:t>
      </w:r>
      <w:r>
        <w:rPr>
          <w:rFonts w:hint="eastAsia" w:cs="宋体"/>
          <w:color w:val="auto"/>
          <w:highlight w:val="none"/>
          <w:lang w:val="en-US" w:eastAsia="zh-CN"/>
        </w:rPr>
        <w:t>竞价</w:t>
      </w:r>
      <w:r>
        <w:rPr>
          <w:rFonts w:hint="eastAsia" w:ascii="宋体" w:hAnsi="宋体" w:cs="宋体"/>
          <w:color w:val="auto"/>
          <w:highlight w:val="none"/>
        </w:rPr>
        <w:t>文件认可的情形以外，成交供应商不与采购人签订合同</w:t>
      </w:r>
      <w:r>
        <w:rPr>
          <w:rFonts w:hint="eastAsia" w:ascii="宋体" w:hAnsi="宋体" w:cs="宋体"/>
          <w:color w:val="auto"/>
          <w:kern w:val="0"/>
          <w:sz w:val="24"/>
          <w:highlight w:val="none"/>
        </w:rPr>
        <w:t>或不能履约</w:t>
      </w:r>
      <w:r>
        <w:rPr>
          <w:rFonts w:hint="eastAsia" w:ascii="宋体" w:hAnsi="宋体" w:cs="宋体"/>
          <w:color w:val="auto"/>
          <w:highlight w:val="none"/>
        </w:rPr>
        <w:t>的；</w:t>
      </w:r>
    </w:p>
    <w:p>
      <w:pPr>
        <w:pStyle w:val="13"/>
        <w:widowControl/>
        <w:spacing w:before="75" w:beforeAutospacing="0" w:after="75" w:afterAutospacing="0" w:line="435" w:lineRule="atLeast"/>
        <w:ind w:firstLine="480"/>
        <w:rPr>
          <w:rFonts w:hint="default" w:eastAsia="宋体" w:cs="宋体"/>
          <w:color w:val="auto"/>
          <w:highlight w:val="none"/>
          <w:lang w:val="en-US" w:eastAsia="zh-CN"/>
        </w:rPr>
      </w:pPr>
      <w:r>
        <w:rPr>
          <w:rFonts w:hint="eastAsia" w:eastAsia="宋体" w:cs="宋体"/>
          <w:color w:val="auto"/>
          <w:highlight w:val="none"/>
          <w:lang w:val="en-US" w:eastAsia="zh-CN"/>
        </w:rPr>
        <w:t>③成交供应商自动放弃成交资格的；</w:t>
      </w:r>
    </w:p>
    <w:p>
      <w:pPr>
        <w:pStyle w:val="13"/>
        <w:widowControl/>
        <w:spacing w:before="75" w:beforeAutospacing="0" w:after="75" w:afterAutospacing="0" w:line="435" w:lineRule="atLeast"/>
        <w:ind w:firstLine="480"/>
        <w:rPr>
          <w:rFonts w:hint="eastAsia" w:eastAsia="宋体" w:cs="宋体"/>
          <w:color w:val="auto"/>
          <w:highlight w:val="none"/>
          <w:lang w:val="en-US" w:eastAsia="zh-CN"/>
        </w:rPr>
      </w:pPr>
      <w:r>
        <w:rPr>
          <w:rFonts w:hint="eastAsia" w:eastAsia="宋体" w:cs="宋体"/>
          <w:color w:val="auto"/>
          <w:highlight w:val="none"/>
          <w:lang w:val="en-US" w:eastAsia="zh-CN"/>
        </w:rPr>
        <w:t>④</w:t>
      </w:r>
      <w:r>
        <w:rPr>
          <w:rFonts w:hint="eastAsia" w:cs="宋体"/>
          <w:color w:val="auto"/>
          <w:highlight w:val="none"/>
          <w:lang w:val="en-US" w:eastAsia="zh-CN"/>
        </w:rPr>
        <w:t>竞价人</w:t>
      </w:r>
      <w:r>
        <w:rPr>
          <w:rFonts w:hint="eastAsia" w:eastAsia="宋体" w:cs="宋体"/>
          <w:color w:val="auto"/>
          <w:highlight w:val="none"/>
          <w:lang w:val="en-US" w:eastAsia="zh-CN"/>
        </w:rPr>
        <w:t>假借以他人名义参加报价或者以其他方式弄虚作假，骗取成交；</w:t>
      </w:r>
    </w:p>
    <w:p>
      <w:pPr>
        <w:pStyle w:val="13"/>
        <w:widowControl/>
        <w:spacing w:before="75" w:beforeAutospacing="0" w:after="75" w:afterAutospacing="0" w:line="435" w:lineRule="atLeast"/>
        <w:ind w:firstLine="480"/>
        <w:rPr>
          <w:rFonts w:hint="eastAsia" w:eastAsia="宋体" w:cs="宋体"/>
          <w:color w:val="auto"/>
          <w:highlight w:val="none"/>
          <w:lang w:val="en-US" w:eastAsia="zh-CN"/>
        </w:rPr>
      </w:pPr>
      <w:r>
        <w:rPr>
          <w:rFonts w:hint="eastAsia" w:eastAsia="宋体" w:cs="宋体"/>
          <w:color w:val="auto"/>
          <w:highlight w:val="none"/>
          <w:lang w:val="en-US" w:eastAsia="zh-CN"/>
        </w:rPr>
        <w:t>⑤国家法律法规以及竞价文件中规定的其他竞价保证金不予退还的情形。</w:t>
      </w:r>
    </w:p>
    <w:p>
      <w:pPr>
        <w:pStyle w:val="13"/>
        <w:widowControl/>
        <w:spacing w:before="75" w:beforeAutospacing="0" w:after="75" w:afterAutospacing="0" w:line="435" w:lineRule="atLeast"/>
        <w:ind w:firstLine="480"/>
        <w:rPr>
          <w:rFonts w:hint="eastAsia" w:eastAsia="宋体" w:cs="宋体"/>
          <w:color w:val="auto"/>
          <w:highlight w:val="none"/>
          <w:lang w:val="en-US" w:eastAsia="zh-CN"/>
        </w:rPr>
      </w:pPr>
      <w:r>
        <w:rPr>
          <w:rFonts w:hint="eastAsia" w:eastAsia="宋体" w:cs="宋体"/>
          <w:color w:val="auto"/>
          <w:highlight w:val="none"/>
          <w:lang w:val="en-US" w:eastAsia="zh-CN"/>
        </w:rPr>
        <w:t>上述不予退还竞价保证金的情况不能抵偿给采购人或采购代理机构造成损失的，</w:t>
      </w:r>
      <w:r>
        <w:rPr>
          <w:rFonts w:hint="eastAsia" w:cs="宋体"/>
          <w:color w:val="auto"/>
          <w:highlight w:val="none"/>
          <w:lang w:val="en-US" w:eastAsia="zh-CN"/>
        </w:rPr>
        <w:t>竞价人</w:t>
      </w:r>
      <w:r>
        <w:rPr>
          <w:rFonts w:hint="eastAsia" w:eastAsia="宋体" w:cs="宋体"/>
          <w:color w:val="auto"/>
          <w:highlight w:val="none"/>
          <w:lang w:val="en-US" w:eastAsia="zh-CN"/>
        </w:rPr>
        <w:t>还要承担赔偿责任。</w:t>
      </w:r>
    </w:p>
    <w:p>
      <w:pPr>
        <w:pStyle w:val="13"/>
        <w:widowControl/>
        <w:numPr>
          <w:ilvl w:val="0"/>
          <w:numId w:val="2"/>
        </w:numPr>
        <w:spacing w:before="75" w:beforeAutospacing="0" w:after="75" w:afterAutospacing="0" w:line="435" w:lineRule="atLeast"/>
        <w:ind w:firstLine="480"/>
        <w:rPr>
          <w:rFonts w:hint="eastAsia" w:ascii="宋体" w:hAnsi="宋体" w:eastAsia="宋体" w:cs="宋体"/>
          <w:color w:val="auto"/>
          <w:sz w:val="24"/>
          <w:szCs w:val="24"/>
        </w:rPr>
      </w:pPr>
      <w:r>
        <w:rPr>
          <w:rFonts w:hint="eastAsia" w:ascii="宋体" w:hAnsi="宋体" w:eastAsia="宋体" w:cs="宋体"/>
          <w:color w:val="auto"/>
          <w:sz w:val="24"/>
          <w:szCs w:val="24"/>
        </w:rPr>
        <w:t>接收质疑函的方式、联系部门、联系电话和通讯地址：</w:t>
      </w:r>
    </w:p>
    <w:p>
      <w:pPr>
        <w:pStyle w:val="13"/>
        <w:widowControl/>
        <w:numPr>
          <w:ilvl w:val="0"/>
          <w:numId w:val="0"/>
        </w:numPr>
        <w:spacing w:before="75" w:beforeAutospacing="0" w:after="75" w:afterAutospacing="0" w:line="435" w:lineRule="atLeast"/>
        <w:ind w:firstLine="480" w:firstLineChars="200"/>
        <w:rPr>
          <w:rFonts w:hint="eastAsia" w:ascii="宋体" w:hAnsi="宋体" w:eastAsia="宋体" w:cs="宋体"/>
          <w:color w:val="auto"/>
          <w:sz w:val="24"/>
          <w:szCs w:val="24"/>
        </w:rPr>
      </w:pPr>
      <w:r>
        <w:rPr>
          <w:rFonts w:hint="eastAsia" w:cs="宋体"/>
          <w:color w:val="auto"/>
          <w:highlight w:val="none"/>
          <w:lang w:val="en-US" w:eastAsia="zh-CN"/>
        </w:rPr>
        <w:t>①</w:t>
      </w:r>
      <w:r>
        <w:rPr>
          <w:rFonts w:hint="eastAsia" w:ascii="宋体" w:hAnsi="宋体" w:eastAsia="宋体" w:cs="宋体"/>
          <w:color w:val="auto"/>
          <w:sz w:val="24"/>
          <w:szCs w:val="24"/>
        </w:rPr>
        <w:t xml:space="preserve">接收质疑函的方式：现场方式； </w:t>
      </w:r>
    </w:p>
    <w:p>
      <w:pPr>
        <w:pStyle w:val="13"/>
        <w:widowControl/>
        <w:numPr>
          <w:ilvl w:val="0"/>
          <w:numId w:val="0"/>
        </w:numPr>
        <w:spacing w:before="75" w:beforeAutospacing="0" w:after="75" w:afterAutospacing="0" w:line="435" w:lineRule="atLeast"/>
        <w:ind w:firstLine="480" w:firstLineChars="200"/>
        <w:rPr>
          <w:rFonts w:hint="eastAsia" w:ascii="宋体" w:hAnsi="宋体" w:eastAsia="宋体" w:cs="宋体"/>
          <w:color w:val="auto"/>
          <w:sz w:val="24"/>
          <w:szCs w:val="24"/>
        </w:rPr>
      </w:pPr>
      <w:r>
        <w:rPr>
          <w:rFonts w:hint="eastAsia" w:cs="宋体"/>
          <w:color w:val="auto"/>
          <w:highlight w:val="none"/>
          <w:lang w:val="en-US" w:eastAsia="zh-CN"/>
        </w:rPr>
        <w:t>②</w:t>
      </w:r>
      <w:r>
        <w:rPr>
          <w:rFonts w:hint="eastAsia" w:ascii="宋体" w:hAnsi="宋体" w:eastAsia="宋体" w:cs="宋体"/>
          <w:color w:val="auto"/>
          <w:sz w:val="24"/>
          <w:szCs w:val="24"/>
        </w:rPr>
        <w:t>接收质疑函的联系部门：福建省宏瑞招标代理有限公司；</w:t>
      </w:r>
    </w:p>
    <w:p>
      <w:pPr>
        <w:pStyle w:val="13"/>
        <w:widowControl/>
        <w:numPr>
          <w:ilvl w:val="0"/>
          <w:numId w:val="0"/>
        </w:numPr>
        <w:spacing w:before="75" w:beforeAutospacing="0" w:after="75" w:afterAutospacing="0" w:line="435" w:lineRule="atLeast"/>
        <w:ind w:firstLine="480" w:firstLineChars="200"/>
        <w:rPr>
          <w:rFonts w:hint="eastAsia" w:ascii="宋体" w:hAnsi="宋体" w:eastAsia="宋体" w:cs="宋体"/>
          <w:color w:val="auto"/>
          <w:sz w:val="24"/>
          <w:szCs w:val="24"/>
        </w:rPr>
      </w:pPr>
      <w:r>
        <w:rPr>
          <w:rFonts w:hint="eastAsia" w:eastAsia="宋体" w:cs="宋体"/>
          <w:color w:val="auto"/>
          <w:highlight w:val="none"/>
          <w:lang w:val="en-US" w:eastAsia="zh-CN"/>
        </w:rPr>
        <w:t>③</w:t>
      </w:r>
      <w:r>
        <w:rPr>
          <w:rFonts w:hint="eastAsia" w:ascii="宋体" w:hAnsi="宋体" w:eastAsia="宋体" w:cs="宋体"/>
          <w:color w:val="auto"/>
          <w:sz w:val="24"/>
          <w:szCs w:val="24"/>
        </w:rPr>
        <w:t xml:space="preserve">接收质疑函的联系电话：0591-83701177； </w:t>
      </w:r>
    </w:p>
    <w:p>
      <w:pPr>
        <w:pStyle w:val="13"/>
        <w:widowControl/>
        <w:numPr>
          <w:ilvl w:val="0"/>
          <w:numId w:val="0"/>
        </w:numPr>
        <w:spacing w:before="75" w:beforeAutospacing="0" w:after="75" w:afterAutospacing="0" w:line="435" w:lineRule="atLeast"/>
        <w:ind w:firstLine="480" w:firstLineChars="200"/>
        <w:rPr>
          <w:rFonts w:hint="eastAsia" w:ascii="宋体" w:hAnsi="宋体" w:eastAsia="宋体" w:cs="宋体"/>
          <w:color w:val="auto"/>
          <w:sz w:val="24"/>
          <w:szCs w:val="24"/>
        </w:rPr>
      </w:pPr>
      <w:r>
        <w:rPr>
          <w:rFonts w:hint="eastAsia" w:eastAsia="宋体" w:cs="宋体"/>
          <w:color w:val="auto"/>
          <w:highlight w:val="none"/>
          <w:lang w:val="en-US" w:eastAsia="zh-CN"/>
        </w:rPr>
        <w:t>④</w:t>
      </w:r>
      <w:r>
        <w:rPr>
          <w:rFonts w:hint="eastAsia" w:ascii="宋体" w:hAnsi="宋体" w:eastAsia="宋体" w:cs="宋体"/>
          <w:color w:val="auto"/>
          <w:sz w:val="24"/>
          <w:szCs w:val="24"/>
        </w:rPr>
        <w:t>接收质疑函的联系地址：福州市鼓楼区西洪路518号恩特楼A402。</w:t>
      </w:r>
    </w:p>
    <w:p>
      <w:pPr>
        <w:pStyle w:val="13"/>
        <w:widowControl/>
        <w:numPr>
          <w:ilvl w:val="0"/>
          <w:numId w:val="0"/>
        </w:numPr>
        <w:spacing w:before="75" w:beforeAutospacing="0" w:after="75" w:afterAutospacing="0" w:line="435" w:lineRule="atLeast"/>
        <w:ind w:firstLine="480" w:firstLineChars="200"/>
        <w:rPr>
          <w:rFonts w:hint="eastAsia" w:eastAsia="宋体" w:cs="宋体"/>
          <w:color w:val="auto"/>
          <w:highlight w:val="none"/>
          <w:lang w:val="en-US" w:eastAsia="zh-CN"/>
        </w:rPr>
      </w:pPr>
      <w:r>
        <w:rPr>
          <w:rFonts w:hint="eastAsia" w:eastAsia="宋体" w:cs="宋体"/>
          <w:color w:val="auto"/>
          <w:highlight w:val="none"/>
          <w:lang w:val="en-US" w:eastAsia="zh-CN"/>
        </w:rPr>
        <w:t>⑤</w:t>
      </w:r>
      <w:r>
        <w:rPr>
          <w:rFonts w:hint="eastAsia" w:cs="宋体"/>
          <w:color w:val="auto"/>
          <w:highlight w:val="none"/>
          <w:lang w:val="en-US" w:eastAsia="zh-CN"/>
        </w:rPr>
        <w:t>竞价人</w:t>
      </w:r>
      <w:r>
        <w:rPr>
          <w:rFonts w:hint="eastAsia" w:ascii="宋体" w:hAnsi="宋体" w:eastAsia="宋体" w:cs="宋体"/>
          <w:color w:val="auto"/>
          <w:sz w:val="24"/>
          <w:szCs w:val="24"/>
        </w:rPr>
        <w:t>递交质疑函时还应出具供应商已对本项目进行报名的证明文件（体现报名时间），否则将不被认定为潜在</w:t>
      </w:r>
      <w:r>
        <w:rPr>
          <w:rFonts w:hint="eastAsia" w:cs="宋体"/>
          <w:color w:val="auto"/>
          <w:highlight w:val="none"/>
          <w:lang w:val="en-US" w:eastAsia="zh-CN"/>
        </w:rPr>
        <w:t>竞价人</w:t>
      </w:r>
      <w:r>
        <w:rPr>
          <w:rFonts w:hint="eastAsia" w:ascii="宋体" w:hAnsi="宋体" w:eastAsia="宋体" w:cs="宋体"/>
          <w:color w:val="auto"/>
          <w:sz w:val="24"/>
          <w:szCs w:val="24"/>
        </w:rPr>
        <w:t>，其质疑将不予受理。</w:t>
      </w: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both"/>
        <w:rPr>
          <w:rStyle w:val="24"/>
          <w:rFonts w:ascii="宋体" w:hAnsi="宋体"/>
          <w:b/>
          <w:color w:val="auto"/>
          <w:kern w:val="0"/>
          <w:sz w:val="32"/>
          <w:szCs w:val="32"/>
          <w:highlight w:val="none"/>
        </w:rPr>
      </w:pPr>
    </w:p>
    <w:p>
      <w:pPr>
        <w:pStyle w:val="66"/>
        <w:spacing w:line="460" w:lineRule="exact"/>
        <w:ind w:firstLine="480" w:firstLineChars="150"/>
        <w:jc w:val="center"/>
        <w:rPr>
          <w:rStyle w:val="24"/>
          <w:rFonts w:hint="eastAsia" w:ascii="宋体" w:hAnsi="宋体" w:eastAsia="宋体"/>
          <w:color w:val="FF0000"/>
          <w:sz w:val="24"/>
          <w:highlight w:val="none"/>
          <w:lang w:eastAsia="zh-CN"/>
        </w:rPr>
      </w:pPr>
      <w:r>
        <w:rPr>
          <w:rStyle w:val="24"/>
          <w:rFonts w:ascii="宋体" w:hAnsi="宋体"/>
          <w:b/>
          <w:color w:val="auto"/>
          <w:kern w:val="0"/>
          <w:sz w:val="32"/>
          <w:szCs w:val="32"/>
          <w:highlight w:val="none"/>
        </w:rPr>
        <w:t>第二章 网上竞价内容及要求</w:t>
      </w:r>
    </w:p>
    <w:p>
      <w:pPr>
        <w:jc w:val="center"/>
        <w:rPr>
          <w:rStyle w:val="24"/>
          <w:rFonts w:ascii="宋体" w:hAnsi="宋体"/>
          <w:b/>
          <w:color w:val="auto"/>
          <w:kern w:val="0"/>
          <w:sz w:val="32"/>
          <w:szCs w:val="32"/>
          <w:highlight w:val="none"/>
        </w:rPr>
      </w:pPr>
    </w:p>
    <w:p>
      <w:pPr>
        <w:snapToGrid w:val="0"/>
        <w:spacing w:line="400" w:lineRule="exact"/>
        <w:ind w:right="168"/>
        <w:rPr>
          <w:rStyle w:val="24"/>
          <w:rFonts w:ascii="宋体" w:hAnsi="宋体"/>
          <w:b/>
          <w:color w:val="auto"/>
          <w:sz w:val="24"/>
          <w:highlight w:val="none"/>
        </w:rPr>
      </w:pPr>
      <w:r>
        <w:rPr>
          <w:rStyle w:val="24"/>
          <w:rFonts w:ascii="宋体" w:hAnsi="宋体"/>
          <w:b/>
          <w:color w:val="auto"/>
          <w:sz w:val="24"/>
          <w:highlight w:val="none"/>
        </w:rPr>
        <w:t>一、项目概述</w:t>
      </w:r>
    </w:p>
    <w:p>
      <w:pPr>
        <w:pStyle w:val="66"/>
        <w:spacing w:line="460" w:lineRule="exact"/>
        <w:ind w:firstLine="360" w:firstLineChars="150"/>
        <w:rPr>
          <w:rStyle w:val="24"/>
          <w:rFonts w:hint="eastAsia" w:ascii="宋体" w:hAnsi="宋体" w:eastAsia="宋体"/>
          <w:color w:val="auto"/>
          <w:sz w:val="24"/>
          <w:highlight w:val="none"/>
          <w:lang w:eastAsia="zh-CN"/>
        </w:rPr>
      </w:pPr>
      <w:r>
        <w:rPr>
          <w:rStyle w:val="24"/>
          <w:rFonts w:ascii="宋体" w:hAnsi="宋体"/>
          <w:color w:val="auto"/>
          <w:sz w:val="24"/>
          <w:highlight w:val="none"/>
        </w:rPr>
        <w:t>1.采购标的一览表</w:t>
      </w:r>
    </w:p>
    <w:p>
      <w:pPr>
        <w:pStyle w:val="66"/>
        <w:spacing w:line="460" w:lineRule="exact"/>
        <w:ind w:firstLine="360" w:firstLineChars="150"/>
        <w:jc w:val="right"/>
        <w:rPr>
          <w:rStyle w:val="24"/>
          <w:rFonts w:ascii="宋体" w:hAnsi="宋体"/>
          <w:color w:val="auto"/>
          <w:sz w:val="24"/>
          <w:highlight w:val="none"/>
        </w:rPr>
      </w:pPr>
      <w:r>
        <w:rPr>
          <w:rStyle w:val="24"/>
          <w:rFonts w:ascii="宋体" w:hAnsi="宋体"/>
          <w:color w:val="auto"/>
          <w:sz w:val="24"/>
          <w:highlight w:val="none"/>
        </w:rPr>
        <w:t>金额单位：人民币元</w:t>
      </w:r>
    </w:p>
    <w:tbl>
      <w:tblPr>
        <w:tblStyle w:val="17"/>
        <w:tblW w:w="97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08"/>
        <w:gridCol w:w="818"/>
        <w:gridCol w:w="3347"/>
        <w:gridCol w:w="1167"/>
        <w:gridCol w:w="2332"/>
        <w:gridCol w:w="1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pStyle w:val="37"/>
              <w:snapToGrid w:val="0"/>
              <w:spacing w:line="460" w:lineRule="exact"/>
              <w:jc w:val="center"/>
              <w:rPr>
                <w:rStyle w:val="24"/>
                <w:rFonts w:hAnsi="宋体"/>
                <w:b/>
                <w:color w:val="auto"/>
                <w:spacing w:val="-17"/>
                <w:sz w:val="24"/>
                <w:highlight w:val="none"/>
              </w:rPr>
            </w:pPr>
            <w:r>
              <w:rPr>
                <w:rStyle w:val="24"/>
                <w:rFonts w:hAnsi="宋体"/>
                <w:b/>
                <w:color w:val="auto"/>
                <w:spacing w:val="-17"/>
                <w:sz w:val="24"/>
                <w:highlight w:val="none"/>
              </w:rPr>
              <w:t>合同包</w:t>
            </w:r>
          </w:p>
        </w:tc>
        <w:tc>
          <w:tcPr>
            <w:tcW w:w="818" w:type="dxa"/>
            <w:tcBorders>
              <w:top w:val="single" w:color="000000" w:sz="4" w:space="0"/>
              <w:left w:val="single" w:color="000000" w:sz="4" w:space="0"/>
              <w:bottom w:val="single" w:color="000000" w:sz="4" w:space="0"/>
              <w:right w:val="single" w:color="000000" w:sz="4" w:space="0"/>
            </w:tcBorders>
            <w:vAlign w:val="center"/>
          </w:tcPr>
          <w:p>
            <w:pPr>
              <w:pStyle w:val="37"/>
              <w:snapToGrid w:val="0"/>
              <w:spacing w:line="460" w:lineRule="exact"/>
              <w:jc w:val="center"/>
              <w:rPr>
                <w:rStyle w:val="24"/>
                <w:rFonts w:hAnsi="宋体"/>
                <w:b/>
                <w:color w:val="auto"/>
                <w:spacing w:val="-17"/>
                <w:sz w:val="24"/>
                <w:highlight w:val="none"/>
              </w:rPr>
            </w:pPr>
            <w:r>
              <w:rPr>
                <w:rStyle w:val="24"/>
                <w:rFonts w:hAnsi="宋体" w:cs="宋体"/>
                <w:b/>
                <w:bCs/>
                <w:color w:val="auto"/>
                <w:spacing w:val="-17"/>
                <w:sz w:val="24"/>
                <w:highlight w:val="none"/>
              </w:rPr>
              <w:t>品目号</w:t>
            </w:r>
          </w:p>
        </w:tc>
        <w:tc>
          <w:tcPr>
            <w:tcW w:w="3347" w:type="dxa"/>
            <w:tcBorders>
              <w:top w:val="single" w:color="000000" w:sz="4" w:space="0"/>
              <w:left w:val="single" w:color="000000" w:sz="4" w:space="0"/>
              <w:bottom w:val="single" w:color="000000" w:sz="4" w:space="0"/>
              <w:right w:val="single" w:color="000000" w:sz="4" w:space="0"/>
            </w:tcBorders>
            <w:vAlign w:val="center"/>
          </w:tcPr>
          <w:p>
            <w:pPr>
              <w:pStyle w:val="37"/>
              <w:snapToGrid w:val="0"/>
              <w:spacing w:line="460" w:lineRule="exact"/>
              <w:jc w:val="center"/>
              <w:rPr>
                <w:rStyle w:val="24"/>
                <w:rFonts w:hAnsi="宋体"/>
                <w:b/>
                <w:color w:val="auto"/>
                <w:spacing w:val="-17"/>
                <w:sz w:val="24"/>
                <w:highlight w:val="none"/>
              </w:rPr>
            </w:pPr>
            <w:r>
              <w:rPr>
                <w:rStyle w:val="24"/>
                <w:rFonts w:hAnsi="宋体" w:cs="宋体"/>
                <w:b/>
                <w:bCs/>
                <w:color w:val="auto"/>
                <w:spacing w:val="-17"/>
                <w:sz w:val="24"/>
                <w:highlight w:val="none"/>
              </w:rPr>
              <w:t>采购标的</w:t>
            </w:r>
          </w:p>
        </w:tc>
        <w:tc>
          <w:tcPr>
            <w:tcW w:w="1167" w:type="dxa"/>
            <w:tcBorders>
              <w:top w:val="single" w:color="000000" w:sz="4" w:space="0"/>
              <w:left w:val="single" w:color="000000" w:sz="4" w:space="0"/>
              <w:bottom w:val="single" w:color="000000" w:sz="4" w:space="0"/>
              <w:right w:val="single" w:color="000000" w:sz="4" w:space="0"/>
            </w:tcBorders>
            <w:vAlign w:val="center"/>
          </w:tcPr>
          <w:p>
            <w:pPr>
              <w:pStyle w:val="37"/>
              <w:snapToGrid w:val="0"/>
              <w:spacing w:line="460" w:lineRule="exact"/>
              <w:jc w:val="center"/>
              <w:rPr>
                <w:rStyle w:val="24"/>
                <w:rFonts w:hAnsi="宋体"/>
                <w:b/>
                <w:color w:val="auto"/>
                <w:spacing w:val="-17"/>
                <w:sz w:val="24"/>
                <w:highlight w:val="none"/>
              </w:rPr>
            </w:pPr>
            <w:r>
              <w:rPr>
                <w:rStyle w:val="24"/>
                <w:rFonts w:hAnsi="宋体"/>
                <w:b/>
                <w:color w:val="auto"/>
                <w:spacing w:val="-17"/>
                <w:sz w:val="24"/>
                <w:highlight w:val="none"/>
              </w:rPr>
              <w:t xml:space="preserve"> 数量</w:t>
            </w:r>
          </w:p>
        </w:tc>
        <w:tc>
          <w:tcPr>
            <w:tcW w:w="2332" w:type="dxa"/>
            <w:tcBorders>
              <w:top w:val="single" w:color="000000" w:sz="4" w:space="0"/>
              <w:left w:val="single" w:color="000000" w:sz="4" w:space="0"/>
              <w:bottom w:val="single" w:color="000000" w:sz="4" w:space="0"/>
              <w:right w:val="single" w:color="000000" w:sz="4" w:space="0"/>
            </w:tcBorders>
            <w:vAlign w:val="center"/>
          </w:tcPr>
          <w:p>
            <w:pPr>
              <w:pStyle w:val="37"/>
              <w:snapToGrid w:val="0"/>
              <w:spacing w:line="460" w:lineRule="exact"/>
              <w:jc w:val="center"/>
              <w:rPr>
                <w:rStyle w:val="24"/>
                <w:rFonts w:hAnsi="宋体"/>
                <w:b/>
                <w:color w:val="auto"/>
                <w:spacing w:val="-17"/>
                <w:sz w:val="24"/>
                <w:highlight w:val="none"/>
              </w:rPr>
            </w:pPr>
            <w:r>
              <w:rPr>
                <w:rStyle w:val="24"/>
                <w:rFonts w:hAnsi="宋体" w:cs="宋体"/>
                <w:b/>
                <w:bCs/>
                <w:color w:val="auto"/>
                <w:spacing w:val="-17"/>
                <w:sz w:val="24"/>
                <w:highlight w:val="none"/>
              </w:rPr>
              <w:t>最高限价（总价）</w:t>
            </w:r>
          </w:p>
        </w:tc>
        <w:tc>
          <w:tcPr>
            <w:tcW w:w="1361" w:type="dxa"/>
            <w:tcBorders>
              <w:top w:val="single" w:color="000000" w:sz="4" w:space="0"/>
              <w:left w:val="single" w:color="000000" w:sz="4" w:space="0"/>
              <w:bottom w:val="single" w:color="000000" w:sz="4" w:space="0"/>
              <w:right w:val="single" w:color="000000" w:sz="4" w:space="0"/>
            </w:tcBorders>
            <w:vAlign w:val="center"/>
          </w:tcPr>
          <w:p>
            <w:pPr>
              <w:pStyle w:val="37"/>
              <w:snapToGrid w:val="0"/>
              <w:spacing w:line="460" w:lineRule="exact"/>
              <w:jc w:val="center"/>
              <w:rPr>
                <w:rStyle w:val="24"/>
                <w:rFonts w:hAnsi="宋体"/>
                <w:b/>
                <w:color w:val="auto"/>
                <w:spacing w:val="-17"/>
                <w:sz w:val="24"/>
                <w:highlight w:val="none"/>
              </w:rPr>
            </w:pPr>
            <w:r>
              <w:rPr>
                <w:rStyle w:val="24"/>
                <w:rFonts w:hAnsi="宋体"/>
                <w:b/>
                <w:color w:val="auto"/>
                <w:spacing w:val="-17"/>
                <w:sz w:val="24"/>
                <w:highlight w:val="none"/>
              </w:rPr>
              <w:t>竞价保证金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4"/>
                <w:rFonts w:ascii="宋体" w:hAnsi="宋体"/>
                <w:color w:val="auto"/>
                <w:spacing w:val="-11"/>
                <w:sz w:val="24"/>
                <w:highlight w:val="none"/>
              </w:rPr>
            </w:pPr>
            <w:r>
              <w:rPr>
                <w:rStyle w:val="24"/>
                <w:rFonts w:ascii="宋体" w:hAnsi="宋体"/>
                <w:color w:val="auto"/>
                <w:spacing w:val="-11"/>
                <w:sz w:val="24"/>
                <w:highlight w:val="none"/>
              </w:rPr>
              <w:t>1</w:t>
            </w:r>
          </w:p>
        </w:tc>
        <w:tc>
          <w:tcPr>
            <w:tcW w:w="81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4"/>
                <w:rFonts w:ascii="宋体" w:hAnsi="宋体"/>
                <w:color w:val="auto"/>
                <w:spacing w:val="-11"/>
                <w:sz w:val="24"/>
                <w:highlight w:val="none"/>
              </w:rPr>
            </w:pPr>
            <w:r>
              <w:rPr>
                <w:rStyle w:val="24"/>
                <w:rFonts w:ascii="宋体" w:hAnsi="宋体"/>
                <w:color w:val="auto"/>
                <w:spacing w:val="-11"/>
                <w:sz w:val="24"/>
                <w:highlight w:val="none"/>
              </w:rPr>
              <w:t>1-1</w:t>
            </w:r>
          </w:p>
        </w:tc>
        <w:tc>
          <w:tcPr>
            <w:tcW w:w="3347"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4"/>
                <w:rFonts w:hint="eastAsia" w:ascii="宋体" w:hAnsi="宋体" w:eastAsia="宋体"/>
                <w:color w:val="auto"/>
                <w:spacing w:val="-11"/>
                <w:sz w:val="24"/>
                <w:highlight w:val="none"/>
                <w:u w:val="none" w:color="auto"/>
                <w:lang w:eastAsia="zh-CN"/>
              </w:rPr>
            </w:pPr>
            <w:r>
              <w:rPr>
                <w:rStyle w:val="24"/>
                <w:rFonts w:hint="eastAsia" w:ascii="宋体" w:hAnsi="宋体" w:cs="宋体"/>
                <w:bCs/>
                <w:color w:val="auto"/>
                <w:kern w:val="0"/>
                <w:sz w:val="24"/>
                <w:highlight w:val="none"/>
                <w:u w:val="none" w:color="auto"/>
                <w:lang w:eastAsia="zh-CN"/>
              </w:rPr>
              <w:t>建筑工程学院2023-2024第二学期实验实训耗材采购项目</w:t>
            </w:r>
          </w:p>
        </w:tc>
        <w:tc>
          <w:tcPr>
            <w:tcW w:w="1167"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4"/>
                <w:rFonts w:ascii="宋体" w:hAnsi="宋体"/>
                <w:color w:val="auto"/>
                <w:spacing w:val="-11"/>
                <w:sz w:val="24"/>
                <w:highlight w:val="none"/>
              </w:rPr>
            </w:pPr>
            <w:r>
              <w:rPr>
                <w:rStyle w:val="24"/>
                <w:rFonts w:ascii="宋体" w:hAnsi="宋体"/>
                <w:color w:val="auto"/>
                <w:spacing w:val="-11"/>
                <w:sz w:val="24"/>
                <w:highlight w:val="none"/>
              </w:rPr>
              <w:t>1批</w:t>
            </w:r>
          </w:p>
        </w:tc>
        <w:tc>
          <w:tcPr>
            <w:tcW w:w="2332"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4"/>
                <w:rFonts w:hint="eastAsia" w:ascii="宋体" w:hAnsi="宋体" w:eastAsia="宋体"/>
                <w:color w:val="auto"/>
                <w:spacing w:val="-11"/>
                <w:sz w:val="24"/>
                <w:highlight w:val="none"/>
                <w:lang w:val="en-US" w:eastAsia="zh-CN"/>
              </w:rPr>
            </w:pPr>
            <w:r>
              <w:rPr>
                <w:rStyle w:val="24"/>
                <w:rFonts w:hint="eastAsia" w:ascii="宋体" w:hAnsi="宋体" w:eastAsia="宋体"/>
                <w:color w:val="auto"/>
                <w:spacing w:val="-11"/>
                <w:sz w:val="24"/>
                <w:highlight w:val="none"/>
                <w:lang w:val="en-US" w:eastAsia="zh-CN"/>
              </w:rPr>
              <w:t>52280</w:t>
            </w:r>
          </w:p>
        </w:tc>
        <w:tc>
          <w:tcPr>
            <w:tcW w:w="1361"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4"/>
                <w:rFonts w:hint="default" w:ascii="宋体" w:hAnsi="宋体" w:eastAsia="宋体"/>
                <w:color w:val="auto"/>
                <w:spacing w:val="-11"/>
                <w:sz w:val="24"/>
                <w:highlight w:val="none"/>
                <w:lang w:val="en-US" w:eastAsia="zh-CN"/>
              </w:rPr>
            </w:pPr>
            <w:r>
              <w:rPr>
                <w:rStyle w:val="24"/>
                <w:rFonts w:hint="eastAsia" w:ascii="宋体" w:hAnsi="宋体"/>
                <w:color w:val="auto"/>
                <w:spacing w:val="-11"/>
                <w:sz w:val="24"/>
                <w:highlight w:val="none"/>
                <w:lang w:val="en-US" w:eastAsia="zh-CN"/>
              </w:rPr>
              <w:t>520</w:t>
            </w:r>
          </w:p>
        </w:tc>
      </w:tr>
    </w:tbl>
    <w:p>
      <w:pPr>
        <w:spacing w:line="440" w:lineRule="exact"/>
        <w:rPr>
          <w:rFonts w:hint="eastAsia" w:ascii="宋体" w:hAnsi="宋体" w:eastAsia="宋体" w:cs="宋体"/>
          <w:b/>
          <w:bCs/>
          <w:color w:val="auto"/>
          <w:sz w:val="24"/>
          <w:lang w:eastAsia="zh-CN"/>
        </w:rPr>
      </w:pPr>
      <w:r>
        <w:rPr>
          <w:rFonts w:hint="eastAsia" w:ascii="宋体" w:hAnsi="宋体"/>
          <w:b/>
          <w:bCs/>
          <w:color w:val="auto"/>
          <w:sz w:val="24"/>
          <w:szCs w:val="24"/>
          <w:highlight w:val="none"/>
        </w:rPr>
        <w:t>注：以上项目所列价格为采购预算的最高限价,</w:t>
      </w:r>
      <w:r>
        <w:rPr>
          <w:rFonts w:hint="eastAsia" w:ascii="宋体" w:hAnsi="宋体"/>
          <w:b/>
          <w:bCs/>
          <w:color w:val="auto"/>
          <w:sz w:val="24"/>
          <w:szCs w:val="24"/>
          <w:highlight w:val="none"/>
          <w:lang w:eastAsia="zh-CN"/>
        </w:rPr>
        <w:t>供应商</w:t>
      </w:r>
      <w:r>
        <w:rPr>
          <w:rFonts w:ascii="宋体" w:hAnsi="宋体"/>
          <w:b/>
          <w:bCs/>
          <w:color w:val="auto"/>
          <w:sz w:val="24"/>
          <w:szCs w:val="24"/>
          <w:highlight w:val="none"/>
        </w:rPr>
        <w:t>报价总价必须低于最高限价的3%（不含）以上，报价单价不能超过竞价文件的单价最高限价，否则，视为无效报价</w:t>
      </w:r>
      <w:r>
        <w:rPr>
          <w:rFonts w:hint="eastAsia" w:ascii="宋体" w:hAnsi="宋体"/>
          <w:b/>
          <w:bCs/>
          <w:color w:val="auto"/>
          <w:sz w:val="24"/>
          <w:szCs w:val="24"/>
          <w:highlight w:val="none"/>
        </w:rPr>
        <w:t>。</w:t>
      </w:r>
    </w:p>
    <w:p>
      <w:pPr>
        <w:numPr>
          <w:ilvl w:val="0"/>
          <w:numId w:val="0"/>
        </w:numPr>
        <w:spacing w:line="360" w:lineRule="auto"/>
        <w:rPr>
          <w:rFonts w:hint="eastAsia" w:ascii="宋体" w:hAnsi="宋体" w:eastAsia="宋体" w:cs="宋体"/>
          <w:b/>
          <w:bCs/>
          <w:color w:val="auto"/>
          <w:sz w:val="24"/>
        </w:rPr>
      </w:pPr>
      <w:r>
        <w:rPr>
          <w:rFonts w:hint="eastAsia" w:ascii="宋体" w:hAnsi="宋体" w:eastAsia="宋体" w:cs="宋体"/>
          <w:b/>
          <w:bCs/>
          <w:color w:val="auto"/>
          <w:sz w:val="24"/>
          <w:lang w:eastAsia="zh-CN"/>
        </w:rPr>
        <w:t>二、</w:t>
      </w:r>
      <w:r>
        <w:rPr>
          <w:rFonts w:hint="eastAsia" w:ascii="宋体" w:hAnsi="宋体" w:eastAsia="宋体" w:cs="宋体"/>
          <w:b/>
          <w:bCs/>
          <w:color w:val="auto"/>
          <w:sz w:val="24"/>
        </w:rPr>
        <w:t>技术参数及商务条款</w:t>
      </w:r>
    </w:p>
    <w:p>
      <w:pPr>
        <w:numPr>
          <w:ilvl w:val="0"/>
          <w:numId w:val="0"/>
        </w:numPr>
        <w:rPr>
          <w:rStyle w:val="24"/>
          <w:rFonts w:ascii="宋体" w:hAnsi="宋体"/>
          <w:color w:val="auto"/>
          <w:sz w:val="24"/>
          <w:highlight w:val="none"/>
        </w:rPr>
      </w:pPr>
      <w:r>
        <w:rPr>
          <w:rStyle w:val="24"/>
          <w:rFonts w:hint="eastAsia" w:ascii="宋体" w:hAnsi="宋体"/>
          <w:color w:val="auto"/>
          <w:sz w:val="24"/>
          <w:highlight w:val="none"/>
          <w:lang w:val="en-US" w:eastAsia="zh-CN"/>
        </w:rPr>
        <w:t>1.</w:t>
      </w:r>
      <w:r>
        <w:rPr>
          <w:rStyle w:val="24"/>
          <w:rFonts w:ascii="宋体" w:hAnsi="宋体"/>
          <w:color w:val="auto"/>
          <w:sz w:val="24"/>
          <w:highlight w:val="none"/>
        </w:rPr>
        <w:t>采购</w:t>
      </w:r>
      <w:r>
        <w:rPr>
          <w:rStyle w:val="24"/>
          <w:rFonts w:hint="eastAsia" w:ascii="宋体" w:hAnsi="宋体"/>
          <w:color w:val="auto"/>
          <w:sz w:val="24"/>
          <w:highlight w:val="none"/>
          <w:lang w:eastAsia="zh-CN"/>
        </w:rPr>
        <w:t>清单</w:t>
      </w:r>
      <w:r>
        <w:rPr>
          <w:rStyle w:val="24"/>
          <w:rFonts w:ascii="宋体" w:hAnsi="宋体"/>
          <w:color w:val="auto"/>
          <w:sz w:val="24"/>
          <w:highlight w:val="none"/>
        </w:rPr>
        <w:t>：</w:t>
      </w:r>
    </w:p>
    <w:p>
      <w:pPr>
        <w:pStyle w:val="25"/>
        <w:rPr>
          <w:rStyle w:val="24"/>
          <w:rFonts w:ascii="宋体" w:hAnsi="宋体"/>
          <w:color w:val="auto"/>
          <w:sz w:val="24"/>
          <w:highlight w:val="none"/>
        </w:rPr>
      </w:pPr>
    </w:p>
    <w:tbl>
      <w:tblPr>
        <w:tblStyle w:val="17"/>
        <w:tblW w:w="0" w:type="auto"/>
        <w:tblInd w:w="-1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6"/>
        <w:gridCol w:w="2148"/>
        <w:gridCol w:w="3762"/>
        <w:gridCol w:w="960"/>
        <w:gridCol w:w="797"/>
        <w:gridCol w:w="1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序号</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物品名称</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技术参数</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数量</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单位</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单价最高限价</w:t>
            </w:r>
          </w:p>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钢筋弯折机</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课弯折1-6mm钢丝，立柱直径10mm，立柱与轴承间距6mm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个</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得力 双面胶</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宽9mm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卷</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白色匀光板</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A1（每张纸厚0.33mm或重250克/平米）</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200.00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张</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手工剪纸刀</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中号</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30.00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把</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小型裁纸刀</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小号</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30.00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把</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得力 双面胶</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宽9mm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200.00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卷</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白色匀光板</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A1（每张纸厚0.33mm或重250克/平米）</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65</w:t>
            </w:r>
            <w:r>
              <w:rPr>
                <w:rFonts w:hint="eastAsia" w:ascii="宋体" w:hAnsi="宋体" w:eastAsia="宋体" w:cs="宋体"/>
                <w:b w:val="0"/>
                <w:bCs w:val="0"/>
                <w:kern w:val="2"/>
                <w:sz w:val="24"/>
                <w:szCs w:val="24"/>
                <w:lang w:val="en-US" w:eastAsia="zh-CN" w:bidi="ar-SA"/>
              </w:rPr>
              <w:t>0.00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张</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手工剪纸刀</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中号</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6</w:t>
            </w:r>
            <w:r>
              <w:rPr>
                <w:rFonts w:hint="eastAsia" w:ascii="宋体" w:hAnsi="宋体" w:eastAsia="宋体" w:cs="宋体"/>
                <w:b w:val="0"/>
                <w:bCs w:val="0"/>
                <w:kern w:val="2"/>
                <w:sz w:val="24"/>
                <w:szCs w:val="24"/>
                <w:lang w:val="en-US" w:eastAsia="zh-CN" w:bidi="ar-SA"/>
              </w:rPr>
              <w:t>2.00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把</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小型裁纸刀</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小号</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6</w:t>
            </w:r>
            <w:r>
              <w:rPr>
                <w:rFonts w:hint="eastAsia" w:ascii="宋体" w:hAnsi="宋体" w:eastAsia="宋体" w:cs="宋体"/>
                <w:b w:val="0"/>
                <w:bCs w:val="0"/>
                <w:kern w:val="2"/>
                <w:sz w:val="24"/>
                <w:szCs w:val="24"/>
                <w:lang w:val="en-US" w:eastAsia="zh-CN" w:bidi="ar-SA"/>
              </w:rPr>
              <w:t>2.00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把</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得力 双面胶</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宽9mm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卷</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11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1:12方模型砖</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1：12 （20块）</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包</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12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水泥砂浆</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500克</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包</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13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泡沫硬PVC发泡板</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白色-高密度0.2*20*30cm</w:t>
            </w:r>
            <w:r>
              <w:rPr>
                <w:rFonts w:hint="eastAsia" w:ascii="宋体" w:hAnsi="宋体" w:cs="宋体"/>
                <w:b w:val="0"/>
                <w:bCs w:val="0"/>
                <w:kern w:val="2"/>
                <w:sz w:val="24"/>
                <w:szCs w:val="24"/>
                <w:lang w:val="en-US" w:eastAsia="zh-CN" w:bidi="ar-SA"/>
              </w:rPr>
              <w:t>；</w:t>
            </w:r>
            <w:r>
              <w:rPr>
                <w:rFonts w:hint="eastAsia" w:ascii="宋体" w:hAnsi="宋体" w:eastAsia="宋体" w:cs="宋体"/>
                <w:b w:val="0"/>
                <w:bCs w:val="0"/>
                <w:kern w:val="2"/>
                <w:sz w:val="24"/>
                <w:szCs w:val="24"/>
                <w:lang w:val="en-US" w:eastAsia="zh-CN" w:bidi="ar-SA"/>
              </w:rPr>
              <w:t>1片</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片</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1比50 红色瓦片 1片</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1比50 红色瓦片 1片</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片</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椴木层隔板片三合板</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【A1】0.15*60*84cm 2张</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片</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小铲子+碗</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1套</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17</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模型手工工具套装</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基础版套装04</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模型立体构成材料实木小圆木棒</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圆5*300mm50支</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支</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模型立体构成材料实木方竹棒</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方5*5*300mm50支</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支</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模型材料小木棍木条</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彩150*18*1.6mm2捆</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捆</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模型立体构成材料竹木片</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竹片2*10*200mm50支</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支</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薄木片桐木板</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4.0mm桐木片 长20厘米 5张</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红色锯子</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20cm多向锯条</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把</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圆木棍子</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桦木20MM 长45CM 1根</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根</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圆木棍子</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桦木10MM 长45CM 1根</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根</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雪糕棒剪刀</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直头1把</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把</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27</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雪糕棒剪刀</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弯头1把</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把</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上色刷子大号</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大号</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把</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上色刷子中号</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中号</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把</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上色刷子小号</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小号</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把</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遮盖胶带</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宽12mm 一卷</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卷</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遮盖胶带</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宽6mm 一卷</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卷</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胶枪</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胶枪+5根胶棒</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把</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酒精胶</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250ml</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个</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装饰绳子</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3mm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条</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美工刀大号</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大号</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把</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37</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模型工具木蜡油</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15ml</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个</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模型剪钳口水钳</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8寸斜口钳</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把</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HYPERLINK "https://detail.tmall.com/item.htm?spm=a1z0d.6639537/tb.1997196601.12.63847484nHfpTV&amp;id=655397984205" \o "https://detail.tmall.com/item.htm?spm=a1z0d.6639537/tb.1997196601.12.63847484nHfpTV&amp;id=655397984205" </w:instrText>
            </w:r>
            <w:r>
              <w:rPr>
                <w:rFonts w:hint="eastAsia" w:ascii="宋体" w:hAnsi="宋体" w:eastAsia="宋体" w:cs="宋体"/>
                <w:b w:val="0"/>
                <w:bCs w:val="0"/>
                <w:kern w:val="2"/>
                <w:sz w:val="24"/>
                <w:szCs w:val="24"/>
                <w:lang w:val="en-US" w:eastAsia="zh-CN" w:bidi="ar-SA"/>
              </w:rPr>
              <w:fldChar w:fldCharType="separate"/>
            </w:r>
            <w:r>
              <w:rPr>
                <w:rFonts w:hint="eastAsia" w:ascii="宋体" w:hAnsi="宋体" w:eastAsia="宋体" w:cs="宋体"/>
                <w:b w:val="0"/>
                <w:bCs w:val="0"/>
                <w:kern w:val="2"/>
                <w:sz w:val="24"/>
                <w:szCs w:val="24"/>
                <w:lang w:val="en-US" w:eastAsia="zh-CN" w:bidi="ar-SA"/>
              </w:rPr>
              <w:t>古建筑模型拼装国风凉亭</w:t>
            </w:r>
            <w:r>
              <w:rPr>
                <w:rFonts w:hint="eastAsia" w:ascii="宋体" w:hAnsi="宋体" w:eastAsia="宋体" w:cs="宋体"/>
                <w:b w:val="0"/>
                <w:bCs w:val="0"/>
                <w:kern w:val="2"/>
                <w:sz w:val="24"/>
                <w:szCs w:val="24"/>
                <w:lang w:val="en-US" w:eastAsia="zh-CN" w:bidi="ar-SA"/>
              </w:rPr>
              <w:fldChar w:fldCharType="end"/>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HYPERLINK "https://detail.tmall.com/item.htm?spm=a1z0d.6639537/tb.1997196601.12.63847484nHfpTV&amp;id=655397984205" \o "https://detail.tmall.com/item.htm?spm=a1z0d.6639537/tb.1997196601.12.63847484nHfpTV&amp;id=655397984205" </w:instrText>
            </w:r>
            <w:r>
              <w:rPr>
                <w:rFonts w:hint="eastAsia" w:ascii="宋体" w:hAnsi="宋体" w:eastAsia="宋体" w:cs="宋体"/>
                <w:b w:val="0"/>
                <w:bCs w:val="0"/>
                <w:kern w:val="2"/>
                <w:sz w:val="24"/>
                <w:szCs w:val="24"/>
                <w:lang w:val="en-US" w:eastAsia="zh-CN" w:bidi="ar-SA"/>
              </w:rPr>
              <w:fldChar w:fldCharType="separate"/>
            </w:r>
            <w:r>
              <w:rPr>
                <w:rFonts w:hint="eastAsia" w:ascii="宋体" w:hAnsi="宋体" w:eastAsia="宋体" w:cs="宋体"/>
                <w:b w:val="0"/>
                <w:bCs w:val="0"/>
                <w:kern w:val="2"/>
                <w:sz w:val="24"/>
                <w:szCs w:val="24"/>
                <w:lang w:val="en-US" w:eastAsia="zh-CN" w:bidi="ar-SA"/>
              </w:rPr>
              <w:t>御碑亭</w:t>
            </w:r>
            <w:r>
              <w:rPr>
                <w:rFonts w:hint="eastAsia" w:ascii="宋体" w:hAnsi="宋体" w:eastAsia="宋体" w:cs="宋体"/>
                <w:b w:val="0"/>
                <w:bCs w:val="0"/>
                <w:kern w:val="2"/>
                <w:sz w:val="24"/>
                <w:szCs w:val="24"/>
                <w:lang w:val="en-US" w:eastAsia="zh-CN" w:bidi="ar-SA"/>
              </w:rPr>
              <w:fldChar w:fldCharType="end"/>
            </w:r>
            <w:r>
              <w:rPr>
                <w:rFonts w:hint="eastAsia" w:ascii="宋体" w:hAnsi="宋体" w:eastAsia="宋体" w:cs="宋体"/>
                <w:b w:val="0"/>
                <w:bCs w:val="0"/>
                <w:kern w:val="2"/>
                <w:sz w:val="24"/>
                <w:szCs w:val="24"/>
                <w:lang w:val="en-US" w:eastAsia="zh-CN" w:bidi="ar-SA"/>
              </w:rPr>
              <w:t>，体积20x40x45cm3，abs材质</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个</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HYPERLINK "https://detail.tmall.com/item.htm?spm=a1z0d.6639537/tb.1997196601.12.63847484nHfpTV&amp;id=655397984205" \o "https://detail.tmall.com/item.htm?spm=a1z0d.6639537/tb.1997196601.12.63847484nHfpTV&amp;id=655397984205" </w:instrText>
            </w:r>
            <w:r>
              <w:rPr>
                <w:rFonts w:hint="eastAsia" w:ascii="宋体" w:hAnsi="宋体" w:eastAsia="宋体" w:cs="宋体"/>
                <w:b w:val="0"/>
                <w:bCs w:val="0"/>
                <w:kern w:val="2"/>
                <w:sz w:val="24"/>
                <w:szCs w:val="24"/>
                <w:lang w:val="en-US" w:eastAsia="zh-CN" w:bidi="ar-SA"/>
              </w:rPr>
              <w:fldChar w:fldCharType="separate"/>
            </w:r>
            <w:r>
              <w:rPr>
                <w:rFonts w:hint="eastAsia" w:ascii="宋体" w:hAnsi="宋体" w:eastAsia="宋体" w:cs="宋体"/>
                <w:b w:val="0"/>
                <w:bCs w:val="0"/>
                <w:kern w:val="2"/>
                <w:sz w:val="24"/>
                <w:szCs w:val="24"/>
                <w:lang w:val="en-US" w:eastAsia="zh-CN" w:bidi="ar-SA"/>
              </w:rPr>
              <w:t>古建筑模型拼装国风凉亭</w:t>
            </w:r>
            <w:r>
              <w:rPr>
                <w:rFonts w:hint="eastAsia" w:ascii="宋体" w:hAnsi="宋体" w:eastAsia="宋体" w:cs="宋体"/>
                <w:b w:val="0"/>
                <w:bCs w:val="0"/>
                <w:kern w:val="2"/>
                <w:sz w:val="24"/>
                <w:szCs w:val="24"/>
                <w:lang w:val="en-US" w:eastAsia="zh-CN" w:bidi="ar-SA"/>
              </w:rPr>
              <w:fldChar w:fldCharType="end"/>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苏派重檐，体积30x40x45cm3，abs材质</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个</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HYPERLINK "https://detail.tmall.com/item.htm?spm=a1z0d.6639537/tb.1997196601.12.63847484nHfpTV&amp;id=655397984205" \o "https://detail.tmall.com/item.htm?spm=a1z0d.6639537/tb.1997196601.12.63847484nHfpTV&amp;id=655397984205" </w:instrText>
            </w:r>
            <w:r>
              <w:rPr>
                <w:rFonts w:hint="eastAsia" w:ascii="宋体" w:hAnsi="宋体" w:eastAsia="宋体" w:cs="宋体"/>
                <w:b w:val="0"/>
                <w:bCs w:val="0"/>
                <w:kern w:val="2"/>
                <w:sz w:val="24"/>
                <w:szCs w:val="24"/>
                <w:lang w:val="en-US" w:eastAsia="zh-CN" w:bidi="ar-SA"/>
              </w:rPr>
              <w:fldChar w:fldCharType="separate"/>
            </w:r>
            <w:r>
              <w:rPr>
                <w:rFonts w:hint="eastAsia" w:ascii="宋体" w:hAnsi="宋体" w:eastAsia="宋体" w:cs="宋体"/>
                <w:b w:val="0"/>
                <w:bCs w:val="0"/>
                <w:kern w:val="2"/>
                <w:sz w:val="24"/>
                <w:szCs w:val="24"/>
                <w:lang w:val="en-US" w:eastAsia="zh-CN" w:bidi="ar-SA"/>
              </w:rPr>
              <w:t>古建筑模型拼装国风凉亭</w:t>
            </w:r>
            <w:r>
              <w:rPr>
                <w:rFonts w:hint="eastAsia" w:ascii="宋体" w:hAnsi="宋体" w:eastAsia="宋体" w:cs="宋体"/>
                <w:b w:val="0"/>
                <w:bCs w:val="0"/>
                <w:kern w:val="2"/>
                <w:sz w:val="24"/>
                <w:szCs w:val="24"/>
                <w:lang w:val="en-US" w:eastAsia="zh-CN" w:bidi="ar-SA"/>
              </w:rPr>
              <w:fldChar w:fldCharType="end"/>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兰亭碑，体积40x45x45cm3，pla材质</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个</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丙烯颜料</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12色（1套）</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盒</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3a熔断器</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3a玻璃管</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个</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剥线钳</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6寸合金钢</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25.00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把</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两脚插头转接线</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220V家用电源插头线10A16A</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条</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多股软芯电线（红色）</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BVR 1.5平方/百</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卷</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47</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多股软芯电线（黄色）</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BVR 1.5平方/百</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卷</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1.5V电池</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1.5v5号</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0.00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粒</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9V电池</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南孚9v</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粒</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电缆</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1.5平100米 铜芯 BVr黑色</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捆</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83.00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电缆</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1.5平100米 铜芯 BVr红色</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捆</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83.00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瓦垫螺丝</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m3*6*7mm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0.00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个</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瓦垫螺丝</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（接触器用）3*8*7mm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0.00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个</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可编程控制主板</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FX2N-48MR-001</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25.00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个</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283.00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双插头线</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0.5m/4mm直径</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条</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plc下载线缆</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三菱fx2n</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条</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57</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单管放大分立实训包</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pcb+元件包+导线+开关+螺丝</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声控管分立包</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pcb+元件包+导线+开关</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达林顿分立焊接实训包</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pcb+元件包+导线+开关+说明书</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pwm调试块分立焊接包</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pcb+元件包+导线+电池盒</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红外对管</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15cm距离可调5v电压</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4*4薄膜键盘</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8pin镀锡引脚</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个</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接近开关24v</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LJ18A3-8-Z/BY</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直流三线PNP常开  电感式传感器</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个</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接近开关24v</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LJ18A3-8-Z/BX</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直流三线NPN常开 电感式传感器</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个</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HDMI2.1高清线连接</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HDMI2.1棉网编织款]8K/60Hz超清4K/240Hz高刷</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2米</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条</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DB9转接头422接头485接线端子db9</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[无壳]免焊母头+螺丝</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个</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67</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232转485转换器</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品牌：UTEK</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型号：UT-2201</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个</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MOS场效应管</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2SK3527</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个</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小功率三极管包</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T0-92三极管盒(24种各20个)</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包</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太阳能小实验</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太阳能电池模型灯</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直条镀锌铁丝1</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直径2mm，单根长2m，镀锌，调直</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200.00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根</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直条镀锌铁丝2</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直径4mm，单根长2m，镀锌，调直</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根</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24号胶包铁丝</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24号胶包铁丝，每把50根，每根长80cm</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把</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10寸重型断线钳</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10寸，剪0-3mm钢丝</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把</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24寸重型断线钳</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24寸，剪0-6mm钢丝、细钢筋</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把</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钢直尺</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长50厘米</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把</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77</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劳保手套</w:t>
            </w:r>
          </w:p>
        </w:tc>
        <w:tc>
          <w:tcPr>
            <w:tcW w:w="3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耐磨防滑</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100.00</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副</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w:t>
            </w:r>
          </w:p>
        </w:tc>
      </w:tr>
    </w:tbl>
    <w:p>
      <w:pPr>
        <w:numPr>
          <w:ilvl w:val="0"/>
          <w:numId w:val="0"/>
        </w:numPr>
        <w:spacing w:line="360" w:lineRule="auto"/>
        <w:ind w:firstLine="480" w:firstLineChars="200"/>
        <w:rPr>
          <w:rStyle w:val="24"/>
          <w:rFonts w:ascii="宋体" w:hAnsi="宋体"/>
          <w:color w:val="auto"/>
          <w:sz w:val="24"/>
          <w:highlight w:val="none"/>
        </w:rPr>
      </w:pPr>
      <w:r>
        <w:rPr>
          <w:rStyle w:val="24"/>
          <w:rFonts w:hint="eastAsia" w:ascii="宋体" w:hAnsi="宋体"/>
          <w:b/>
          <w:bCs/>
          <w:color w:val="auto"/>
          <w:sz w:val="24"/>
          <w:highlight w:val="none"/>
          <w:lang w:val="en-US" w:eastAsia="zh-CN"/>
        </w:rPr>
        <w:t>2.</w:t>
      </w:r>
      <w:r>
        <w:rPr>
          <w:rStyle w:val="24"/>
          <w:rFonts w:hint="eastAsia" w:ascii="宋体" w:hAnsi="宋体"/>
          <w:b/>
          <w:bCs/>
          <w:color w:val="auto"/>
          <w:sz w:val="24"/>
          <w:highlight w:val="none"/>
        </w:rPr>
        <w:t>交货日期：</w:t>
      </w:r>
      <w:r>
        <w:rPr>
          <w:rStyle w:val="24"/>
          <w:rFonts w:hint="eastAsia" w:ascii="宋体" w:hAnsi="宋体"/>
          <w:color w:val="auto"/>
          <w:sz w:val="24"/>
          <w:highlight w:val="none"/>
        </w:rPr>
        <w:t>合同签订后</w:t>
      </w:r>
      <w:r>
        <w:rPr>
          <w:rStyle w:val="24"/>
          <w:rFonts w:hint="eastAsia" w:ascii="宋体" w:hAnsi="宋体"/>
          <w:color w:val="auto"/>
          <w:sz w:val="24"/>
          <w:highlight w:val="none"/>
          <w:lang w:val="en-US" w:eastAsia="zh-CN"/>
        </w:rPr>
        <w:t>30</w:t>
      </w:r>
      <w:r>
        <w:rPr>
          <w:rStyle w:val="24"/>
          <w:rFonts w:hint="eastAsia" w:ascii="宋体" w:hAnsi="宋体"/>
          <w:color w:val="auto"/>
          <w:sz w:val="24"/>
          <w:highlight w:val="none"/>
        </w:rPr>
        <w:t>天完成</w:t>
      </w:r>
    </w:p>
    <w:p>
      <w:pPr>
        <w:numPr>
          <w:ilvl w:val="0"/>
          <w:numId w:val="0"/>
        </w:numPr>
        <w:spacing w:line="360" w:lineRule="auto"/>
        <w:ind w:firstLine="480" w:firstLineChars="200"/>
        <w:rPr>
          <w:rFonts w:hint="eastAsia" w:ascii="宋体" w:hAnsi="宋体" w:cs="宋体"/>
          <w:color w:val="auto"/>
          <w:sz w:val="24"/>
          <w:szCs w:val="24"/>
          <w:u w:val="none"/>
        </w:rPr>
      </w:pPr>
      <w:r>
        <w:rPr>
          <w:rStyle w:val="24"/>
          <w:rFonts w:hint="eastAsia" w:ascii="宋体" w:hAnsi="宋体"/>
          <w:b/>
          <w:bCs/>
          <w:color w:val="auto"/>
          <w:sz w:val="24"/>
          <w:highlight w:val="none"/>
          <w:lang w:val="en-US" w:eastAsia="zh-CN"/>
        </w:rPr>
        <w:t>3</w:t>
      </w:r>
      <w:r>
        <w:rPr>
          <w:rStyle w:val="24"/>
          <w:rFonts w:hint="eastAsia" w:ascii="宋体" w:hAnsi="宋体"/>
          <w:b/>
          <w:bCs/>
          <w:color w:val="auto"/>
          <w:sz w:val="24"/>
          <w:highlight w:val="none"/>
        </w:rPr>
        <w:t>.交货地点：</w:t>
      </w:r>
      <w:r>
        <w:rPr>
          <w:rFonts w:hint="eastAsia" w:ascii="宋体" w:hAnsi="宋体" w:cs="宋体"/>
          <w:color w:val="auto"/>
          <w:sz w:val="24"/>
          <w:szCs w:val="24"/>
          <w:u w:val="none"/>
        </w:rPr>
        <w:t>领取成交通知后30天内完成交货、采购人指定地点。</w:t>
      </w:r>
    </w:p>
    <w:p>
      <w:pPr>
        <w:pStyle w:val="4"/>
        <w:spacing w:line="460" w:lineRule="exact"/>
        <w:ind w:firstLine="480" w:firstLineChars="200"/>
        <w:rPr>
          <w:rStyle w:val="24"/>
          <w:rFonts w:ascii="宋体" w:hAnsi="宋体"/>
          <w:color w:val="auto"/>
          <w:sz w:val="24"/>
          <w:highlight w:val="none"/>
        </w:rPr>
      </w:pPr>
      <w:r>
        <w:rPr>
          <w:rStyle w:val="24"/>
          <w:rFonts w:hint="eastAsia" w:ascii="宋体" w:hAnsi="宋体"/>
          <w:b/>
          <w:bCs/>
          <w:color w:val="auto"/>
          <w:sz w:val="24"/>
          <w:highlight w:val="none"/>
          <w:lang w:val="en-US" w:eastAsia="zh-CN"/>
        </w:rPr>
        <w:t>4</w:t>
      </w:r>
      <w:r>
        <w:rPr>
          <w:rStyle w:val="24"/>
          <w:rFonts w:hint="eastAsia" w:ascii="宋体" w:hAnsi="宋体"/>
          <w:b/>
          <w:bCs/>
          <w:color w:val="auto"/>
          <w:sz w:val="24"/>
          <w:highlight w:val="none"/>
        </w:rPr>
        <w:t>.付款方式：</w:t>
      </w:r>
      <w:r>
        <w:rPr>
          <w:rStyle w:val="24"/>
          <w:rFonts w:hint="eastAsia" w:ascii="宋体" w:hAnsi="宋体"/>
          <w:b w:val="0"/>
          <w:bCs w:val="0"/>
          <w:color w:val="auto"/>
          <w:sz w:val="24"/>
          <w:highlight w:val="none"/>
          <w:lang w:val="en-US" w:eastAsia="zh-CN"/>
        </w:rPr>
        <w:t>全部货物交货经安装调试，并经验收合格后，15个工作日内学校凭收讫货物的验收凭证和货物验收合格文件等材料以转账方式向供应商一次性支付 100% 的货物价款。</w:t>
      </w:r>
    </w:p>
    <w:p>
      <w:pPr>
        <w:numPr>
          <w:ilvl w:val="0"/>
          <w:numId w:val="0"/>
        </w:numPr>
        <w:spacing w:line="360" w:lineRule="auto"/>
        <w:ind w:firstLine="480" w:firstLineChars="200"/>
        <w:rPr>
          <w:rStyle w:val="24"/>
          <w:rFonts w:hint="eastAsia" w:ascii="宋体" w:hAnsi="宋体"/>
          <w:b w:val="0"/>
          <w:bCs w:val="0"/>
          <w:color w:val="auto"/>
          <w:sz w:val="24"/>
          <w:highlight w:val="none"/>
        </w:rPr>
      </w:pPr>
      <w:r>
        <w:rPr>
          <w:rStyle w:val="24"/>
          <w:rFonts w:hint="eastAsia" w:ascii="宋体" w:hAnsi="宋体"/>
          <w:b/>
          <w:bCs/>
          <w:color w:val="auto"/>
          <w:sz w:val="24"/>
          <w:highlight w:val="none"/>
          <w:lang w:val="en-US" w:eastAsia="zh-CN"/>
        </w:rPr>
        <w:t>5</w:t>
      </w:r>
      <w:r>
        <w:rPr>
          <w:rStyle w:val="24"/>
          <w:rFonts w:hint="eastAsia" w:ascii="宋体" w:hAnsi="宋体"/>
          <w:b/>
          <w:bCs/>
          <w:color w:val="auto"/>
          <w:sz w:val="24"/>
          <w:highlight w:val="none"/>
        </w:rPr>
        <w:t>.质保期：</w:t>
      </w:r>
      <w:r>
        <w:rPr>
          <w:rFonts w:hint="eastAsia" w:ascii="宋体" w:hAnsi="宋体" w:eastAsia="宋体" w:cs="宋体"/>
          <w:b w:val="0"/>
          <w:bCs w:val="0"/>
          <w:sz w:val="24"/>
          <w:szCs w:val="24"/>
          <w:highlight w:val="none"/>
          <w:lang w:val="en-US" w:eastAsia="zh-CN"/>
        </w:rPr>
        <w:t>免费保修期为15天（从货到验收合格之日起算）</w:t>
      </w:r>
      <w:r>
        <w:rPr>
          <w:rFonts w:hint="eastAsia" w:ascii="宋体" w:hAnsi="宋体" w:eastAsia="宋体" w:cs="宋体"/>
          <w:b w:val="0"/>
          <w:bCs w:val="0"/>
          <w:sz w:val="24"/>
          <w:szCs w:val="24"/>
          <w:highlight w:val="none"/>
          <w:lang w:eastAsia="zh-CN"/>
        </w:rPr>
        <w:t>。</w:t>
      </w:r>
    </w:p>
    <w:p>
      <w:pPr>
        <w:numPr>
          <w:ilvl w:val="0"/>
          <w:numId w:val="0"/>
        </w:numPr>
        <w:spacing w:line="360" w:lineRule="auto"/>
        <w:ind w:firstLine="480" w:firstLineChars="200"/>
        <w:rPr>
          <w:rStyle w:val="24"/>
          <w:rFonts w:hint="eastAsia" w:ascii="宋体" w:hAnsi="宋体"/>
          <w:b/>
          <w:bCs/>
          <w:color w:val="auto"/>
          <w:sz w:val="24"/>
          <w:highlight w:val="none"/>
        </w:rPr>
      </w:pPr>
      <w:r>
        <w:rPr>
          <w:rStyle w:val="24"/>
          <w:rFonts w:hint="eastAsia" w:ascii="宋体" w:hAnsi="宋体"/>
          <w:b/>
          <w:bCs/>
          <w:color w:val="auto"/>
          <w:sz w:val="24"/>
          <w:highlight w:val="none"/>
          <w:lang w:val="en-US" w:eastAsia="zh-CN"/>
        </w:rPr>
        <w:t>6</w:t>
      </w:r>
      <w:r>
        <w:rPr>
          <w:rStyle w:val="24"/>
          <w:rFonts w:hint="eastAsia" w:ascii="宋体" w:hAnsi="宋体"/>
          <w:b/>
          <w:bCs/>
          <w:color w:val="auto"/>
          <w:sz w:val="24"/>
          <w:highlight w:val="none"/>
        </w:rPr>
        <w:t>.售后服务：</w:t>
      </w:r>
    </w:p>
    <w:p>
      <w:pPr>
        <w:numPr>
          <w:ilvl w:val="0"/>
          <w:numId w:val="0"/>
        </w:numPr>
        <w:spacing w:line="360" w:lineRule="auto"/>
        <w:ind w:firstLine="480" w:firstLineChars="200"/>
        <w:rPr>
          <w:rStyle w:val="24"/>
          <w:rFonts w:hint="eastAsia" w:ascii="宋体" w:hAnsi="宋体"/>
          <w:b w:val="0"/>
          <w:bCs w:val="0"/>
          <w:color w:val="auto"/>
          <w:sz w:val="24"/>
          <w:highlight w:val="none"/>
          <w:lang w:val="en-US" w:eastAsia="zh-CN"/>
        </w:rPr>
      </w:pPr>
      <w:r>
        <w:rPr>
          <w:rStyle w:val="24"/>
          <w:rFonts w:hint="eastAsia" w:ascii="宋体" w:hAnsi="宋体"/>
          <w:b w:val="0"/>
          <w:bCs w:val="0"/>
          <w:color w:val="auto"/>
          <w:sz w:val="24"/>
          <w:highlight w:val="none"/>
          <w:lang w:val="en-US" w:eastAsia="zh-CN"/>
        </w:rPr>
        <w:t>6.1在质量保证期内设备运行发生故障时，成交人在接到采购人故障通知后12小时内应委派专业技术人员到现场免费提供咨询、维修和更换零部件等服务，并及时填写维修报告（包括故障原因、处理情况及采购人意见等）报采购人备案，若4 小时内无法排除故障，则应先提供同档次备用产品供采购人使用，其中发生一切费用由成交人承担。</w:t>
      </w:r>
    </w:p>
    <w:p>
      <w:pPr>
        <w:numPr>
          <w:ilvl w:val="0"/>
          <w:numId w:val="0"/>
        </w:numPr>
        <w:spacing w:line="360" w:lineRule="auto"/>
        <w:ind w:firstLine="480" w:firstLineChars="200"/>
        <w:rPr>
          <w:rStyle w:val="24"/>
          <w:rFonts w:hint="eastAsia" w:ascii="宋体" w:hAnsi="宋体"/>
          <w:b w:val="0"/>
          <w:bCs w:val="0"/>
          <w:color w:val="auto"/>
          <w:sz w:val="24"/>
          <w:highlight w:val="none"/>
          <w:lang w:val="en-US" w:eastAsia="zh-CN"/>
        </w:rPr>
      </w:pPr>
      <w:r>
        <w:rPr>
          <w:rStyle w:val="24"/>
          <w:rFonts w:hint="eastAsia" w:ascii="宋体" w:hAnsi="宋体"/>
          <w:b w:val="0"/>
          <w:bCs w:val="0"/>
          <w:color w:val="auto"/>
          <w:sz w:val="24"/>
          <w:highlight w:val="none"/>
          <w:lang w:val="en-US" w:eastAsia="zh-CN"/>
        </w:rPr>
        <w:t>6.2 产品品质与保证</w:t>
      </w:r>
    </w:p>
    <w:p>
      <w:pPr>
        <w:numPr>
          <w:ilvl w:val="0"/>
          <w:numId w:val="0"/>
        </w:numPr>
        <w:spacing w:line="360" w:lineRule="auto"/>
        <w:ind w:firstLine="480" w:firstLineChars="200"/>
        <w:rPr>
          <w:rStyle w:val="24"/>
          <w:rFonts w:hint="eastAsia" w:ascii="宋体" w:hAnsi="宋体"/>
          <w:b w:val="0"/>
          <w:bCs w:val="0"/>
          <w:color w:val="auto"/>
          <w:sz w:val="24"/>
          <w:highlight w:val="none"/>
          <w:lang w:val="en-US" w:eastAsia="zh-CN"/>
        </w:rPr>
      </w:pPr>
      <w:r>
        <w:rPr>
          <w:rStyle w:val="24"/>
          <w:rFonts w:hint="eastAsia" w:ascii="宋体" w:hAnsi="宋体"/>
          <w:b w:val="0"/>
          <w:bCs w:val="0"/>
          <w:color w:val="auto"/>
          <w:sz w:val="24"/>
          <w:highlight w:val="none"/>
          <w:lang w:val="en-US" w:eastAsia="zh-CN"/>
        </w:rPr>
        <w:t>成交人所提供的产品应是原厂原装产品，确保产品品质和性能符合采购方要求。成交人不得使用仿冒产品、二次利用产品或存在任何损伤的产品。成交人应对其提供的产品质量负责，并提供相应的质量合格证明。</w:t>
      </w:r>
    </w:p>
    <w:p>
      <w:pPr>
        <w:numPr>
          <w:ilvl w:val="0"/>
          <w:numId w:val="0"/>
        </w:numPr>
        <w:spacing w:line="360" w:lineRule="auto"/>
        <w:ind w:firstLine="480" w:firstLineChars="200"/>
        <w:rPr>
          <w:rStyle w:val="24"/>
          <w:rFonts w:hint="eastAsia" w:ascii="宋体" w:hAnsi="宋体"/>
          <w:b w:val="0"/>
          <w:bCs w:val="0"/>
          <w:color w:val="auto"/>
          <w:sz w:val="24"/>
          <w:highlight w:val="none"/>
          <w:lang w:val="en-US" w:eastAsia="zh-CN"/>
        </w:rPr>
      </w:pPr>
      <w:r>
        <w:rPr>
          <w:rStyle w:val="24"/>
          <w:rFonts w:hint="eastAsia" w:ascii="宋体" w:hAnsi="宋体"/>
          <w:b w:val="0"/>
          <w:bCs w:val="0"/>
          <w:color w:val="auto"/>
          <w:sz w:val="24"/>
          <w:highlight w:val="none"/>
          <w:lang w:val="en-US" w:eastAsia="zh-CN"/>
        </w:rPr>
        <w:t>6.3 检定与校准费用</w:t>
      </w:r>
    </w:p>
    <w:p>
      <w:pPr>
        <w:numPr>
          <w:ilvl w:val="0"/>
          <w:numId w:val="0"/>
        </w:numPr>
        <w:spacing w:line="360" w:lineRule="auto"/>
        <w:ind w:firstLine="480" w:firstLineChars="200"/>
        <w:rPr>
          <w:rStyle w:val="24"/>
          <w:rFonts w:hint="eastAsia" w:ascii="宋体" w:hAnsi="宋体"/>
          <w:b w:val="0"/>
          <w:bCs w:val="0"/>
          <w:color w:val="auto"/>
          <w:sz w:val="24"/>
          <w:highlight w:val="none"/>
          <w:lang w:val="en-US" w:eastAsia="zh-CN"/>
        </w:rPr>
      </w:pPr>
      <w:r>
        <w:rPr>
          <w:rStyle w:val="24"/>
          <w:rFonts w:hint="eastAsia" w:ascii="宋体" w:hAnsi="宋体"/>
          <w:b w:val="0"/>
          <w:bCs w:val="0"/>
          <w:color w:val="auto"/>
          <w:sz w:val="24"/>
          <w:highlight w:val="none"/>
          <w:lang w:val="en-US" w:eastAsia="zh-CN"/>
        </w:rPr>
        <w:t>在质保期间，所有设备的检定或校准费用均由成交人承担。成交人应确保所提供的设备在质保期内能够正常运行，并按照约定的检定或校准周期进行必要的维护。</w:t>
      </w:r>
    </w:p>
    <w:p>
      <w:pPr>
        <w:numPr>
          <w:ilvl w:val="0"/>
          <w:numId w:val="0"/>
        </w:numPr>
        <w:spacing w:line="360" w:lineRule="auto"/>
        <w:ind w:firstLine="480" w:firstLineChars="200"/>
        <w:rPr>
          <w:rStyle w:val="24"/>
          <w:rFonts w:hint="eastAsia" w:ascii="宋体" w:hAnsi="宋体"/>
          <w:b/>
          <w:bCs/>
          <w:color w:val="auto"/>
          <w:sz w:val="24"/>
          <w:highlight w:val="none"/>
          <w:lang w:val="en-US" w:eastAsia="zh-CN"/>
        </w:rPr>
      </w:pPr>
      <w:r>
        <w:rPr>
          <w:rStyle w:val="24"/>
          <w:rFonts w:hint="eastAsia" w:ascii="宋体" w:hAnsi="宋体"/>
          <w:b/>
          <w:bCs/>
          <w:color w:val="auto"/>
          <w:sz w:val="24"/>
          <w:highlight w:val="none"/>
          <w:lang w:val="en-US" w:eastAsia="zh-CN"/>
        </w:rPr>
        <w:t>7. 验收要求</w:t>
      </w:r>
    </w:p>
    <w:p>
      <w:pPr>
        <w:numPr>
          <w:ilvl w:val="0"/>
          <w:numId w:val="0"/>
        </w:numPr>
        <w:spacing w:line="360" w:lineRule="auto"/>
        <w:ind w:firstLine="480" w:firstLineChars="200"/>
        <w:rPr>
          <w:rStyle w:val="24"/>
          <w:rFonts w:hint="eastAsia" w:ascii="宋体" w:hAnsi="宋体"/>
          <w:b w:val="0"/>
          <w:bCs w:val="0"/>
          <w:color w:val="auto"/>
          <w:sz w:val="24"/>
          <w:highlight w:val="none"/>
          <w:lang w:val="en-US" w:eastAsia="zh-CN"/>
        </w:rPr>
      </w:pPr>
      <w:r>
        <w:rPr>
          <w:rStyle w:val="24"/>
          <w:rFonts w:hint="eastAsia" w:ascii="宋体" w:hAnsi="宋体"/>
          <w:b w:val="0"/>
          <w:bCs w:val="0"/>
          <w:color w:val="auto"/>
          <w:sz w:val="24"/>
          <w:highlight w:val="none"/>
          <w:lang w:val="en-US" w:eastAsia="zh-CN"/>
        </w:rPr>
        <w:t>货物送至采购人指定地点后，成交人和采购人应共同进行拆箱验收。验收内容包括但不限于全部货物的型号、规格、数量、外型、外观及包装。成交人须在项目验收时，将全部相关的技术文件、资料等文档交付给采购人。</w:t>
      </w:r>
    </w:p>
    <w:p>
      <w:pPr>
        <w:numPr>
          <w:ilvl w:val="0"/>
          <w:numId w:val="0"/>
        </w:numPr>
        <w:spacing w:line="360" w:lineRule="auto"/>
        <w:ind w:firstLine="480" w:firstLineChars="200"/>
        <w:rPr>
          <w:rStyle w:val="24"/>
          <w:rFonts w:hint="eastAsia" w:ascii="宋体" w:hAnsi="宋体"/>
          <w:b/>
          <w:bCs/>
          <w:color w:val="auto"/>
          <w:sz w:val="24"/>
          <w:highlight w:val="none"/>
          <w:lang w:val="en-US" w:eastAsia="zh-CN"/>
        </w:rPr>
      </w:pPr>
      <w:r>
        <w:rPr>
          <w:rStyle w:val="24"/>
          <w:rFonts w:hint="eastAsia" w:ascii="宋体" w:hAnsi="宋体"/>
          <w:b/>
          <w:bCs/>
          <w:color w:val="auto"/>
          <w:sz w:val="24"/>
          <w:highlight w:val="none"/>
          <w:lang w:val="en-US" w:eastAsia="zh-CN"/>
        </w:rPr>
        <w:t>8.不可抗力</w:t>
      </w:r>
    </w:p>
    <w:p>
      <w:pPr>
        <w:numPr>
          <w:ilvl w:val="0"/>
          <w:numId w:val="0"/>
        </w:numPr>
        <w:spacing w:line="360" w:lineRule="auto"/>
        <w:ind w:firstLine="480" w:firstLineChars="200"/>
        <w:rPr>
          <w:rStyle w:val="24"/>
          <w:rFonts w:hint="eastAsia" w:ascii="宋体" w:hAnsi="宋体"/>
          <w:b w:val="0"/>
          <w:bCs w:val="0"/>
          <w:color w:val="auto"/>
          <w:sz w:val="24"/>
          <w:highlight w:val="none"/>
          <w:lang w:val="en-US" w:eastAsia="zh-CN"/>
        </w:rPr>
      </w:pPr>
      <w:r>
        <w:rPr>
          <w:rStyle w:val="24"/>
          <w:rFonts w:hint="eastAsia" w:ascii="宋体" w:hAnsi="宋体"/>
          <w:b w:val="0"/>
          <w:bCs w:val="0"/>
          <w:color w:val="auto"/>
          <w:sz w:val="24"/>
          <w:highlight w:val="none"/>
          <w:lang w:val="en-US" w:eastAsia="zh-CN"/>
        </w:rPr>
        <w:t>8.1 定义：不可抗力是指合同双方无法预见、无法避免且无法克服的客观情况，包括但不限于自然灾害、战争、政治事件、政府行为、罢工、疫情、网络攻击、技术故障等。</w:t>
      </w:r>
    </w:p>
    <w:p>
      <w:pPr>
        <w:numPr>
          <w:ilvl w:val="0"/>
          <w:numId w:val="0"/>
        </w:numPr>
        <w:spacing w:line="360" w:lineRule="auto"/>
        <w:ind w:firstLine="480" w:firstLineChars="200"/>
        <w:rPr>
          <w:rStyle w:val="24"/>
          <w:rFonts w:hint="eastAsia" w:ascii="宋体" w:hAnsi="宋体"/>
          <w:b w:val="0"/>
          <w:bCs w:val="0"/>
          <w:color w:val="auto"/>
          <w:sz w:val="24"/>
          <w:highlight w:val="none"/>
          <w:lang w:val="en-US" w:eastAsia="zh-CN"/>
        </w:rPr>
      </w:pPr>
      <w:r>
        <w:rPr>
          <w:rStyle w:val="24"/>
          <w:rFonts w:hint="eastAsia" w:ascii="宋体" w:hAnsi="宋体"/>
          <w:b w:val="0"/>
          <w:bCs w:val="0"/>
          <w:color w:val="auto"/>
          <w:sz w:val="24"/>
          <w:highlight w:val="none"/>
          <w:lang w:val="en-US" w:eastAsia="zh-CN"/>
        </w:rPr>
        <w:t>8.2 适用范围：当不可抗力事件导致一方无法履行或延迟履行其合同义务时，该方应及时通知另一方并提供相关证明文件。不可抗力事件期间，受影响方应免除其因无法履行或延迟履行所产生的违约责任。</w:t>
      </w:r>
    </w:p>
    <w:p>
      <w:pPr>
        <w:numPr>
          <w:ilvl w:val="0"/>
          <w:numId w:val="0"/>
        </w:numPr>
        <w:spacing w:line="360" w:lineRule="auto"/>
        <w:ind w:firstLine="480" w:firstLineChars="200"/>
        <w:rPr>
          <w:rStyle w:val="24"/>
          <w:rFonts w:hint="eastAsia" w:ascii="宋体" w:hAnsi="宋体"/>
          <w:b w:val="0"/>
          <w:bCs w:val="0"/>
          <w:color w:val="auto"/>
          <w:sz w:val="24"/>
          <w:highlight w:val="none"/>
          <w:lang w:val="en-US" w:eastAsia="zh-CN"/>
        </w:rPr>
      </w:pPr>
      <w:r>
        <w:rPr>
          <w:rStyle w:val="24"/>
          <w:rFonts w:hint="eastAsia" w:ascii="宋体" w:hAnsi="宋体"/>
          <w:b w:val="0"/>
          <w:bCs w:val="0"/>
          <w:color w:val="auto"/>
          <w:sz w:val="24"/>
          <w:highlight w:val="none"/>
          <w:lang w:val="en-US" w:eastAsia="zh-CN"/>
        </w:rPr>
        <w:t>8.3 履行期限的延长：在不可抗力事件持续期间，合同双方应协商延长受影响方的履行期限。若不可抗力事件持续时间过长，导致合同无法继续履行，双方可协商解除合同。</w:t>
      </w:r>
    </w:p>
    <w:p>
      <w:pPr>
        <w:numPr>
          <w:ilvl w:val="0"/>
          <w:numId w:val="0"/>
        </w:numPr>
        <w:spacing w:line="360" w:lineRule="auto"/>
        <w:ind w:firstLine="480" w:firstLineChars="200"/>
        <w:rPr>
          <w:rStyle w:val="24"/>
          <w:rFonts w:hint="eastAsia" w:ascii="宋体" w:hAnsi="宋体"/>
          <w:b w:val="0"/>
          <w:bCs w:val="0"/>
          <w:color w:val="auto"/>
          <w:sz w:val="24"/>
          <w:highlight w:val="none"/>
          <w:lang w:val="en-US" w:eastAsia="zh-CN"/>
        </w:rPr>
      </w:pPr>
      <w:r>
        <w:rPr>
          <w:rStyle w:val="24"/>
          <w:rFonts w:hint="eastAsia" w:ascii="宋体" w:hAnsi="宋体"/>
          <w:b w:val="0"/>
          <w:bCs w:val="0"/>
          <w:color w:val="auto"/>
          <w:sz w:val="24"/>
          <w:highlight w:val="none"/>
          <w:lang w:val="en-US" w:eastAsia="zh-CN"/>
        </w:rPr>
        <w:t>8.4 减轻损失：合同双方应尽力采取合理措施，减轻不可抗力事件给双方造成的损失。</w:t>
      </w:r>
    </w:p>
    <w:p>
      <w:pPr>
        <w:numPr>
          <w:ilvl w:val="0"/>
          <w:numId w:val="0"/>
        </w:numPr>
        <w:spacing w:line="360" w:lineRule="auto"/>
        <w:ind w:firstLine="480" w:firstLineChars="200"/>
        <w:rPr>
          <w:rStyle w:val="24"/>
          <w:rFonts w:hint="eastAsia" w:ascii="宋体" w:hAnsi="宋体"/>
          <w:b/>
          <w:bCs/>
          <w:color w:val="auto"/>
          <w:sz w:val="24"/>
          <w:highlight w:val="none"/>
          <w:lang w:val="en-US" w:eastAsia="zh-CN"/>
        </w:rPr>
      </w:pPr>
      <w:r>
        <w:rPr>
          <w:rStyle w:val="24"/>
          <w:rFonts w:hint="eastAsia" w:ascii="宋体" w:hAnsi="宋体"/>
          <w:b/>
          <w:bCs/>
          <w:color w:val="auto"/>
          <w:sz w:val="24"/>
          <w:highlight w:val="none"/>
          <w:lang w:val="en-US" w:eastAsia="zh-CN"/>
        </w:rPr>
        <w:t>9. 违约责任</w:t>
      </w:r>
    </w:p>
    <w:p>
      <w:pPr>
        <w:numPr>
          <w:ilvl w:val="0"/>
          <w:numId w:val="0"/>
        </w:numPr>
        <w:spacing w:line="360" w:lineRule="auto"/>
        <w:ind w:firstLine="480" w:firstLineChars="200"/>
        <w:rPr>
          <w:rStyle w:val="24"/>
          <w:rFonts w:hint="eastAsia" w:ascii="宋体" w:hAnsi="宋体"/>
          <w:b w:val="0"/>
          <w:bCs w:val="0"/>
          <w:color w:val="auto"/>
          <w:sz w:val="24"/>
          <w:highlight w:val="none"/>
          <w:lang w:val="en-US" w:eastAsia="zh-CN"/>
        </w:rPr>
      </w:pPr>
      <w:r>
        <w:rPr>
          <w:rStyle w:val="24"/>
          <w:rFonts w:hint="eastAsia" w:ascii="宋体" w:hAnsi="宋体"/>
          <w:b w:val="0"/>
          <w:bCs w:val="0"/>
          <w:color w:val="auto"/>
          <w:sz w:val="24"/>
          <w:highlight w:val="none"/>
          <w:lang w:val="en-US" w:eastAsia="zh-CN"/>
        </w:rPr>
        <w:t>9.1 若交货不符合约定或存在缺陷，成交人应在7天内完成换货。逾期则按成交金额的1%/天支付违约金。</w:t>
      </w:r>
    </w:p>
    <w:p>
      <w:pPr>
        <w:numPr>
          <w:ilvl w:val="0"/>
          <w:numId w:val="0"/>
        </w:numPr>
        <w:spacing w:line="360" w:lineRule="auto"/>
        <w:ind w:firstLine="480" w:firstLineChars="200"/>
        <w:rPr>
          <w:rStyle w:val="24"/>
          <w:rFonts w:hint="eastAsia" w:ascii="宋体" w:hAnsi="宋体"/>
          <w:b w:val="0"/>
          <w:bCs w:val="0"/>
          <w:color w:val="auto"/>
          <w:sz w:val="24"/>
          <w:highlight w:val="none"/>
          <w:lang w:val="en-US" w:eastAsia="zh-CN"/>
        </w:rPr>
      </w:pPr>
      <w:r>
        <w:rPr>
          <w:rStyle w:val="24"/>
          <w:rFonts w:hint="eastAsia" w:ascii="宋体" w:hAnsi="宋体"/>
          <w:b w:val="0"/>
          <w:bCs w:val="0"/>
          <w:color w:val="auto"/>
          <w:sz w:val="24"/>
          <w:highlight w:val="none"/>
          <w:lang w:val="en-US" w:eastAsia="zh-CN"/>
        </w:rPr>
        <w:t>9.2 逾期交货的赔偿：除不可抗力因素外，如成交人未能按照约定的时间交付货物或提供服务，应书面通知采购人逾期的事实、可能逾期的时间和原因。每逾期5天，成交人应按成交金额的2%支付违约金。</w:t>
      </w:r>
    </w:p>
    <w:p>
      <w:pPr>
        <w:numPr>
          <w:ilvl w:val="0"/>
          <w:numId w:val="0"/>
        </w:numPr>
        <w:spacing w:line="360" w:lineRule="auto"/>
        <w:ind w:firstLine="480" w:firstLineChars="200"/>
        <w:rPr>
          <w:rStyle w:val="24"/>
          <w:rFonts w:hint="eastAsia" w:ascii="宋体" w:hAnsi="宋体"/>
          <w:b w:val="0"/>
          <w:bCs w:val="0"/>
          <w:color w:val="auto"/>
          <w:sz w:val="24"/>
          <w:highlight w:val="none"/>
          <w:lang w:val="en-US" w:eastAsia="zh-CN"/>
        </w:rPr>
      </w:pPr>
      <w:r>
        <w:rPr>
          <w:rStyle w:val="24"/>
          <w:rFonts w:hint="eastAsia" w:ascii="宋体" w:hAnsi="宋体"/>
          <w:b w:val="0"/>
          <w:bCs w:val="0"/>
          <w:color w:val="auto"/>
          <w:sz w:val="24"/>
          <w:highlight w:val="none"/>
          <w:lang w:val="en-US" w:eastAsia="zh-CN"/>
        </w:rPr>
        <w:t>9.3 违约违规终止：若成交人未能在规定期限内提供货物，采购人在采取任何补救措施的同时，有权向成交人发出书面违约通知书，单方面终止部分或全部协议。</w:t>
      </w:r>
    </w:p>
    <w:p>
      <w:pPr>
        <w:numPr>
          <w:ilvl w:val="0"/>
          <w:numId w:val="0"/>
        </w:numPr>
        <w:spacing w:line="360" w:lineRule="auto"/>
        <w:ind w:firstLine="480" w:firstLineChars="200"/>
        <w:rPr>
          <w:rStyle w:val="24"/>
          <w:rFonts w:hint="eastAsia" w:ascii="宋体" w:hAnsi="宋体"/>
          <w:b/>
          <w:bCs/>
          <w:color w:val="auto"/>
          <w:sz w:val="24"/>
          <w:highlight w:val="none"/>
          <w:lang w:val="en-US" w:eastAsia="zh-CN"/>
        </w:rPr>
      </w:pPr>
      <w:r>
        <w:rPr>
          <w:rStyle w:val="24"/>
          <w:rFonts w:hint="eastAsia" w:ascii="宋体" w:hAnsi="宋体"/>
          <w:b/>
          <w:bCs/>
          <w:color w:val="auto"/>
          <w:sz w:val="24"/>
          <w:highlight w:val="none"/>
          <w:lang w:val="en-US" w:eastAsia="zh-CN"/>
        </w:rPr>
        <w:t>10.争议处理</w:t>
      </w:r>
    </w:p>
    <w:p>
      <w:pPr>
        <w:numPr>
          <w:ilvl w:val="0"/>
          <w:numId w:val="0"/>
        </w:numPr>
        <w:spacing w:line="360" w:lineRule="auto"/>
        <w:ind w:firstLine="480" w:firstLineChars="200"/>
        <w:rPr>
          <w:rStyle w:val="24"/>
          <w:rFonts w:hint="eastAsia" w:ascii="宋体" w:hAnsi="宋体"/>
          <w:b w:val="0"/>
          <w:bCs w:val="0"/>
          <w:color w:val="auto"/>
          <w:sz w:val="24"/>
          <w:highlight w:val="none"/>
          <w:lang w:val="en-US" w:eastAsia="zh-CN"/>
        </w:rPr>
      </w:pPr>
      <w:r>
        <w:rPr>
          <w:rStyle w:val="24"/>
          <w:rFonts w:hint="eastAsia" w:ascii="宋体" w:hAnsi="宋体"/>
          <w:b w:val="0"/>
          <w:bCs w:val="0"/>
          <w:color w:val="auto"/>
          <w:sz w:val="24"/>
          <w:highlight w:val="none"/>
          <w:lang w:val="en-US" w:eastAsia="zh-CN"/>
        </w:rPr>
        <w:t>10.1 友好协商：在合同履行过程中，如双方发生争议，应首先通过友好协商的方式解决。协商过程中，双方应坦诚相待，充分沟通，以达成双方都能接受的解决方案。</w:t>
      </w:r>
    </w:p>
    <w:p>
      <w:pPr>
        <w:numPr>
          <w:ilvl w:val="0"/>
          <w:numId w:val="0"/>
        </w:numPr>
        <w:spacing w:line="360" w:lineRule="auto"/>
        <w:ind w:firstLine="480" w:firstLineChars="200"/>
        <w:rPr>
          <w:rStyle w:val="24"/>
          <w:rFonts w:hint="eastAsia" w:ascii="宋体" w:hAnsi="宋体"/>
          <w:b w:val="0"/>
          <w:bCs w:val="0"/>
          <w:color w:val="auto"/>
          <w:sz w:val="24"/>
          <w:highlight w:val="none"/>
          <w:lang w:val="en-US" w:eastAsia="zh-CN"/>
        </w:rPr>
      </w:pPr>
      <w:r>
        <w:rPr>
          <w:rStyle w:val="24"/>
          <w:rFonts w:hint="eastAsia" w:ascii="宋体" w:hAnsi="宋体"/>
          <w:b w:val="0"/>
          <w:bCs w:val="0"/>
          <w:color w:val="auto"/>
          <w:sz w:val="24"/>
          <w:highlight w:val="none"/>
          <w:lang w:val="en-US" w:eastAsia="zh-CN"/>
        </w:rPr>
        <w:t>10.2 调解或仲裁：如双方无法通过友好协商解决争议，可提交至双方认可的调解机构进行调解，或按照合同约定提交至仲裁机构进行仲裁。仲裁裁决具有最终的法律效力，双方应遵守并履行仲裁裁决。</w:t>
      </w:r>
    </w:p>
    <w:p>
      <w:pPr>
        <w:numPr>
          <w:ilvl w:val="0"/>
          <w:numId w:val="0"/>
        </w:numPr>
        <w:spacing w:line="360" w:lineRule="auto"/>
        <w:ind w:firstLine="480" w:firstLineChars="200"/>
        <w:rPr>
          <w:rStyle w:val="24"/>
          <w:rFonts w:hint="eastAsia" w:ascii="宋体" w:hAnsi="宋体"/>
          <w:b w:val="0"/>
          <w:bCs w:val="0"/>
          <w:color w:val="auto"/>
          <w:sz w:val="24"/>
          <w:highlight w:val="none"/>
          <w:lang w:val="en-US" w:eastAsia="zh-CN"/>
        </w:rPr>
      </w:pPr>
      <w:r>
        <w:rPr>
          <w:rStyle w:val="24"/>
          <w:rFonts w:hint="eastAsia" w:ascii="宋体" w:hAnsi="宋体"/>
          <w:b w:val="0"/>
          <w:bCs w:val="0"/>
          <w:color w:val="auto"/>
          <w:sz w:val="24"/>
          <w:highlight w:val="none"/>
          <w:lang w:val="en-US" w:eastAsia="zh-CN"/>
        </w:rPr>
        <w:t>10.3 诉讼：若合同双方未约定调解或仲裁方式解决争议，或调解、仲裁无果，双方均有权向具有管辖权的人民法院提起诉讼。</w:t>
      </w:r>
    </w:p>
    <w:p>
      <w:pPr>
        <w:numPr>
          <w:ilvl w:val="0"/>
          <w:numId w:val="0"/>
        </w:numPr>
        <w:spacing w:line="360" w:lineRule="auto"/>
        <w:ind w:firstLine="480" w:firstLineChars="200"/>
        <w:rPr>
          <w:rStyle w:val="24"/>
          <w:rFonts w:hint="eastAsia" w:ascii="宋体" w:hAnsi="宋体"/>
          <w:b w:val="0"/>
          <w:bCs w:val="0"/>
          <w:color w:val="auto"/>
          <w:sz w:val="24"/>
          <w:highlight w:val="none"/>
          <w:lang w:val="en-US" w:eastAsia="zh-CN"/>
        </w:rPr>
      </w:pPr>
      <w:r>
        <w:rPr>
          <w:rStyle w:val="24"/>
          <w:rFonts w:hint="eastAsia" w:ascii="宋体" w:hAnsi="宋体"/>
          <w:b w:val="0"/>
          <w:bCs w:val="0"/>
          <w:color w:val="auto"/>
          <w:sz w:val="24"/>
          <w:highlight w:val="none"/>
          <w:lang w:val="en-US" w:eastAsia="zh-CN"/>
        </w:rPr>
        <w:t>10.4 争议解决期间的合同履行：在争议解决期间，双方应继续履行合同中未受争议的部分。若争议涉及合同主要义务，且争议解决时间较长，双方可协商暂停履行相关义务，待争议解决后再恢复履行。</w:t>
      </w:r>
    </w:p>
    <w:p>
      <w:pPr>
        <w:numPr>
          <w:ilvl w:val="0"/>
          <w:numId w:val="0"/>
        </w:numPr>
        <w:spacing w:line="360" w:lineRule="auto"/>
        <w:ind w:firstLine="480" w:firstLineChars="200"/>
        <w:rPr>
          <w:rStyle w:val="24"/>
          <w:rFonts w:hint="eastAsia" w:ascii="宋体" w:hAnsi="宋体"/>
          <w:b w:val="0"/>
          <w:bCs w:val="0"/>
          <w:color w:val="auto"/>
          <w:sz w:val="24"/>
          <w:highlight w:val="none"/>
          <w:lang w:val="en-US" w:eastAsia="zh-CN"/>
        </w:rPr>
      </w:pPr>
      <w:r>
        <w:rPr>
          <w:rStyle w:val="24"/>
          <w:rFonts w:hint="eastAsia" w:ascii="宋体" w:hAnsi="宋体"/>
          <w:b w:val="0"/>
          <w:bCs w:val="0"/>
          <w:color w:val="auto"/>
          <w:sz w:val="24"/>
          <w:highlight w:val="none"/>
          <w:lang w:val="en-US" w:eastAsia="zh-CN"/>
        </w:rPr>
        <w:t>10.5 证据保全：在争议解决过程中，双方应妥善保管与争议有关的证据材料，以便在需要时提交给调解机构、仲裁机构或法院。</w:t>
      </w:r>
    </w:p>
    <w:p>
      <w:pPr>
        <w:pStyle w:val="26"/>
        <w:rPr>
          <w:rStyle w:val="24"/>
          <w:color w:val="auto"/>
          <w:highlight w:val="none"/>
        </w:rPr>
      </w:pPr>
    </w:p>
    <w:p>
      <w:pPr>
        <w:spacing w:line="400" w:lineRule="exact"/>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both"/>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r>
        <w:rPr>
          <w:rStyle w:val="24"/>
          <w:rFonts w:ascii="宋体" w:hAnsi="宋体" w:cs="Times New Roman"/>
          <w:b/>
          <w:bCs/>
          <w:color w:val="auto"/>
          <w:sz w:val="36"/>
          <w:szCs w:val="36"/>
          <w:highlight w:val="none"/>
        </w:rPr>
        <w:t>第三章 证明材料格式</w:t>
      </w:r>
    </w:p>
    <w:p>
      <w:pPr>
        <w:snapToGrid w:val="0"/>
        <w:spacing w:line="560" w:lineRule="exact"/>
        <w:ind w:firstLine="480" w:firstLineChars="200"/>
        <w:jc w:val="center"/>
        <w:rPr>
          <w:rStyle w:val="24"/>
          <w:rFonts w:ascii="宋体" w:hAnsi="宋体"/>
          <w:color w:val="auto"/>
          <w:sz w:val="24"/>
          <w:highlight w:val="none"/>
        </w:rPr>
      </w:pPr>
      <w:r>
        <w:rPr>
          <w:rStyle w:val="24"/>
          <w:rFonts w:ascii="宋体" w:hAnsi="宋体"/>
          <w:color w:val="auto"/>
          <w:sz w:val="24"/>
          <w:highlight w:val="none"/>
        </w:rPr>
        <w:t>证明材料编制说明</w:t>
      </w:r>
    </w:p>
    <w:p>
      <w:pPr>
        <w:snapToGrid w:val="0"/>
        <w:spacing w:line="560" w:lineRule="exact"/>
        <w:ind w:firstLine="480" w:firstLineChars="200"/>
        <w:jc w:val="left"/>
        <w:rPr>
          <w:rStyle w:val="24"/>
          <w:rFonts w:ascii="宋体" w:hAnsi="宋体"/>
          <w:color w:val="auto"/>
          <w:sz w:val="24"/>
          <w:highlight w:val="none"/>
        </w:rPr>
      </w:pPr>
      <w:r>
        <w:rPr>
          <w:rStyle w:val="24"/>
          <w:rFonts w:ascii="宋体" w:hAnsi="宋体"/>
          <w:color w:val="auto"/>
          <w:sz w:val="24"/>
          <w:highlight w:val="none"/>
        </w:rPr>
        <w:t>1.编制要求：竞价人应详细阅读网上竞价文件内容，在编制证明材料时，要按证明材料格式进行编制，并保证其所提交的全部资料是不可割离且真实、合法、有效、准确、完整，否则造成不利后果由竞价人承担法律责任。</w:t>
      </w:r>
    </w:p>
    <w:p>
      <w:pPr>
        <w:snapToGrid w:val="0"/>
        <w:spacing w:line="560" w:lineRule="exact"/>
        <w:ind w:firstLine="480" w:firstLineChars="200"/>
        <w:jc w:val="left"/>
        <w:rPr>
          <w:rStyle w:val="24"/>
          <w:rFonts w:ascii="宋体" w:hAnsi="宋体"/>
          <w:color w:val="auto"/>
          <w:sz w:val="24"/>
          <w:highlight w:val="none"/>
        </w:rPr>
      </w:pPr>
      <w:r>
        <w:rPr>
          <w:rStyle w:val="24"/>
          <w:rFonts w:ascii="宋体" w:hAnsi="宋体"/>
          <w:color w:val="auto"/>
          <w:sz w:val="24"/>
          <w:highlight w:val="none"/>
        </w:rPr>
        <w:t>2.格式要求：证明材料应使用不能擦去的墨料或墨水打印、书写或复印，其中：应用A4幅面纸张打印装订，编制封面、页码，并装订成册且每页加盖公章。</w:t>
      </w:r>
    </w:p>
    <w:p>
      <w:pPr>
        <w:snapToGrid w:val="0"/>
        <w:spacing w:line="560" w:lineRule="exact"/>
        <w:ind w:firstLine="480" w:firstLineChars="200"/>
        <w:jc w:val="left"/>
        <w:rPr>
          <w:rStyle w:val="24"/>
          <w:rFonts w:ascii="宋体" w:hAnsi="宋体"/>
          <w:color w:val="auto"/>
          <w:sz w:val="24"/>
          <w:highlight w:val="none"/>
        </w:rPr>
      </w:pPr>
      <w:r>
        <w:rPr>
          <w:rStyle w:val="24"/>
          <w:rFonts w:ascii="宋体" w:hAnsi="宋体"/>
          <w:color w:val="auto"/>
          <w:sz w:val="24"/>
          <w:highlight w:val="none"/>
        </w:rPr>
        <w:t>3.其他要求：</w:t>
      </w:r>
    </w:p>
    <w:p>
      <w:pPr>
        <w:snapToGrid w:val="0"/>
        <w:spacing w:line="560" w:lineRule="exact"/>
        <w:ind w:firstLine="480" w:firstLineChars="200"/>
        <w:jc w:val="left"/>
        <w:rPr>
          <w:rStyle w:val="24"/>
          <w:rFonts w:ascii="宋体" w:hAnsi="宋体"/>
          <w:color w:val="auto"/>
          <w:sz w:val="24"/>
          <w:highlight w:val="none"/>
        </w:rPr>
      </w:pPr>
      <w:r>
        <w:rPr>
          <w:rStyle w:val="24"/>
          <w:rFonts w:ascii="宋体" w:hAnsi="宋体"/>
          <w:color w:val="auto"/>
          <w:sz w:val="24"/>
          <w:highlight w:val="none"/>
        </w:rPr>
        <w:t>①</w:t>
      </w:r>
      <w:r>
        <w:rPr>
          <w:rStyle w:val="24"/>
          <w:rFonts w:ascii="宋体" w:hAnsi="宋体"/>
          <w:color w:val="auto"/>
          <w:kern w:val="0"/>
          <w:sz w:val="24"/>
          <w:highlight w:val="none"/>
        </w:rPr>
        <w:t>竞价人在福建省宏瑞招标代理有限公司网上竞价系统（http://bid.fjhongrui.com）进行供应商注册。</w:t>
      </w:r>
    </w:p>
    <w:p>
      <w:pPr>
        <w:snapToGrid w:val="0"/>
        <w:spacing w:line="560" w:lineRule="exact"/>
        <w:ind w:firstLine="480" w:firstLineChars="200"/>
        <w:jc w:val="left"/>
        <w:rPr>
          <w:rStyle w:val="24"/>
          <w:rFonts w:ascii="宋体" w:hAnsi="宋体"/>
          <w:color w:val="auto"/>
          <w:sz w:val="24"/>
          <w:highlight w:val="none"/>
        </w:rPr>
      </w:pPr>
      <w:r>
        <w:rPr>
          <w:rStyle w:val="24"/>
          <w:rFonts w:ascii="宋体" w:hAnsi="宋体"/>
          <w:color w:val="auto"/>
          <w:sz w:val="24"/>
          <w:highlight w:val="none"/>
        </w:rPr>
        <w:t>②证明材料应没有涂改或行间插字，否则其网上竞价系统审核不通过。</w:t>
      </w:r>
    </w:p>
    <w:p>
      <w:pPr>
        <w:spacing w:line="400" w:lineRule="exact"/>
        <w:ind w:firstLine="480" w:firstLineChars="200"/>
        <w:jc w:val="left"/>
        <w:rPr>
          <w:rStyle w:val="24"/>
          <w:color w:val="auto"/>
          <w:highlight w:val="none"/>
        </w:rPr>
      </w:pPr>
      <w:r>
        <w:rPr>
          <w:rStyle w:val="24"/>
          <w:rFonts w:ascii="宋体" w:hAnsi="宋体" w:cs="宋体"/>
          <w:b/>
          <w:bCs/>
          <w:color w:val="auto"/>
          <w:sz w:val="24"/>
          <w:highlight w:val="none"/>
        </w:rPr>
        <w:t>注：材料均须加盖</w:t>
      </w:r>
      <w:r>
        <w:rPr>
          <w:rStyle w:val="24"/>
          <w:rFonts w:hint="eastAsia" w:ascii="宋体" w:hAnsi="宋体" w:cs="宋体"/>
          <w:b/>
          <w:bCs/>
          <w:color w:val="auto"/>
          <w:sz w:val="24"/>
          <w:highlight w:val="none"/>
          <w:lang w:eastAsia="zh-CN"/>
        </w:rPr>
        <w:t>竞价人</w:t>
      </w:r>
      <w:r>
        <w:rPr>
          <w:rStyle w:val="24"/>
          <w:rFonts w:ascii="宋体" w:hAnsi="宋体" w:cs="宋体"/>
          <w:b/>
          <w:bCs/>
          <w:color w:val="auto"/>
          <w:sz w:val="24"/>
          <w:highlight w:val="none"/>
        </w:rPr>
        <w:t>单位公章，并在网上竞价报名截止时间前在福建省宏瑞招标代理有限公司网站竞价平台（http://bid.fjhongrui.com）</w:t>
      </w:r>
      <w:r>
        <w:rPr>
          <w:rStyle w:val="24"/>
          <w:rFonts w:ascii="宋体" w:hAnsi="宋体" w:cs="宋体"/>
          <w:b/>
          <w:bCs/>
          <w:color w:val="auto"/>
          <w:kern w:val="0"/>
          <w:sz w:val="24"/>
          <w:highlight w:val="none"/>
        </w:rPr>
        <w:t>扫描上传合格的证明材料</w:t>
      </w:r>
      <w:r>
        <w:rPr>
          <w:rStyle w:val="24"/>
          <w:rFonts w:ascii="宋体" w:hAnsi="宋体" w:cs="宋体"/>
          <w:b/>
          <w:bCs/>
          <w:color w:val="auto"/>
          <w:sz w:val="24"/>
          <w:highlight w:val="none"/>
        </w:rPr>
        <w:t>，未按以上要求提交报名材料的供应商，将导致其竞价资格被拒绝。</w:t>
      </w: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spacing w:line="1000" w:lineRule="exact"/>
        <w:jc w:val="center"/>
        <w:rPr>
          <w:rStyle w:val="24"/>
          <w:rFonts w:ascii="黑体" w:hAnsi="黑体" w:eastAsia="黑体"/>
          <w:color w:val="auto"/>
          <w:sz w:val="96"/>
          <w:szCs w:val="96"/>
          <w:highlight w:val="none"/>
        </w:rPr>
      </w:pPr>
      <w:r>
        <w:rPr>
          <w:rStyle w:val="24"/>
          <w:rFonts w:ascii="黑体" w:hAnsi="黑体" w:eastAsia="黑体"/>
          <w:color w:val="auto"/>
          <w:sz w:val="96"/>
          <w:szCs w:val="96"/>
          <w:highlight w:val="none"/>
        </w:rPr>
        <w:t>证明材料文件</w:t>
      </w:r>
    </w:p>
    <w:p>
      <w:pPr>
        <w:spacing w:line="1000" w:lineRule="exact"/>
        <w:ind w:firstLine="1920" w:firstLineChars="200"/>
        <w:jc w:val="left"/>
        <w:rPr>
          <w:rStyle w:val="24"/>
          <w:color w:val="auto"/>
          <w:sz w:val="96"/>
          <w:szCs w:val="96"/>
          <w:highlight w:val="none"/>
        </w:rPr>
      </w:pPr>
    </w:p>
    <w:p>
      <w:pPr>
        <w:spacing w:line="1000" w:lineRule="exact"/>
        <w:ind w:firstLine="1920" w:firstLineChars="200"/>
        <w:jc w:val="left"/>
        <w:rPr>
          <w:rStyle w:val="24"/>
          <w:color w:val="auto"/>
          <w:sz w:val="96"/>
          <w:szCs w:val="96"/>
          <w:highlight w:val="none"/>
        </w:rPr>
      </w:pPr>
    </w:p>
    <w:p>
      <w:pPr>
        <w:pStyle w:val="29"/>
        <w:spacing w:before="312" w:after="312"/>
        <w:rPr>
          <w:rStyle w:val="24"/>
          <w:color w:val="auto"/>
          <w:highlight w:val="none"/>
        </w:rPr>
      </w:pPr>
    </w:p>
    <w:p>
      <w:pPr>
        <w:spacing w:line="1000" w:lineRule="exact"/>
        <w:ind w:firstLine="1920" w:firstLineChars="200"/>
        <w:jc w:val="left"/>
        <w:rPr>
          <w:rStyle w:val="24"/>
          <w:color w:val="auto"/>
          <w:sz w:val="96"/>
          <w:szCs w:val="96"/>
          <w:highlight w:val="none"/>
        </w:rPr>
      </w:pPr>
    </w:p>
    <w:p>
      <w:pPr>
        <w:spacing w:line="840" w:lineRule="exact"/>
        <w:ind w:firstLine="880" w:firstLineChars="200"/>
        <w:jc w:val="left"/>
        <w:rPr>
          <w:rStyle w:val="24"/>
          <w:color w:val="auto"/>
          <w:sz w:val="44"/>
          <w:szCs w:val="44"/>
          <w:highlight w:val="none"/>
        </w:rPr>
      </w:pPr>
      <w:r>
        <w:rPr>
          <w:rStyle w:val="24"/>
          <w:color w:val="auto"/>
          <w:sz w:val="44"/>
          <w:szCs w:val="44"/>
          <w:highlight w:val="none"/>
        </w:rPr>
        <w:t>竞价编号：</w:t>
      </w:r>
      <w:r>
        <w:rPr>
          <w:rStyle w:val="24"/>
          <w:color w:val="auto"/>
          <w:sz w:val="44"/>
          <w:szCs w:val="44"/>
          <w:highlight w:val="none"/>
          <w:u w:val="single" w:color="000000"/>
        </w:rPr>
        <w:t>（由竞价人填写）</w:t>
      </w:r>
    </w:p>
    <w:p>
      <w:pPr>
        <w:spacing w:line="840" w:lineRule="exact"/>
        <w:ind w:firstLine="880" w:firstLineChars="200"/>
        <w:jc w:val="left"/>
        <w:rPr>
          <w:rStyle w:val="24"/>
          <w:color w:val="auto"/>
          <w:sz w:val="44"/>
          <w:szCs w:val="44"/>
          <w:highlight w:val="none"/>
          <w:u w:val="single"/>
        </w:rPr>
      </w:pPr>
      <w:r>
        <w:rPr>
          <w:rStyle w:val="24"/>
          <w:color w:val="auto"/>
          <w:sz w:val="44"/>
          <w:szCs w:val="44"/>
          <w:highlight w:val="none"/>
        </w:rPr>
        <w:t>项目名称：</w:t>
      </w:r>
      <w:r>
        <w:rPr>
          <w:rStyle w:val="24"/>
          <w:color w:val="auto"/>
          <w:sz w:val="44"/>
          <w:szCs w:val="44"/>
          <w:highlight w:val="none"/>
          <w:u w:val="single" w:color="000000"/>
        </w:rPr>
        <w:t>（由竞价人填写）</w:t>
      </w:r>
    </w:p>
    <w:p>
      <w:pPr>
        <w:spacing w:line="840" w:lineRule="exact"/>
        <w:ind w:firstLine="880" w:firstLineChars="200"/>
        <w:jc w:val="left"/>
        <w:rPr>
          <w:rStyle w:val="24"/>
          <w:color w:val="auto"/>
          <w:sz w:val="44"/>
          <w:szCs w:val="44"/>
          <w:highlight w:val="none"/>
        </w:rPr>
      </w:pPr>
      <w:r>
        <w:rPr>
          <w:rStyle w:val="24"/>
          <w:color w:val="auto"/>
          <w:sz w:val="44"/>
          <w:szCs w:val="44"/>
          <w:highlight w:val="none"/>
        </w:rPr>
        <w:t>竞 价 人：</w:t>
      </w:r>
      <w:r>
        <w:rPr>
          <w:rStyle w:val="24"/>
          <w:color w:val="auto"/>
          <w:sz w:val="44"/>
          <w:szCs w:val="44"/>
          <w:highlight w:val="none"/>
          <w:u w:val="single" w:color="000000"/>
        </w:rPr>
        <w:t>（由竞价人填写）</w:t>
      </w:r>
    </w:p>
    <w:p>
      <w:pPr>
        <w:spacing w:line="840" w:lineRule="exact"/>
        <w:ind w:firstLine="560" w:firstLineChars="200"/>
        <w:jc w:val="left"/>
        <w:rPr>
          <w:rStyle w:val="24"/>
          <w:color w:val="auto"/>
          <w:sz w:val="28"/>
          <w:szCs w:val="28"/>
          <w:highlight w:val="none"/>
        </w:rPr>
      </w:pPr>
    </w:p>
    <w:p>
      <w:pPr>
        <w:spacing w:line="840" w:lineRule="exact"/>
        <w:ind w:firstLine="560" w:firstLineChars="200"/>
        <w:jc w:val="left"/>
        <w:rPr>
          <w:rStyle w:val="24"/>
          <w:color w:val="auto"/>
          <w:sz w:val="28"/>
          <w:szCs w:val="28"/>
          <w:highlight w:val="none"/>
        </w:rPr>
      </w:pPr>
      <w:r>
        <w:rPr>
          <w:rStyle w:val="24"/>
          <w:color w:val="auto"/>
          <w:sz w:val="28"/>
          <w:szCs w:val="28"/>
          <w:highlight w:val="none"/>
        </w:rPr>
        <w:t>联系人及联系电话：</w:t>
      </w:r>
      <w:r>
        <w:rPr>
          <w:rStyle w:val="24"/>
          <w:color w:val="auto"/>
          <w:sz w:val="28"/>
          <w:szCs w:val="28"/>
          <w:highlight w:val="none"/>
          <w:u w:val="single" w:color="000000"/>
        </w:rPr>
        <w:t>（由竞价人填写）</w:t>
      </w: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57"/>
        <w:spacing w:after="120" w:line="500" w:lineRule="exact"/>
        <w:jc w:val="center"/>
        <w:rPr>
          <w:rStyle w:val="24"/>
          <w:rFonts w:hAnsi="宋体"/>
          <w:b/>
          <w:color w:val="auto"/>
          <w:sz w:val="36"/>
          <w:highlight w:val="none"/>
        </w:rPr>
      </w:pPr>
    </w:p>
    <w:p>
      <w:pPr>
        <w:pStyle w:val="57"/>
        <w:spacing w:after="120" w:line="500" w:lineRule="exact"/>
        <w:jc w:val="center"/>
        <w:rPr>
          <w:rStyle w:val="24"/>
          <w:rFonts w:hAnsi="宋体"/>
          <w:b/>
          <w:color w:val="auto"/>
          <w:sz w:val="36"/>
          <w:highlight w:val="none"/>
        </w:rPr>
      </w:pPr>
      <w:r>
        <w:rPr>
          <w:rStyle w:val="24"/>
          <w:rFonts w:hAnsi="宋体"/>
          <w:b/>
          <w:color w:val="auto"/>
          <w:sz w:val="36"/>
          <w:highlight w:val="none"/>
        </w:rPr>
        <w:t>目录</w:t>
      </w:r>
    </w:p>
    <w:p>
      <w:pPr>
        <w:pStyle w:val="57"/>
        <w:spacing w:after="120" w:line="500" w:lineRule="exact"/>
        <w:rPr>
          <w:rStyle w:val="24"/>
          <w:rFonts w:hAnsi="宋体"/>
          <w:b/>
          <w:color w:val="auto"/>
          <w:sz w:val="36"/>
          <w:highlight w:val="none"/>
        </w:rPr>
      </w:pPr>
    </w:p>
    <w:p>
      <w:pPr>
        <w:pStyle w:val="57"/>
        <w:spacing w:line="400" w:lineRule="exact"/>
        <w:rPr>
          <w:rStyle w:val="24"/>
          <w:rFonts w:hAnsi="宋体" w:cs="宋体"/>
          <w:bCs/>
          <w:color w:val="auto"/>
          <w:sz w:val="24"/>
          <w:highlight w:val="none"/>
        </w:rPr>
      </w:pPr>
      <w:r>
        <w:rPr>
          <w:rStyle w:val="24"/>
          <w:rFonts w:hAnsi="宋体" w:cs="宋体"/>
          <w:bCs/>
          <w:color w:val="auto"/>
          <w:sz w:val="24"/>
          <w:highlight w:val="none"/>
        </w:rPr>
        <w:t>1、法人营业执照</w:t>
      </w:r>
    </w:p>
    <w:p>
      <w:pPr>
        <w:pStyle w:val="57"/>
        <w:spacing w:line="400" w:lineRule="exact"/>
        <w:rPr>
          <w:rStyle w:val="24"/>
          <w:rFonts w:hAnsi="宋体" w:cs="宋体"/>
          <w:bCs/>
          <w:color w:val="auto"/>
          <w:sz w:val="24"/>
          <w:highlight w:val="none"/>
        </w:rPr>
      </w:pPr>
      <w:r>
        <w:rPr>
          <w:rStyle w:val="24"/>
          <w:rFonts w:hAnsi="宋体" w:cs="宋体"/>
          <w:bCs/>
          <w:color w:val="auto"/>
          <w:sz w:val="24"/>
          <w:highlight w:val="none"/>
        </w:rPr>
        <w:t>2、近三年内无重大违法违规也无行贿犯罪记录声明函</w:t>
      </w:r>
    </w:p>
    <w:p>
      <w:pPr>
        <w:pStyle w:val="57"/>
        <w:spacing w:line="400" w:lineRule="exact"/>
        <w:rPr>
          <w:rStyle w:val="24"/>
          <w:rFonts w:hAnsi="宋体" w:cs="宋体"/>
          <w:bCs/>
          <w:color w:val="auto"/>
          <w:sz w:val="24"/>
          <w:highlight w:val="none"/>
        </w:rPr>
      </w:pPr>
      <w:r>
        <w:rPr>
          <w:rStyle w:val="24"/>
          <w:rFonts w:hAnsi="宋体" w:cs="宋体"/>
          <w:bCs/>
          <w:color w:val="auto"/>
          <w:sz w:val="24"/>
          <w:highlight w:val="none"/>
        </w:rPr>
        <w:t>3、技术商务响应一览表</w:t>
      </w:r>
    </w:p>
    <w:p>
      <w:pPr>
        <w:pStyle w:val="57"/>
        <w:spacing w:line="400" w:lineRule="exact"/>
        <w:rPr>
          <w:rStyle w:val="24"/>
          <w:rFonts w:hAnsi="宋体"/>
          <w:color w:val="auto"/>
          <w:sz w:val="24"/>
          <w:highlight w:val="none"/>
        </w:rPr>
      </w:pPr>
      <w:r>
        <w:rPr>
          <w:rStyle w:val="24"/>
          <w:rFonts w:hAnsi="宋体" w:cs="宋体"/>
          <w:bCs/>
          <w:color w:val="auto"/>
          <w:sz w:val="24"/>
          <w:highlight w:val="none"/>
        </w:rPr>
        <w:t>4、竞价人需提供的其他材料</w:t>
      </w: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r>
        <w:rPr>
          <w:rStyle w:val="24"/>
          <w:rFonts w:ascii="宋体" w:hAnsi="宋体"/>
          <w:b/>
          <w:color w:val="auto"/>
          <w:sz w:val="48"/>
          <w:szCs w:val="48"/>
          <w:highlight w:val="none"/>
        </w:rPr>
        <w:t>1.法人营业执照</w:t>
      </w:r>
    </w:p>
    <w:p>
      <w:pPr>
        <w:spacing w:line="360" w:lineRule="auto"/>
        <w:rPr>
          <w:rStyle w:val="24"/>
          <w:rFonts w:ascii="宋体" w:hAnsi="宋体"/>
          <w:color w:val="auto"/>
          <w:sz w:val="28"/>
          <w:szCs w:val="28"/>
          <w:highlight w:val="none"/>
        </w:rPr>
      </w:pPr>
    </w:p>
    <w:p>
      <w:pPr>
        <w:spacing w:line="360" w:lineRule="auto"/>
        <w:rPr>
          <w:rStyle w:val="24"/>
          <w:rFonts w:ascii="宋体" w:hAnsi="宋体"/>
          <w:color w:val="auto"/>
          <w:sz w:val="28"/>
          <w:szCs w:val="28"/>
          <w:highlight w:val="none"/>
        </w:rPr>
      </w:pPr>
      <w:r>
        <w:rPr>
          <w:rStyle w:val="24"/>
          <w:rFonts w:ascii="宋体" w:hAnsi="宋体"/>
          <w:color w:val="auto"/>
          <w:sz w:val="28"/>
          <w:szCs w:val="28"/>
          <w:highlight w:val="none"/>
        </w:rPr>
        <w:t>致：福州职业技术学院</w:t>
      </w:r>
    </w:p>
    <w:p>
      <w:pPr>
        <w:spacing w:before="312" w:line="360" w:lineRule="auto"/>
        <w:ind w:firstLine="560" w:firstLineChars="200"/>
        <w:rPr>
          <w:rStyle w:val="24"/>
          <w:rFonts w:ascii="宋体" w:hAnsi="宋体"/>
          <w:color w:val="auto"/>
          <w:sz w:val="28"/>
          <w:szCs w:val="28"/>
          <w:highlight w:val="none"/>
        </w:rPr>
      </w:pPr>
      <w:r>
        <w:rPr>
          <w:rStyle w:val="24"/>
          <w:rFonts w:ascii="宋体" w:hAnsi="宋体"/>
          <w:color w:val="auto"/>
          <w:sz w:val="28"/>
          <w:szCs w:val="28"/>
          <w:highlight w:val="none"/>
        </w:rPr>
        <w:t>现附上由</w:t>
      </w:r>
      <w:r>
        <w:rPr>
          <w:rStyle w:val="24"/>
          <w:rFonts w:ascii="宋体" w:hAnsi="宋体"/>
          <w:color w:val="auto"/>
          <w:sz w:val="28"/>
          <w:szCs w:val="28"/>
          <w:highlight w:val="none"/>
          <w:u w:val="single" w:color="000000"/>
        </w:rPr>
        <w:t>(签发机关名称)</w:t>
      </w:r>
      <w:r>
        <w:rPr>
          <w:rStyle w:val="24"/>
          <w:rFonts w:ascii="宋体" w:hAnsi="宋体"/>
          <w:color w:val="auto"/>
          <w:sz w:val="28"/>
          <w:szCs w:val="28"/>
          <w:highlight w:val="none"/>
        </w:rPr>
        <w:t>签发的我方法人营业执照副本复印件上述证照真实有效，否则我方负全部责任。</w:t>
      </w:r>
    </w:p>
    <w:p>
      <w:pPr>
        <w:spacing w:line="360" w:lineRule="auto"/>
        <w:ind w:firstLine="560" w:firstLineChars="200"/>
        <w:rPr>
          <w:rStyle w:val="24"/>
          <w:rFonts w:ascii="宋体" w:hAnsi="宋体"/>
          <w:color w:val="auto"/>
          <w:sz w:val="28"/>
          <w:szCs w:val="28"/>
          <w:highlight w:val="none"/>
        </w:rPr>
      </w:pPr>
    </w:p>
    <w:p>
      <w:pPr>
        <w:pStyle w:val="36"/>
        <w:spacing w:line="360" w:lineRule="auto"/>
        <w:ind w:firstLine="420" w:firstLineChars="200"/>
        <w:rPr>
          <w:rStyle w:val="24"/>
          <w:rFonts w:ascii="宋体" w:hAnsi="宋体"/>
          <w:b/>
          <w:color w:val="auto"/>
          <w:highlight w:val="none"/>
        </w:rPr>
      </w:pPr>
      <w:r>
        <w:rPr>
          <w:rStyle w:val="24"/>
          <w:rFonts w:ascii="宋体" w:hAnsi="宋体" w:cs="Times New Roman"/>
          <w:b/>
          <w:bCs/>
          <w:color w:val="auto"/>
          <w:highlight w:val="none"/>
        </w:rPr>
        <w:t>★注意：法人营业执照、税务登记证均提供副本复印件，复印件必须内容完整、清晰、整洁，由竞价人加盖公章。（竞价人制表时应删去此段话）</w:t>
      </w:r>
    </w:p>
    <w:p>
      <w:pPr>
        <w:pStyle w:val="29"/>
        <w:spacing w:before="312" w:after="312"/>
        <w:rPr>
          <w:rStyle w:val="24"/>
          <w:color w:val="auto"/>
          <w:highlight w:val="none"/>
        </w:rPr>
      </w:pPr>
    </w:p>
    <w:p>
      <w:pPr>
        <w:spacing w:line="360" w:lineRule="auto"/>
        <w:jc w:val="left"/>
        <w:rPr>
          <w:rStyle w:val="24"/>
          <w:rFonts w:ascii="宋体" w:hAnsi="宋体"/>
          <w:color w:val="auto"/>
          <w:sz w:val="28"/>
          <w:szCs w:val="28"/>
          <w:highlight w:val="none"/>
        </w:rPr>
      </w:pPr>
      <w:r>
        <w:rPr>
          <w:rStyle w:val="24"/>
          <w:rFonts w:ascii="宋体" w:hAnsi="宋体"/>
          <w:color w:val="auto"/>
          <w:sz w:val="28"/>
          <w:szCs w:val="28"/>
          <w:highlight w:val="none"/>
        </w:rPr>
        <w:t>竞价人名称：</w:t>
      </w:r>
      <w:r>
        <w:rPr>
          <w:rStyle w:val="24"/>
          <w:rFonts w:ascii="宋体" w:hAnsi="宋体"/>
          <w:b/>
          <w:color w:val="auto"/>
          <w:sz w:val="28"/>
          <w:szCs w:val="28"/>
          <w:highlight w:val="none"/>
        </w:rPr>
        <w:t>（全称并加盖公章）</w:t>
      </w:r>
    </w:p>
    <w:p>
      <w:pPr>
        <w:tabs>
          <w:tab w:val="left" w:pos="5355"/>
        </w:tabs>
        <w:spacing w:line="360" w:lineRule="auto"/>
        <w:rPr>
          <w:rStyle w:val="24"/>
          <w:rFonts w:ascii="宋体" w:hAnsi="宋体"/>
          <w:color w:val="auto"/>
          <w:sz w:val="28"/>
          <w:szCs w:val="28"/>
          <w:highlight w:val="none"/>
        </w:rPr>
      </w:pPr>
      <w:r>
        <w:rPr>
          <w:rStyle w:val="24"/>
          <w:rFonts w:ascii="宋体" w:hAnsi="宋体"/>
          <w:color w:val="auto"/>
          <w:sz w:val="28"/>
          <w:szCs w:val="28"/>
          <w:highlight w:val="none"/>
        </w:rPr>
        <w:t>日期：    年  月  日</w:t>
      </w:r>
    </w:p>
    <w:p>
      <w:pPr>
        <w:rPr>
          <w:rStyle w:val="24"/>
          <w:color w:val="auto"/>
          <w:highlight w:val="none"/>
        </w:rPr>
      </w:pPr>
    </w:p>
    <w:p>
      <w:pPr>
        <w:pStyle w:val="29"/>
        <w:spacing w:before="312" w:after="312"/>
        <w:rPr>
          <w:rStyle w:val="24"/>
          <w:color w:val="auto"/>
          <w:highlight w:val="none"/>
        </w:rPr>
      </w:pPr>
    </w:p>
    <w:p>
      <w:pPr>
        <w:rPr>
          <w:rStyle w:val="24"/>
          <w:color w:val="auto"/>
          <w:highlight w:val="none"/>
        </w:rPr>
      </w:pPr>
    </w:p>
    <w:p>
      <w:pPr>
        <w:pStyle w:val="29"/>
        <w:spacing w:before="312" w:after="312"/>
        <w:rPr>
          <w:rStyle w:val="24"/>
          <w:color w:val="auto"/>
          <w:highlight w:val="none"/>
        </w:rPr>
      </w:pPr>
    </w:p>
    <w:p>
      <w:pPr>
        <w:rPr>
          <w:rStyle w:val="24"/>
          <w:color w:val="auto"/>
          <w:highlight w:val="none"/>
        </w:rPr>
      </w:pPr>
    </w:p>
    <w:p>
      <w:pPr>
        <w:pStyle w:val="29"/>
        <w:spacing w:before="312" w:after="312"/>
        <w:rPr>
          <w:rStyle w:val="24"/>
          <w:color w:val="auto"/>
          <w:highlight w:val="none"/>
        </w:rPr>
      </w:pPr>
    </w:p>
    <w:p>
      <w:pPr>
        <w:rPr>
          <w:rStyle w:val="24"/>
          <w:color w:val="auto"/>
          <w:highlight w:val="none"/>
        </w:rPr>
      </w:pPr>
    </w:p>
    <w:p>
      <w:pPr>
        <w:pStyle w:val="29"/>
        <w:spacing w:before="312" w:after="312"/>
        <w:rPr>
          <w:rStyle w:val="24"/>
          <w:color w:val="auto"/>
          <w:highlight w:val="none"/>
        </w:rPr>
      </w:pPr>
    </w:p>
    <w:p>
      <w:pPr>
        <w:rPr>
          <w:rStyle w:val="24"/>
          <w:color w:val="auto"/>
          <w:highlight w:val="none"/>
        </w:rPr>
      </w:pPr>
    </w:p>
    <w:p>
      <w:pPr>
        <w:rPr>
          <w:rStyle w:val="24"/>
          <w:color w:val="auto"/>
          <w:highlight w:val="none"/>
        </w:rPr>
      </w:pPr>
    </w:p>
    <w:p>
      <w:pPr>
        <w:spacing w:line="360" w:lineRule="auto"/>
        <w:jc w:val="center"/>
        <w:rPr>
          <w:rStyle w:val="24"/>
          <w:rFonts w:ascii="宋体" w:hAnsi="宋体"/>
          <w:b/>
          <w:color w:val="auto"/>
          <w:sz w:val="40"/>
          <w:highlight w:val="none"/>
        </w:rPr>
      </w:pPr>
    </w:p>
    <w:p>
      <w:pPr>
        <w:spacing w:line="360" w:lineRule="auto"/>
        <w:jc w:val="center"/>
        <w:rPr>
          <w:rStyle w:val="24"/>
          <w:rFonts w:ascii="宋体" w:hAnsi="宋体"/>
          <w:b/>
          <w:color w:val="auto"/>
          <w:sz w:val="40"/>
          <w:highlight w:val="none"/>
        </w:rPr>
      </w:pPr>
      <w:r>
        <w:rPr>
          <w:rStyle w:val="24"/>
          <w:rFonts w:ascii="宋体" w:hAnsi="宋体"/>
          <w:b/>
          <w:color w:val="auto"/>
          <w:sz w:val="40"/>
          <w:highlight w:val="none"/>
        </w:rPr>
        <w:t>营业执照复印件并加盖公章</w:t>
      </w:r>
    </w:p>
    <w:p>
      <w:pPr>
        <w:pStyle w:val="29"/>
        <w:spacing w:before="312" w:after="312"/>
        <w:rPr>
          <w:rStyle w:val="24"/>
          <w:color w:val="auto"/>
          <w:highlight w:val="none"/>
        </w:rPr>
      </w:pPr>
    </w:p>
    <w:p>
      <w:pPr>
        <w:rPr>
          <w:rStyle w:val="24"/>
          <w:color w:val="auto"/>
          <w:highlight w:val="none"/>
        </w:rPr>
      </w:pPr>
    </w:p>
    <w:p>
      <w:pPr>
        <w:pStyle w:val="29"/>
        <w:spacing w:before="312" w:after="312"/>
        <w:rPr>
          <w:rStyle w:val="24"/>
          <w:color w:val="auto"/>
          <w:highlight w:val="none"/>
        </w:rPr>
      </w:pPr>
    </w:p>
    <w:p>
      <w:pPr>
        <w:rPr>
          <w:rStyle w:val="24"/>
          <w:color w:val="auto"/>
          <w:highlight w:val="none"/>
        </w:rPr>
      </w:pPr>
    </w:p>
    <w:p>
      <w:pPr>
        <w:pStyle w:val="29"/>
        <w:spacing w:before="312" w:after="312"/>
        <w:rPr>
          <w:rStyle w:val="24"/>
          <w:color w:val="auto"/>
          <w:highlight w:val="none"/>
        </w:rPr>
      </w:pPr>
    </w:p>
    <w:p>
      <w:pPr>
        <w:rPr>
          <w:rStyle w:val="24"/>
          <w:color w:val="auto"/>
          <w:highlight w:val="none"/>
        </w:rPr>
      </w:pPr>
    </w:p>
    <w:p>
      <w:pPr>
        <w:pStyle w:val="29"/>
        <w:spacing w:before="312" w:after="312"/>
        <w:rPr>
          <w:rStyle w:val="24"/>
          <w:color w:val="auto"/>
          <w:highlight w:val="none"/>
        </w:rPr>
      </w:pPr>
    </w:p>
    <w:p>
      <w:pPr>
        <w:rPr>
          <w:rStyle w:val="24"/>
          <w:color w:val="auto"/>
          <w:highlight w:val="none"/>
        </w:rPr>
      </w:pPr>
    </w:p>
    <w:p>
      <w:pPr>
        <w:pStyle w:val="29"/>
        <w:spacing w:before="312" w:after="312"/>
        <w:rPr>
          <w:rStyle w:val="24"/>
          <w:color w:val="auto"/>
          <w:highlight w:val="none"/>
        </w:rPr>
      </w:pPr>
    </w:p>
    <w:p>
      <w:pPr>
        <w:rPr>
          <w:rStyle w:val="24"/>
          <w:color w:val="auto"/>
          <w:highlight w:val="none"/>
        </w:rPr>
      </w:pPr>
    </w:p>
    <w:p>
      <w:pPr>
        <w:pStyle w:val="29"/>
        <w:spacing w:before="312" w:after="312"/>
        <w:rPr>
          <w:rStyle w:val="24"/>
          <w:color w:val="auto"/>
          <w:highlight w:val="none"/>
        </w:rPr>
      </w:pPr>
    </w:p>
    <w:p>
      <w:pPr>
        <w:rPr>
          <w:rStyle w:val="24"/>
          <w:color w:val="auto"/>
          <w:highlight w:val="none"/>
        </w:rPr>
      </w:pPr>
    </w:p>
    <w:p>
      <w:pPr>
        <w:pStyle w:val="29"/>
        <w:spacing w:before="312" w:after="312"/>
        <w:rPr>
          <w:rStyle w:val="24"/>
          <w:color w:val="auto"/>
          <w:highlight w:val="none"/>
        </w:rPr>
      </w:pPr>
    </w:p>
    <w:p>
      <w:pPr>
        <w:rPr>
          <w:rStyle w:val="24"/>
          <w:color w:val="auto"/>
          <w:highlight w:val="none"/>
        </w:rPr>
      </w:pPr>
    </w:p>
    <w:p>
      <w:pPr>
        <w:pStyle w:val="29"/>
        <w:spacing w:before="312" w:after="312"/>
        <w:rPr>
          <w:rStyle w:val="24"/>
          <w:color w:val="auto"/>
          <w:highlight w:val="none"/>
        </w:rPr>
      </w:pPr>
    </w:p>
    <w:p>
      <w:pPr>
        <w:rPr>
          <w:rStyle w:val="24"/>
          <w:color w:val="auto"/>
          <w:highlight w:val="none"/>
        </w:rPr>
      </w:pPr>
    </w:p>
    <w:p>
      <w:pPr>
        <w:pStyle w:val="57"/>
        <w:spacing w:line="360" w:lineRule="auto"/>
        <w:jc w:val="center"/>
        <w:rPr>
          <w:rStyle w:val="24"/>
          <w:rFonts w:hAnsi="宋体"/>
          <w:b/>
          <w:color w:val="auto"/>
          <w:sz w:val="48"/>
          <w:szCs w:val="48"/>
          <w:highlight w:val="none"/>
        </w:rPr>
      </w:pPr>
    </w:p>
    <w:p>
      <w:pPr>
        <w:jc w:val="center"/>
        <w:rPr>
          <w:rStyle w:val="24"/>
          <w:rFonts w:ascii="宋体" w:hAnsi="宋体"/>
          <w:b/>
          <w:color w:val="auto"/>
          <w:sz w:val="44"/>
          <w:szCs w:val="44"/>
          <w:highlight w:val="none"/>
        </w:rPr>
      </w:pPr>
      <w:r>
        <w:rPr>
          <w:rStyle w:val="24"/>
          <w:rFonts w:ascii="宋体" w:hAnsi="宋体"/>
          <w:b/>
          <w:color w:val="auto"/>
          <w:sz w:val="44"/>
          <w:szCs w:val="44"/>
          <w:highlight w:val="none"/>
        </w:rPr>
        <w:t>2.近三年内无重大违法违规也无行贿犯罪记录</w:t>
      </w:r>
    </w:p>
    <w:p>
      <w:pPr>
        <w:jc w:val="center"/>
        <w:rPr>
          <w:rStyle w:val="24"/>
          <w:rFonts w:ascii="宋体" w:hAnsi="宋体"/>
          <w:b/>
          <w:color w:val="auto"/>
          <w:sz w:val="44"/>
          <w:szCs w:val="44"/>
          <w:highlight w:val="none"/>
        </w:rPr>
      </w:pPr>
      <w:r>
        <w:rPr>
          <w:rStyle w:val="24"/>
          <w:rFonts w:ascii="宋体" w:hAnsi="宋体"/>
          <w:b/>
          <w:color w:val="auto"/>
          <w:sz w:val="44"/>
          <w:szCs w:val="44"/>
          <w:highlight w:val="none"/>
        </w:rPr>
        <w:t>声明函</w:t>
      </w:r>
    </w:p>
    <w:p>
      <w:pPr>
        <w:jc w:val="center"/>
        <w:rPr>
          <w:rStyle w:val="24"/>
          <w:rFonts w:ascii="宋体" w:hAnsi="宋体"/>
          <w:b/>
          <w:color w:val="auto"/>
          <w:sz w:val="44"/>
          <w:szCs w:val="44"/>
          <w:highlight w:val="none"/>
        </w:rPr>
      </w:pPr>
    </w:p>
    <w:p>
      <w:pPr>
        <w:pStyle w:val="37"/>
        <w:spacing w:line="360" w:lineRule="auto"/>
        <w:rPr>
          <w:rStyle w:val="24"/>
          <w:rFonts w:hAnsi="宋体"/>
          <w:b/>
          <w:color w:val="auto"/>
          <w:sz w:val="28"/>
          <w:szCs w:val="28"/>
          <w:highlight w:val="none"/>
        </w:rPr>
      </w:pPr>
      <w:r>
        <w:rPr>
          <w:rStyle w:val="24"/>
          <w:rFonts w:hAnsi="宋体"/>
          <w:b/>
          <w:color w:val="auto"/>
          <w:sz w:val="28"/>
          <w:szCs w:val="28"/>
          <w:highlight w:val="none"/>
        </w:rPr>
        <w:t>致：福州职业技术学院</w:t>
      </w:r>
    </w:p>
    <w:p>
      <w:pPr>
        <w:pStyle w:val="37"/>
        <w:spacing w:line="360" w:lineRule="auto"/>
        <w:rPr>
          <w:rStyle w:val="24"/>
          <w:rFonts w:hAnsi="宋体" w:cs="Times New Roman"/>
          <w:bCs/>
          <w:color w:val="auto"/>
          <w:sz w:val="28"/>
          <w:szCs w:val="28"/>
          <w:highlight w:val="none"/>
        </w:rPr>
      </w:pPr>
      <w:r>
        <w:rPr>
          <w:rStyle w:val="24"/>
          <w:rFonts w:hAnsi="宋体"/>
          <w:b/>
          <w:color w:val="auto"/>
          <w:sz w:val="28"/>
          <w:szCs w:val="28"/>
          <w:highlight w:val="none"/>
        </w:rPr>
        <w:t xml:space="preserve">    </w:t>
      </w:r>
      <w:r>
        <w:rPr>
          <w:rStyle w:val="24"/>
          <w:rFonts w:hAnsi="宋体" w:cs="Times New Roman"/>
          <w:bCs/>
          <w:color w:val="auto"/>
          <w:sz w:val="28"/>
          <w:szCs w:val="28"/>
          <w:highlight w:val="none"/>
        </w:rPr>
        <w:t>本公司郑重声明在近三年来的经营活动中严格遵守中华人民共和国各项法律、法规,无任何违法、违规记录也无行贿犯罪记录。如有虚假,愿承担所有法律责任。</w:t>
      </w:r>
    </w:p>
    <w:p>
      <w:pPr>
        <w:pStyle w:val="37"/>
        <w:spacing w:line="360" w:lineRule="auto"/>
        <w:ind w:firstLine="560"/>
        <w:rPr>
          <w:rStyle w:val="24"/>
          <w:rFonts w:hAnsi="宋体" w:cs="Times New Roman"/>
          <w:bCs/>
          <w:color w:val="auto"/>
          <w:sz w:val="28"/>
          <w:szCs w:val="28"/>
          <w:highlight w:val="none"/>
        </w:rPr>
      </w:pPr>
      <w:r>
        <w:rPr>
          <w:rStyle w:val="24"/>
          <w:rFonts w:hAnsi="宋体" w:cs="Times New Roman"/>
          <w:bCs/>
          <w:color w:val="auto"/>
          <w:sz w:val="28"/>
          <w:szCs w:val="28"/>
          <w:highlight w:val="none"/>
        </w:rPr>
        <w:t>特此声明。</w:t>
      </w:r>
    </w:p>
    <w:p>
      <w:pPr>
        <w:pStyle w:val="37"/>
        <w:spacing w:line="360" w:lineRule="auto"/>
        <w:rPr>
          <w:rStyle w:val="24"/>
          <w:rFonts w:hAnsi="宋体"/>
          <w:b/>
          <w:color w:val="auto"/>
          <w:sz w:val="28"/>
          <w:szCs w:val="28"/>
          <w:highlight w:val="none"/>
        </w:rPr>
      </w:pPr>
    </w:p>
    <w:p>
      <w:pPr>
        <w:pStyle w:val="37"/>
        <w:spacing w:line="360" w:lineRule="auto"/>
        <w:rPr>
          <w:rStyle w:val="24"/>
          <w:rFonts w:hAnsi="宋体"/>
          <w:b/>
          <w:color w:val="auto"/>
          <w:sz w:val="28"/>
          <w:szCs w:val="28"/>
          <w:highlight w:val="none"/>
        </w:rPr>
      </w:pPr>
    </w:p>
    <w:p>
      <w:pPr>
        <w:pStyle w:val="37"/>
        <w:spacing w:line="360" w:lineRule="auto"/>
        <w:ind w:firstLine="420" w:firstLineChars="150"/>
        <w:rPr>
          <w:rStyle w:val="24"/>
          <w:rFonts w:hAnsi="宋体"/>
          <w:b/>
          <w:color w:val="auto"/>
          <w:sz w:val="28"/>
          <w:szCs w:val="28"/>
          <w:highlight w:val="none"/>
        </w:rPr>
      </w:pPr>
      <w:r>
        <w:rPr>
          <w:rStyle w:val="24"/>
          <w:rFonts w:hAnsi="宋体"/>
          <w:b/>
          <w:color w:val="auto"/>
          <w:sz w:val="28"/>
          <w:szCs w:val="28"/>
          <w:highlight w:val="none"/>
        </w:rPr>
        <w:t>竞价人名称：</w:t>
      </w:r>
      <w:r>
        <w:rPr>
          <w:rStyle w:val="24"/>
          <w:rFonts w:hint="eastAsia" w:hAnsi="宋体"/>
          <w:b/>
          <w:color w:val="auto"/>
          <w:sz w:val="28"/>
          <w:szCs w:val="28"/>
          <w:highlight w:val="none"/>
        </w:rPr>
        <w:t>（全称并加盖单位公章）</w:t>
      </w:r>
      <w:r>
        <w:rPr>
          <w:rStyle w:val="24"/>
          <w:rFonts w:hAnsi="宋体"/>
          <w:b/>
          <w:color w:val="auto"/>
          <w:sz w:val="28"/>
          <w:szCs w:val="28"/>
          <w:highlight w:val="none"/>
        </w:rPr>
        <w:t xml:space="preserve">                 </w:t>
      </w:r>
    </w:p>
    <w:p>
      <w:pPr>
        <w:pStyle w:val="37"/>
        <w:spacing w:line="360" w:lineRule="auto"/>
        <w:ind w:firstLine="420" w:firstLineChars="150"/>
        <w:rPr>
          <w:rStyle w:val="24"/>
          <w:rFonts w:hAnsi="宋体"/>
          <w:b/>
          <w:color w:val="auto"/>
          <w:sz w:val="28"/>
          <w:szCs w:val="28"/>
          <w:highlight w:val="none"/>
        </w:rPr>
      </w:pPr>
      <w:r>
        <w:rPr>
          <w:rStyle w:val="24"/>
          <w:rFonts w:hAnsi="宋体"/>
          <w:b/>
          <w:color w:val="auto"/>
          <w:sz w:val="28"/>
          <w:szCs w:val="28"/>
          <w:highlight w:val="none"/>
        </w:rPr>
        <w:t xml:space="preserve">法定代表人：（签字）                    </w:t>
      </w:r>
    </w:p>
    <w:p>
      <w:pPr>
        <w:pStyle w:val="37"/>
        <w:spacing w:line="360" w:lineRule="auto"/>
        <w:ind w:firstLine="420" w:firstLineChars="150"/>
        <w:rPr>
          <w:rStyle w:val="24"/>
          <w:color w:val="auto"/>
          <w:highlight w:val="none"/>
        </w:rPr>
        <w:sectPr>
          <w:footerReference r:id="rId9" w:type="first"/>
          <w:footerReference r:id="rId8" w:type="default"/>
          <w:pgSz w:w="11906" w:h="16838"/>
          <w:pgMar w:top="1247" w:right="1134" w:bottom="1089" w:left="1134" w:header="471" w:footer="992" w:gutter="0"/>
          <w:pgNumType w:start="1"/>
          <w:cols w:space="425" w:num="1"/>
          <w:docGrid w:type="linesAndChars" w:linePitch="312" w:charSpace="0"/>
        </w:sectPr>
      </w:pPr>
      <w:r>
        <w:rPr>
          <w:rStyle w:val="24"/>
          <w:rFonts w:hAnsi="宋体"/>
          <w:b/>
          <w:color w:val="auto"/>
          <w:sz w:val="28"/>
          <w:szCs w:val="28"/>
          <w:highlight w:val="none"/>
        </w:rPr>
        <w:t>日期：    年   月   日</w:t>
      </w:r>
    </w:p>
    <w:p>
      <w:pPr>
        <w:pStyle w:val="37"/>
        <w:spacing w:line="360" w:lineRule="auto"/>
        <w:ind w:firstLine="540" w:firstLineChars="150"/>
        <w:jc w:val="center"/>
        <w:rPr>
          <w:rStyle w:val="24"/>
          <w:color w:val="auto"/>
          <w:highlight w:val="none"/>
        </w:rPr>
      </w:pPr>
      <w:r>
        <w:rPr>
          <w:rStyle w:val="24"/>
          <w:rFonts w:hAnsi="宋体"/>
          <w:b/>
          <w:color w:val="auto"/>
          <w:sz w:val="36"/>
          <w:highlight w:val="none"/>
        </w:rPr>
        <w:t>3.技术商务响应一览表</w:t>
      </w:r>
    </w:p>
    <w:p>
      <w:pPr>
        <w:pStyle w:val="26"/>
        <w:ind w:firstLine="0"/>
        <w:rPr>
          <w:rStyle w:val="24"/>
          <w:rFonts w:ascii="宋体" w:hAnsi="宋体"/>
          <w:b/>
          <w:color w:val="auto"/>
          <w:sz w:val="36"/>
          <w:highlight w:val="none"/>
        </w:rPr>
      </w:pPr>
    </w:p>
    <w:tbl>
      <w:tblPr>
        <w:tblStyle w:val="17"/>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83"/>
        <w:gridCol w:w="3503"/>
        <w:gridCol w:w="3417"/>
        <w:gridCol w:w="1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r>
              <w:rPr>
                <w:rStyle w:val="24"/>
                <w:rFonts w:ascii="宋体" w:hAnsi="宋体"/>
                <w:b/>
                <w:color w:val="auto"/>
                <w:sz w:val="24"/>
                <w:highlight w:val="none"/>
              </w:rPr>
              <w:t>序号</w:t>
            </w:r>
          </w:p>
        </w:tc>
        <w:tc>
          <w:tcPr>
            <w:tcW w:w="1799" w:type="pct"/>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r>
              <w:rPr>
                <w:rStyle w:val="24"/>
                <w:rFonts w:ascii="宋体" w:hAnsi="宋体"/>
                <w:b/>
                <w:color w:val="auto"/>
                <w:sz w:val="24"/>
                <w:highlight w:val="none"/>
              </w:rPr>
              <w:t>技术及商务要求</w:t>
            </w:r>
          </w:p>
        </w:tc>
        <w:tc>
          <w:tcPr>
            <w:tcW w:w="1755"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4"/>
                <w:rFonts w:ascii="宋体" w:hAnsi="宋体"/>
                <w:color w:val="auto"/>
                <w:szCs w:val="21"/>
                <w:highlight w:val="none"/>
              </w:rPr>
            </w:pPr>
            <w:r>
              <w:rPr>
                <w:rStyle w:val="24"/>
                <w:rFonts w:ascii="宋体" w:hAnsi="宋体"/>
                <w:b/>
                <w:color w:val="auto"/>
                <w:sz w:val="24"/>
                <w:highlight w:val="none"/>
              </w:rPr>
              <w:t>响应内容</w:t>
            </w:r>
          </w:p>
        </w:tc>
        <w:tc>
          <w:tcPr>
            <w:tcW w:w="939"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4"/>
                <w:rFonts w:ascii="宋体" w:hAnsi="宋体"/>
                <w:b/>
                <w:color w:val="auto"/>
                <w:sz w:val="24"/>
                <w:highlight w:val="none"/>
              </w:rPr>
            </w:pPr>
            <w:r>
              <w:rPr>
                <w:rStyle w:val="24"/>
                <w:rFonts w:ascii="宋体" w:hAnsi="宋体"/>
                <w:b/>
                <w:color w:val="auto"/>
                <w:sz w:val="24"/>
                <w:highlight w:val="none"/>
              </w:rPr>
              <w:t>响应情况</w:t>
            </w:r>
          </w:p>
          <w:p>
            <w:pPr>
              <w:spacing w:line="360" w:lineRule="auto"/>
              <w:jc w:val="center"/>
              <w:rPr>
                <w:rStyle w:val="24"/>
                <w:rFonts w:ascii="宋体" w:hAnsi="宋体"/>
                <w:color w:val="auto"/>
                <w:szCs w:val="21"/>
                <w:highlight w:val="none"/>
              </w:rPr>
            </w:pPr>
            <w:r>
              <w:rPr>
                <w:rStyle w:val="24"/>
                <w:rFonts w:ascii="宋体" w:hAnsi="宋体"/>
                <w:b/>
                <w:color w:val="auto"/>
                <w:sz w:val="24"/>
                <w:highlight w:val="none"/>
              </w:rPr>
              <w:t>（响应/不响应）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05" w:type="pct"/>
            <w:tcBorders>
              <w:top w:val="single" w:color="000000" w:sz="4" w:space="0"/>
              <w:left w:val="single" w:color="000000" w:sz="4" w:space="0"/>
              <w:bottom w:val="single" w:color="000000" w:sz="4" w:space="0"/>
              <w:right w:val="single" w:color="000000" w:sz="4" w:space="0"/>
            </w:tcBorders>
            <w:vAlign w:val="center"/>
          </w:tcPr>
          <w:p>
            <w:pPr>
              <w:tabs>
                <w:tab w:val="left" w:pos="341"/>
              </w:tabs>
              <w:jc w:val="left"/>
              <w:rPr>
                <w:rStyle w:val="24"/>
                <w:rFonts w:ascii="宋体" w:hAnsi="宋体"/>
                <w:b/>
                <w:color w:val="auto"/>
                <w:sz w:val="24"/>
                <w:highlight w:val="none"/>
              </w:rPr>
            </w:pPr>
          </w:p>
        </w:tc>
        <w:tc>
          <w:tcPr>
            <w:tcW w:w="1799" w:type="pct"/>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c>
          <w:tcPr>
            <w:tcW w:w="1755" w:type="pct"/>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c>
          <w:tcPr>
            <w:tcW w:w="939" w:type="pct"/>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c>
          <w:tcPr>
            <w:tcW w:w="1799" w:type="pct"/>
            <w:tcBorders>
              <w:top w:val="single" w:color="000000" w:sz="4" w:space="0"/>
              <w:left w:val="single" w:color="000000" w:sz="4" w:space="0"/>
              <w:bottom w:val="single" w:color="000000" w:sz="4" w:space="0"/>
              <w:right w:val="single" w:color="000000" w:sz="4" w:space="0"/>
            </w:tcBorders>
          </w:tcPr>
          <w:p>
            <w:pPr>
              <w:rPr>
                <w:rStyle w:val="24"/>
                <w:rFonts w:ascii="宋体" w:hAnsi="宋体"/>
                <w:color w:val="auto"/>
                <w:szCs w:val="21"/>
                <w:highlight w:val="none"/>
              </w:rPr>
            </w:pPr>
          </w:p>
        </w:tc>
        <w:tc>
          <w:tcPr>
            <w:tcW w:w="1755" w:type="pct"/>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c>
          <w:tcPr>
            <w:tcW w:w="939" w:type="pct"/>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c>
          <w:tcPr>
            <w:tcW w:w="1799" w:type="pct"/>
            <w:tcBorders>
              <w:top w:val="single" w:color="000000" w:sz="4" w:space="0"/>
              <w:left w:val="single" w:color="000000" w:sz="4" w:space="0"/>
              <w:bottom w:val="single" w:color="000000" w:sz="4" w:space="0"/>
              <w:right w:val="single" w:color="000000" w:sz="4" w:space="0"/>
            </w:tcBorders>
          </w:tcPr>
          <w:p>
            <w:pPr>
              <w:rPr>
                <w:rStyle w:val="24"/>
                <w:rFonts w:ascii="宋体" w:hAnsi="宋体"/>
                <w:color w:val="auto"/>
                <w:szCs w:val="21"/>
                <w:highlight w:val="none"/>
              </w:rPr>
            </w:pPr>
          </w:p>
        </w:tc>
        <w:tc>
          <w:tcPr>
            <w:tcW w:w="1755" w:type="pct"/>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c>
          <w:tcPr>
            <w:tcW w:w="939" w:type="pct"/>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505" w:type="pct"/>
            <w:tcBorders>
              <w:top w:val="single" w:color="000000" w:sz="4" w:space="0"/>
              <w:left w:val="single" w:color="000000" w:sz="4" w:space="0"/>
              <w:bottom w:val="single" w:color="000000" w:sz="4" w:space="0"/>
              <w:right w:val="single" w:color="000000" w:sz="4" w:space="0"/>
            </w:tcBorders>
            <w:vAlign w:val="center"/>
          </w:tcPr>
          <w:p>
            <w:pPr>
              <w:spacing w:line="420" w:lineRule="exact"/>
              <w:jc w:val="left"/>
              <w:textAlignment w:val="center"/>
              <w:rPr>
                <w:rStyle w:val="24"/>
                <w:rFonts w:ascii="宋体" w:hAnsi="宋体"/>
                <w:color w:val="auto"/>
                <w:szCs w:val="21"/>
                <w:highlight w:val="none"/>
              </w:rPr>
            </w:pPr>
          </w:p>
        </w:tc>
        <w:tc>
          <w:tcPr>
            <w:tcW w:w="1799" w:type="pct"/>
            <w:tcBorders>
              <w:top w:val="single" w:color="000000" w:sz="4" w:space="0"/>
              <w:left w:val="single" w:color="000000" w:sz="4" w:space="0"/>
              <w:bottom w:val="single" w:color="000000" w:sz="4" w:space="0"/>
              <w:right w:val="single" w:color="000000" w:sz="4" w:space="0"/>
            </w:tcBorders>
          </w:tcPr>
          <w:p>
            <w:pPr>
              <w:rPr>
                <w:rStyle w:val="24"/>
                <w:rFonts w:ascii="宋体" w:hAnsi="宋体"/>
                <w:color w:val="auto"/>
                <w:szCs w:val="21"/>
                <w:highlight w:val="none"/>
              </w:rPr>
            </w:pPr>
          </w:p>
        </w:tc>
        <w:tc>
          <w:tcPr>
            <w:tcW w:w="1755" w:type="pct"/>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c>
          <w:tcPr>
            <w:tcW w:w="939" w:type="pct"/>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c>
          <w:tcPr>
            <w:tcW w:w="1799" w:type="pct"/>
            <w:tcBorders>
              <w:top w:val="single" w:color="000000" w:sz="4" w:space="0"/>
              <w:left w:val="single" w:color="000000" w:sz="4" w:space="0"/>
              <w:bottom w:val="single" w:color="000000" w:sz="4" w:space="0"/>
              <w:right w:val="single" w:color="000000" w:sz="4" w:space="0"/>
            </w:tcBorders>
          </w:tcPr>
          <w:p>
            <w:pPr>
              <w:rPr>
                <w:rStyle w:val="24"/>
                <w:rFonts w:ascii="宋体" w:hAnsi="宋体"/>
                <w:color w:val="auto"/>
                <w:szCs w:val="21"/>
                <w:highlight w:val="none"/>
              </w:rPr>
            </w:pPr>
          </w:p>
        </w:tc>
        <w:tc>
          <w:tcPr>
            <w:tcW w:w="1755" w:type="pct"/>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c>
          <w:tcPr>
            <w:tcW w:w="939" w:type="pct"/>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kern w:val="0"/>
                <w:sz w:val="24"/>
                <w:highlight w:val="none"/>
              </w:rPr>
            </w:pPr>
          </w:p>
        </w:tc>
        <w:tc>
          <w:tcPr>
            <w:tcW w:w="1799" w:type="pct"/>
            <w:tcBorders>
              <w:top w:val="single" w:color="000000" w:sz="4" w:space="0"/>
              <w:left w:val="single" w:color="000000" w:sz="4" w:space="0"/>
              <w:bottom w:val="single" w:color="000000" w:sz="4" w:space="0"/>
              <w:right w:val="single" w:color="000000" w:sz="4" w:space="0"/>
            </w:tcBorders>
          </w:tcPr>
          <w:p>
            <w:pPr>
              <w:rPr>
                <w:rStyle w:val="24"/>
                <w:rFonts w:ascii="宋体" w:hAnsi="宋体"/>
                <w:color w:val="auto"/>
                <w:szCs w:val="21"/>
                <w:highlight w:val="none"/>
              </w:rPr>
            </w:pPr>
          </w:p>
        </w:tc>
        <w:tc>
          <w:tcPr>
            <w:tcW w:w="1755" w:type="pct"/>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c>
          <w:tcPr>
            <w:tcW w:w="939" w:type="pct"/>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505" w:type="pct"/>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kern w:val="0"/>
                <w:sz w:val="24"/>
                <w:highlight w:val="none"/>
              </w:rPr>
            </w:pPr>
          </w:p>
        </w:tc>
        <w:tc>
          <w:tcPr>
            <w:tcW w:w="1799" w:type="pct"/>
            <w:tcBorders>
              <w:top w:val="single" w:color="000000" w:sz="4" w:space="0"/>
              <w:left w:val="single" w:color="000000" w:sz="4" w:space="0"/>
              <w:bottom w:val="single" w:color="000000" w:sz="4" w:space="0"/>
              <w:right w:val="single" w:color="000000" w:sz="4" w:space="0"/>
            </w:tcBorders>
          </w:tcPr>
          <w:p>
            <w:pPr>
              <w:rPr>
                <w:rStyle w:val="24"/>
                <w:rFonts w:ascii="宋体" w:hAnsi="宋体"/>
                <w:color w:val="auto"/>
                <w:szCs w:val="21"/>
                <w:highlight w:val="none"/>
              </w:rPr>
            </w:pPr>
          </w:p>
        </w:tc>
        <w:tc>
          <w:tcPr>
            <w:tcW w:w="1755" w:type="pct"/>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c>
          <w:tcPr>
            <w:tcW w:w="939" w:type="pct"/>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r>
    </w:tbl>
    <w:p>
      <w:pPr>
        <w:pStyle w:val="43"/>
        <w:spacing w:before="312" w:after="312"/>
        <w:rPr>
          <w:rStyle w:val="24"/>
          <w:color w:val="auto"/>
          <w:highlight w:val="none"/>
        </w:rPr>
      </w:pPr>
      <w:r>
        <w:rPr>
          <w:rStyle w:val="24"/>
          <w:color w:val="auto"/>
          <w:highlight w:val="none"/>
        </w:rPr>
        <w:t>注：</w:t>
      </w:r>
      <w:r>
        <w:rPr>
          <w:rStyle w:val="24"/>
          <w:rFonts w:hint="eastAsia"/>
          <w:color w:val="auto"/>
          <w:highlight w:val="none"/>
          <w:lang w:eastAsia="zh-CN"/>
        </w:rPr>
        <w:t>竞价人</w:t>
      </w:r>
      <w:r>
        <w:rPr>
          <w:rStyle w:val="24"/>
          <w:color w:val="auto"/>
          <w:highlight w:val="none"/>
        </w:rPr>
        <w:t>须逐条填写并响应本竞价文件第二章“网上竞价内容及要求”中“二、技术参数及商务条款”所有条款。未按规定填写，或响应内容及响应情况为“不合格”的，报名审核将不通过。报价部分无须体现。</w:t>
      </w:r>
    </w:p>
    <w:p>
      <w:pPr>
        <w:pStyle w:val="43"/>
        <w:spacing w:before="312" w:after="312"/>
        <w:rPr>
          <w:rStyle w:val="24"/>
          <w:color w:val="auto"/>
          <w:sz w:val="28"/>
          <w:szCs w:val="28"/>
          <w:highlight w:val="none"/>
        </w:rPr>
      </w:pPr>
    </w:p>
    <w:p>
      <w:pPr>
        <w:pStyle w:val="43"/>
        <w:spacing w:before="312" w:after="312"/>
        <w:rPr>
          <w:rStyle w:val="24"/>
          <w:color w:val="auto"/>
          <w:sz w:val="28"/>
          <w:szCs w:val="28"/>
          <w:highlight w:val="none"/>
        </w:rPr>
      </w:pPr>
      <w:r>
        <w:rPr>
          <w:rStyle w:val="24"/>
          <w:color w:val="auto"/>
          <w:sz w:val="28"/>
          <w:szCs w:val="28"/>
          <w:highlight w:val="none"/>
        </w:rPr>
        <w:t>竞价人：</w:t>
      </w:r>
      <w:r>
        <w:rPr>
          <w:rStyle w:val="24"/>
          <w:color w:val="auto"/>
          <w:sz w:val="28"/>
          <w:szCs w:val="28"/>
          <w:highlight w:val="none"/>
          <w:u w:val="single" w:color="000000"/>
        </w:rPr>
        <w:t>（全称并加盖单位公章）</w:t>
      </w:r>
    </w:p>
    <w:p>
      <w:pPr>
        <w:pStyle w:val="43"/>
        <w:spacing w:before="312" w:after="312"/>
        <w:rPr>
          <w:rStyle w:val="24"/>
          <w:color w:val="auto"/>
          <w:highlight w:val="none"/>
        </w:rPr>
        <w:sectPr>
          <w:pgSz w:w="11906" w:h="16838"/>
          <w:pgMar w:top="1247" w:right="924" w:bottom="1089" w:left="1259" w:header="471" w:footer="992" w:gutter="0"/>
          <w:cols w:space="425" w:num="1"/>
          <w:titlePg/>
          <w:docGrid w:type="linesAndChars" w:linePitch="312" w:charSpace="0"/>
        </w:sectPr>
      </w:pPr>
      <w:r>
        <w:rPr>
          <w:rStyle w:val="24"/>
          <w:color w:val="auto"/>
          <w:sz w:val="28"/>
          <w:szCs w:val="28"/>
          <w:highlight w:val="none"/>
        </w:rPr>
        <w:t>日期：</w:t>
      </w:r>
      <w:r>
        <w:rPr>
          <w:rStyle w:val="24"/>
          <w:color w:val="auto"/>
          <w:sz w:val="28"/>
          <w:szCs w:val="28"/>
          <w:highlight w:val="none"/>
          <w:u w:val="single" w:color="000000"/>
        </w:rPr>
        <w:t>    </w:t>
      </w:r>
      <w:r>
        <w:rPr>
          <w:rStyle w:val="24"/>
          <w:color w:val="auto"/>
          <w:sz w:val="28"/>
          <w:szCs w:val="28"/>
          <w:highlight w:val="none"/>
        </w:rPr>
        <w:t>年</w:t>
      </w:r>
      <w:r>
        <w:rPr>
          <w:rStyle w:val="24"/>
          <w:color w:val="auto"/>
          <w:sz w:val="28"/>
          <w:szCs w:val="28"/>
          <w:highlight w:val="none"/>
          <w:u w:val="single" w:color="000000"/>
        </w:rPr>
        <w:t>   </w:t>
      </w:r>
      <w:r>
        <w:rPr>
          <w:rStyle w:val="24"/>
          <w:color w:val="auto"/>
          <w:sz w:val="28"/>
          <w:szCs w:val="28"/>
          <w:highlight w:val="none"/>
        </w:rPr>
        <w:t>月</w:t>
      </w:r>
      <w:r>
        <w:rPr>
          <w:rStyle w:val="24"/>
          <w:color w:val="auto"/>
          <w:sz w:val="28"/>
          <w:szCs w:val="28"/>
          <w:highlight w:val="none"/>
          <w:u w:val="single" w:color="000000"/>
        </w:rPr>
        <w:t xml:space="preserve">  日 </w:t>
      </w:r>
    </w:p>
    <w:p>
      <w:pPr>
        <w:spacing w:line="360" w:lineRule="auto"/>
        <w:jc w:val="both"/>
        <w:rPr>
          <w:rStyle w:val="24"/>
          <w:rFonts w:ascii="宋体" w:hAnsi="宋体"/>
          <w:b/>
          <w:color w:val="auto"/>
          <w:sz w:val="36"/>
          <w:highlight w:val="none"/>
        </w:rPr>
      </w:pPr>
    </w:p>
    <w:p>
      <w:pPr>
        <w:spacing w:line="360" w:lineRule="auto"/>
        <w:jc w:val="center"/>
        <w:rPr>
          <w:rStyle w:val="24"/>
          <w:rFonts w:ascii="宋体" w:hAnsi="宋体"/>
          <w:b/>
          <w:color w:val="auto"/>
          <w:sz w:val="36"/>
          <w:highlight w:val="none"/>
        </w:rPr>
      </w:pPr>
      <w:r>
        <w:rPr>
          <w:rStyle w:val="24"/>
          <w:rFonts w:ascii="宋体" w:hAnsi="宋体"/>
          <w:b/>
          <w:color w:val="auto"/>
          <w:sz w:val="36"/>
          <w:highlight w:val="none"/>
        </w:rPr>
        <w:t>4.竞价人需提供的其他材料</w:t>
      </w:r>
    </w:p>
    <w:p>
      <w:pPr>
        <w:jc w:val="center"/>
        <w:rPr>
          <w:rStyle w:val="24"/>
          <w:rFonts w:ascii="楷体_GB2312" w:eastAsia="楷体_GB2312"/>
          <w:b/>
          <w:color w:val="auto"/>
          <w:sz w:val="44"/>
          <w:szCs w:val="44"/>
          <w:highlight w:val="none"/>
        </w:rPr>
      </w:pPr>
    </w:p>
    <w:p>
      <w:pPr>
        <w:pStyle w:val="26"/>
        <w:rPr>
          <w:rStyle w:val="24"/>
          <w:rFonts w:ascii="楷体_GB2312" w:eastAsia="楷体_GB2312"/>
          <w:b/>
          <w:color w:val="auto"/>
          <w:sz w:val="44"/>
          <w:szCs w:val="44"/>
          <w:highlight w:val="none"/>
        </w:rPr>
      </w:pPr>
    </w:p>
    <w:p>
      <w:pPr>
        <w:pStyle w:val="27"/>
        <w:rPr>
          <w:rStyle w:val="24"/>
          <w:rFonts w:ascii="宋体" w:hAnsi="宋体" w:cs="宋体"/>
          <w:bCs/>
          <w:color w:val="auto"/>
          <w:sz w:val="24"/>
          <w:highlight w:val="none"/>
        </w:rPr>
      </w:pPr>
      <w:r>
        <w:rPr>
          <w:rStyle w:val="24"/>
          <w:rFonts w:ascii="宋体" w:hAnsi="宋体" w:cs="宋体"/>
          <w:bCs/>
          <w:color w:val="auto"/>
          <w:sz w:val="24"/>
          <w:highlight w:val="none"/>
        </w:rPr>
        <w:t>注：竞价文件有要求的或竞价人认为应提交的其他材料可在此项下提交。</w:t>
      </w: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6"/>
        <w:ind w:firstLine="0"/>
        <w:rPr>
          <w:rStyle w:val="24"/>
          <w:color w:val="auto"/>
          <w:highlight w:val="none"/>
        </w:rPr>
      </w:pPr>
    </w:p>
    <w:p>
      <w:pPr>
        <w:pStyle w:val="27"/>
        <w:spacing w:after="0" w:line="480" w:lineRule="exact"/>
        <w:jc w:val="center"/>
        <w:rPr>
          <w:rStyle w:val="24"/>
          <w:rFonts w:ascii="宋体" w:hAnsi="宋体" w:cs="Times New Roman"/>
          <w:b/>
          <w:bCs/>
          <w:color w:val="auto"/>
          <w:sz w:val="36"/>
          <w:szCs w:val="36"/>
          <w:highlight w:val="none"/>
        </w:rPr>
      </w:pPr>
    </w:p>
    <w:p>
      <w:pPr>
        <w:pStyle w:val="27"/>
        <w:spacing w:after="0" w:line="480" w:lineRule="exact"/>
        <w:jc w:val="center"/>
        <w:rPr>
          <w:rStyle w:val="24"/>
          <w:rFonts w:ascii="宋体" w:hAnsi="宋体" w:cs="Times New Roman"/>
          <w:b/>
          <w:bCs/>
          <w:color w:val="auto"/>
          <w:sz w:val="36"/>
          <w:szCs w:val="36"/>
          <w:highlight w:val="none"/>
        </w:rPr>
      </w:pPr>
    </w:p>
    <w:p>
      <w:pPr>
        <w:pStyle w:val="27"/>
        <w:spacing w:after="0" w:line="480" w:lineRule="exact"/>
        <w:jc w:val="center"/>
        <w:rPr>
          <w:rStyle w:val="24"/>
          <w:rFonts w:ascii="宋体" w:hAnsi="宋体" w:cs="Times New Roman"/>
          <w:b/>
          <w:bCs/>
          <w:color w:val="auto"/>
          <w:sz w:val="36"/>
          <w:szCs w:val="36"/>
          <w:highlight w:val="none"/>
        </w:rPr>
      </w:pPr>
    </w:p>
    <w:p>
      <w:pPr>
        <w:pStyle w:val="27"/>
        <w:spacing w:after="0" w:line="480" w:lineRule="exact"/>
        <w:jc w:val="center"/>
        <w:rPr>
          <w:rStyle w:val="24"/>
          <w:rFonts w:ascii="宋体" w:hAnsi="宋体" w:cs="Times New Roman"/>
          <w:b/>
          <w:bCs/>
          <w:color w:val="auto"/>
          <w:sz w:val="36"/>
          <w:szCs w:val="36"/>
          <w:highlight w:val="none"/>
        </w:rPr>
      </w:pPr>
      <w:r>
        <w:rPr>
          <w:rStyle w:val="24"/>
          <w:rFonts w:ascii="宋体" w:hAnsi="宋体" w:cs="Times New Roman"/>
          <w:b/>
          <w:bCs/>
          <w:color w:val="auto"/>
          <w:sz w:val="36"/>
          <w:szCs w:val="36"/>
          <w:highlight w:val="none"/>
        </w:rPr>
        <w:t>第四章  报价文件</w:t>
      </w:r>
    </w:p>
    <w:p>
      <w:pPr>
        <w:pStyle w:val="36"/>
        <w:spacing w:after="0" w:line="480" w:lineRule="exact"/>
        <w:ind w:firstLine="560" w:firstLineChars="200"/>
        <w:rPr>
          <w:rStyle w:val="24"/>
          <w:color w:val="auto"/>
          <w:sz w:val="24"/>
          <w:highlight w:val="none"/>
        </w:rPr>
      </w:pPr>
      <w:r>
        <w:rPr>
          <w:rStyle w:val="24"/>
          <w:rFonts w:ascii="宋体" w:hAnsi="宋体" w:cs="Times New Roman"/>
          <w:b/>
          <w:bCs/>
          <w:color w:val="auto"/>
          <w:sz w:val="28"/>
          <w:szCs w:val="36"/>
          <w:highlight w:val="none"/>
        </w:rPr>
        <w:t>★注意：①本报价文件在竞价过程中提供，</w:t>
      </w:r>
      <w:r>
        <w:rPr>
          <w:rStyle w:val="24"/>
          <w:rFonts w:hint="eastAsia" w:ascii="宋体" w:hAnsi="宋体" w:cs="Times New Roman"/>
          <w:b/>
          <w:bCs/>
          <w:color w:val="auto"/>
          <w:sz w:val="28"/>
          <w:szCs w:val="36"/>
          <w:highlight w:val="none"/>
          <w:lang w:eastAsia="zh-CN"/>
        </w:rPr>
        <w:t>竞价人</w:t>
      </w:r>
      <w:r>
        <w:rPr>
          <w:rStyle w:val="24"/>
          <w:rFonts w:ascii="宋体" w:hAnsi="宋体" w:cs="Times New Roman"/>
          <w:b/>
          <w:bCs/>
          <w:color w:val="auto"/>
          <w:sz w:val="28"/>
          <w:szCs w:val="36"/>
          <w:highlight w:val="none"/>
        </w:rPr>
        <w:t>报名时无须提供报价文件材料。 ②</w:t>
      </w:r>
      <w:r>
        <w:rPr>
          <w:rStyle w:val="24"/>
          <w:rFonts w:hint="eastAsia" w:ascii="宋体" w:hAnsi="宋体" w:cs="Times New Roman"/>
          <w:b/>
          <w:bCs/>
          <w:color w:val="auto"/>
          <w:sz w:val="28"/>
          <w:szCs w:val="36"/>
          <w:highlight w:val="none"/>
          <w:lang w:eastAsia="zh-CN"/>
        </w:rPr>
        <w:t>竞价人</w:t>
      </w:r>
      <w:r>
        <w:rPr>
          <w:rStyle w:val="24"/>
          <w:rFonts w:ascii="宋体" w:hAnsi="宋体" w:cs="Times New Roman"/>
          <w:b/>
          <w:bCs/>
          <w:color w:val="auto"/>
          <w:sz w:val="28"/>
          <w:szCs w:val="36"/>
          <w:highlight w:val="none"/>
        </w:rPr>
        <w:t>对每个项目合同包报价时都必须扫描上传有效的报价文件并加盖公章，未按要求扫描上传报价文件的竞价无效。电子报价文档具有法律效力。（竞价人制表时应删去此段话）</w:t>
      </w:r>
    </w:p>
    <w:p>
      <w:pPr>
        <w:pStyle w:val="29"/>
        <w:spacing w:before="312" w:after="312"/>
        <w:rPr>
          <w:rStyle w:val="24"/>
          <w:color w:val="auto"/>
          <w:sz w:val="24"/>
          <w:szCs w:val="24"/>
          <w:highlight w:val="none"/>
        </w:rPr>
      </w:pPr>
      <w:r>
        <w:rPr>
          <w:rStyle w:val="24"/>
          <w:color w:val="auto"/>
          <w:sz w:val="24"/>
          <w:szCs w:val="24"/>
          <w:highlight w:val="none"/>
        </w:rPr>
        <w:t xml:space="preserve">竞价编号：    </w:t>
      </w:r>
      <w:r>
        <w:rPr>
          <w:rStyle w:val="24"/>
          <w:rFonts w:hint="eastAsia"/>
          <w:color w:val="auto"/>
          <w:sz w:val="24"/>
          <w:szCs w:val="24"/>
          <w:highlight w:val="none"/>
        </w:rPr>
        <w:t xml:space="preserve">                      </w:t>
      </w:r>
      <w:r>
        <w:rPr>
          <w:rStyle w:val="24"/>
          <w:color w:val="auto"/>
          <w:sz w:val="24"/>
          <w:szCs w:val="24"/>
          <w:highlight w:val="none"/>
        </w:rPr>
        <w:t xml:space="preserve">项目名称: </w:t>
      </w:r>
    </w:p>
    <w:p>
      <w:pPr>
        <w:pStyle w:val="29"/>
        <w:spacing w:before="312" w:after="312"/>
        <w:jc w:val="center"/>
        <w:rPr>
          <w:rStyle w:val="24"/>
          <w:color w:val="auto"/>
          <w:sz w:val="24"/>
          <w:highlight w:val="none"/>
        </w:rPr>
      </w:pPr>
      <w:r>
        <w:rPr>
          <w:rStyle w:val="24"/>
          <w:color w:val="auto"/>
          <w:sz w:val="24"/>
          <w:highlight w:val="none"/>
        </w:rPr>
        <w:t>报价一览表</w:t>
      </w:r>
    </w:p>
    <w:p>
      <w:pPr>
        <w:pStyle w:val="66"/>
        <w:ind w:firstLine="6240" w:firstLineChars="2600"/>
        <w:rPr>
          <w:rStyle w:val="24"/>
          <w:rFonts w:ascii="宋体" w:hAnsi="宋体"/>
          <w:color w:val="auto"/>
          <w:sz w:val="24"/>
          <w:highlight w:val="none"/>
        </w:rPr>
      </w:pPr>
      <w:r>
        <w:rPr>
          <w:rStyle w:val="24"/>
          <w:rFonts w:ascii="宋体" w:hAnsi="宋体"/>
          <w:color w:val="auto"/>
          <w:sz w:val="24"/>
          <w:highlight w:val="none"/>
        </w:rPr>
        <w:t>金额单位：人民币元</w:t>
      </w:r>
    </w:p>
    <w:p>
      <w:pPr>
        <w:pStyle w:val="66"/>
        <w:ind w:firstLine="6240" w:firstLineChars="2600"/>
        <w:rPr>
          <w:rStyle w:val="24"/>
          <w:rFonts w:ascii="宋体" w:hAnsi="宋体"/>
          <w:color w:val="auto"/>
          <w:sz w:val="24"/>
          <w:highlight w:val="none"/>
        </w:rPr>
      </w:pPr>
    </w:p>
    <w:tbl>
      <w:tblPr>
        <w:tblStyle w:val="17"/>
        <w:tblW w:w="48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3430"/>
        <w:gridCol w:w="1510"/>
        <w:gridCol w:w="1725"/>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47" w:type="pct"/>
            <w:noWrap w:val="0"/>
            <w:vAlign w:val="center"/>
          </w:tcPr>
          <w:p>
            <w:pPr>
              <w:pStyle w:val="8"/>
              <w:snapToGrid w:val="0"/>
              <w:spacing w:line="460" w:lineRule="exact"/>
              <w:jc w:val="center"/>
              <w:rPr>
                <w:rFonts w:hint="eastAsia" w:hAnsi="宋体" w:cs="宋体"/>
                <w:b/>
                <w:color w:val="auto"/>
                <w:spacing w:val="-17"/>
                <w:sz w:val="24"/>
              </w:rPr>
            </w:pPr>
            <w:r>
              <w:rPr>
                <w:rFonts w:hint="eastAsia" w:hAnsi="宋体" w:cs="宋体"/>
                <w:b/>
                <w:bCs/>
                <w:color w:val="auto"/>
                <w:spacing w:val="-17"/>
                <w:sz w:val="24"/>
              </w:rPr>
              <w:t>序号</w:t>
            </w:r>
          </w:p>
        </w:tc>
        <w:tc>
          <w:tcPr>
            <w:tcW w:w="1762" w:type="pct"/>
            <w:noWrap w:val="0"/>
            <w:vAlign w:val="center"/>
          </w:tcPr>
          <w:p>
            <w:pPr>
              <w:pStyle w:val="8"/>
              <w:snapToGrid w:val="0"/>
              <w:spacing w:line="460" w:lineRule="exact"/>
              <w:jc w:val="center"/>
              <w:rPr>
                <w:rFonts w:hint="eastAsia" w:hAnsi="宋体" w:cs="宋体"/>
                <w:b/>
                <w:color w:val="auto"/>
                <w:spacing w:val="-17"/>
                <w:sz w:val="24"/>
              </w:rPr>
            </w:pPr>
            <w:r>
              <w:rPr>
                <w:rFonts w:hint="eastAsia" w:hAnsi="宋体" w:cs="宋体"/>
                <w:b/>
                <w:bCs/>
                <w:color w:val="auto"/>
                <w:spacing w:val="-17"/>
                <w:sz w:val="24"/>
              </w:rPr>
              <w:t>采购标的</w:t>
            </w:r>
          </w:p>
        </w:tc>
        <w:tc>
          <w:tcPr>
            <w:tcW w:w="776" w:type="pct"/>
            <w:noWrap w:val="0"/>
            <w:vAlign w:val="center"/>
          </w:tcPr>
          <w:p>
            <w:pPr>
              <w:pStyle w:val="8"/>
              <w:snapToGrid w:val="0"/>
              <w:spacing w:line="460" w:lineRule="exact"/>
              <w:jc w:val="center"/>
              <w:rPr>
                <w:rFonts w:hint="eastAsia" w:hAnsi="宋体" w:cs="宋体"/>
                <w:b/>
                <w:color w:val="auto"/>
                <w:spacing w:val="-17"/>
                <w:sz w:val="24"/>
              </w:rPr>
            </w:pPr>
            <w:r>
              <w:rPr>
                <w:rFonts w:hint="eastAsia" w:hAnsi="宋体" w:cs="宋体"/>
                <w:b/>
                <w:color w:val="auto"/>
                <w:spacing w:val="-17"/>
                <w:sz w:val="24"/>
              </w:rPr>
              <w:t xml:space="preserve"> 数量</w:t>
            </w:r>
          </w:p>
        </w:tc>
        <w:tc>
          <w:tcPr>
            <w:tcW w:w="886" w:type="pct"/>
            <w:noWrap w:val="0"/>
            <w:vAlign w:val="center"/>
          </w:tcPr>
          <w:p>
            <w:pPr>
              <w:snapToGrid w:val="0"/>
              <w:spacing w:line="500" w:lineRule="exact"/>
              <w:jc w:val="center"/>
              <w:rPr>
                <w:rFonts w:hint="eastAsia" w:hAnsi="宋体" w:eastAsia="宋体" w:cs="宋体"/>
                <w:b/>
                <w:color w:val="auto"/>
                <w:spacing w:val="-17"/>
                <w:sz w:val="24"/>
                <w:u w:val="none"/>
                <w:lang w:eastAsia="zh-CN"/>
              </w:rPr>
            </w:pPr>
            <w:r>
              <w:rPr>
                <w:rStyle w:val="24"/>
                <w:rFonts w:hint="eastAsia" w:ascii="宋体" w:hAnsi="宋体" w:cs="宋体"/>
                <w:b/>
                <w:bCs/>
                <w:color w:val="auto"/>
                <w:spacing w:val="-11"/>
                <w:sz w:val="24"/>
              </w:rPr>
              <w:t>投标单价</w:t>
            </w:r>
          </w:p>
        </w:tc>
        <w:tc>
          <w:tcPr>
            <w:tcW w:w="727" w:type="pct"/>
            <w:noWrap w:val="0"/>
            <w:vAlign w:val="center"/>
          </w:tcPr>
          <w:p>
            <w:pPr>
              <w:snapToGrid w:val="0"/>
              <w:spacing w:line="500" w:lineRule="exact"/>
              <w:jc w:val="center"/>
              <w:rPr>
                <w:rFonts w:hint="eastAsia" w:hAnsi="宋体" w:cs="宋体"/>
                <w:b/>
                <w:color w:val="auto"/>
                <w:spacing w:val="-17"/>
                <w:sz w:val="24"/>
                <w:lang w:eastAsia="zh-CN"/>
              </w:rPr>
            </w:pPr>
            <w:r>
              <w:rPr>
                <w:rStyle w:val="24"/>
                <w:rFonts w:hint="eastAsia" w:ascii="宋体" w:hAnsi="宋体" w:cs="宋体"/>
                <w:b/>
                <w:bCs/>
                <w:color w:val="auto"/>
                <w:spacing w:val="-11"/>
                <w:sz w:val="24"/>
              </w:rPr>
              <w:t>合计金额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47" w:type="pct"/>
            <w:noWrap w:val="0"/>
            <w:vAlign w:val="center"/>
          </w:tcPr>
          <w:p>
            <w:pPr>
              <w:snapToGrid w:val="0"/>
              <w:spacing w:line="460" w:lineRule="exact"/>
              <w:jc w:val="center"/>
              <w:rPr>
                <w:rFonts w:hint="eastAsia" w:ascii="宋体" w:hAnsi="宋体" w:cs="宋体"/>
                <w:color w:val="auto"/>
                <w:spacing w:val="-11"/>
                <w:sz w:val="24"/>
              </w:rPr>
            </w:pPr>
            <w:r>
              <w:rPr>
                <w:rFonts w:hint="eastAsia" w:ascii="宋体" w:hAnsi="宋体" w:cs="宋体"/>
                <w:color w:val="auto"/>
                <w:spacing w:val="-11"/>
                <w:sz w:val="24"/>
              </w:rPr>
              <w:t>1</w:t>
            </w:r>
          </w:p>
        </w:tc>
        <w:tc>
          <w:tcPr>
            <w:tcW w:w="1762" w:type="pct"/>
            <w:noWrap w:val="0"/>
            <w:vAlign w:val="center"/>
          </w:tcPr>
          <w:p>
            <w:pPr>
              <w:widowControl/>
              <w:shd w:val="clear" w:color="auto" w:fill="FFFFFF"/>
              <w:adjustRightInd w:val="0"/>
              <w:snapToGrid w:val="0"/>
              <w:spacing w:line="560" w:lineRule="exact"/>
              <w:jc w:val="center"/>
              <w:rPr>
                <w:rFonts w:hint="eastAsia" w:ascii="宋体" w:hAnsi="宋体" w:cs="宋体"/>
                <w:color w:val="auto"/>
                <w:spacing w:val="-11"/>
                <w:sz w:val="24"/>
              </w:rPr>
            </w:pPr>
            <w:r>
              <w:rPr>
                <w:rStyle w:val="24"/>
                <w:rFonts w:hint="eastAsia" w:ascii="宋体" w:hAnsi="宋体" w:cs="宋体"/>
                <w:bCs/>
                <w:color w:val="auto"/>
                <w:kern w:val="0"/>
                <w:sz w:val="24"/>
                <w:highlight w:val="none"/>
                <w:u w:val="none" w:color="auto"/>
                <w:lang w:eastAsia="zh-CN"/>
              </w:rPr>
              <w:t>建筑工程学院2023-2024第二学期实验实训耗材采购项目</w:t>
            </w:r>
          </w:p>
        </w:tc>
        <w:tc>
          <w:tcPr>
            <w:tcW w:w="776" w:type="pct"/>
            <w:noWrap w:val="0"/>
            <w:vAlign w:val="center"/>
          </w:tcPr>
          <w:p>
            <w:pPr>
              <w:snapToGrid w:val="0"/>
              <w:spacing w:line="460" w:lineRule="exact"/>
              <w:jc w:val="center"/>
              <w:rPr>
                <w:rFonts w:hint="eastAsia" w:ascii="宋体" w:hAnsi="宋体" w:cs="宋体"/>
                <w:color w:val="auto"/>
                <w:spacing w:val="-11"/>
                <w:sz w:val="24"/>
              </w:rPr>
            </w:pPr>
            <w:r>
              <w:rPr>
                <w:rFonts w:hint="eastAsia" w:ascii="宋体" w:hAnsi="宋体" w:cs="宋体"/>
                <w:color w:val="auto"/>
                <w:spacing w:val="-11"/>
                <w:sz w:val="24"/>
              </w:rPr>
              <w:t>1批</w:t>
            </w:r>
          </w:p>
        </w:tc>
        <w:tc>
          <w:tcPr>
            <w:tcW w:w="886" w:type="pct"/>
            <w:noWrap w:val="0"/>
            <w:vAlign w:val="center"/>
          </w:tcPr>
          <w:p>
            <w:pPr>
              <w:snapToGrid w:val="0"/>
              <w:spacing w:line="460" w:lineRule="exact"/>
              <w:ind w:firstLine="1308" w:firstLineChars="600"/>
              <w:jc w:val="center"/>
              <w:rPr>
                <w:rFonts w:hint="default" w:ascii="宋体" w:hAnsi="宋体" w:eastAsia="宋体" w:cs="宋体"/>
                <w:color w:val="auto"/>
                <w:spacing w:val="-11"/>
                <w:sz w:val="24"/>
                <w:lang w:val="en-US" w:eastAsia="zh-CN"/>
              </w:rPr>
            </w:pPr>
          </w:p>
        </w:tc>
        <w:tc>
          <w:tcPr>
            <w:tcW w:w="727" w:type="pct"/>
            <w:noWrap w:val="0"/>
            <w:vAlign w:val="center"/>
          </w:tcPr>
          <w:p>
            <w:pPr>
              <w:snapToGrid w:val="0"/>
              <w:spacing w:line="460" w:lineRule="exact"/>
              <w:ind w:firstLine="1440" w:firstLineChars="600"/>
              <w:jc w:val="center"/>
              <w:rPr>
                <w:rFonts w:hint="eastAsia" w:ascii="宋体" w:hAnsi="宋体"/>
                <w:color w:val="auto"/>
                <w:sz w:val="24"/>
                <w:szCs w:val="24"/>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000" w:type="pct"/>
            <w:gridSpan w:val="5"/>
            <w:noWrap w:val="0"/>
            <w:vAlign w:val="center"/>
          </w:tcPr>
          <w:p>
            <w:pPr>
              <w:spacing w:line="500" w:lineRule="exact"/>
              <w:jc w:val="left"/>
              <w:rPr>
                <w:rFonts w:ascii="宋体" w:hAnsi="宋体"/>
                <w:b/>
                <w:color w:val="auto"/>
                <w:sz w:val="24"/>
              </w:rPr>
            </w:pPr>
            <w:r>
              <w:rPr>
                <w:rFonts w:hint="eastAsia" w:ascii="宋体" w:hAnsi="宋体"/>
                <w:b/>
                <w:color w:val="auto"/>
                <w:sz w:val="24"/>
              </w:rPr>
              <w:t>投标总金额大写：</w:t>
            </w:r>
          </w:p>
          <w:p>
            <w:pPr>
              <w:snapToGrid w:val="0"/>
              <w:spacing w:line="460" w:lineRule="exact"/>
              <w:ind w:firstLine="1200" w:firstLineChars="500"/>
              <w:jc w:val="both"/>
              <w:rPr>
                <w:rFonts w:hint="eastAsia" w:ascii="宋体" w:hAnsi="宋体"/>
                <w:color w:val="auto"/>
                <w:sz w:val="24"/>
                <w:szCs w:val="24"/>
                <w:highlight w:val="none"/>
                <w:u w:val="single"/>
                <w:lang w:val="en-US" w:eastAsia="zh-CN"/>
              </w:rPr>
            </w:pPr>
            <w:r>
              <w:rPr>
                <w:rFonts w:hint="eastAsia" w:ascii="宋体" w:hAnsi="宋体"/>
                <w:b/>
                <w:color w:val="auto"/>
                <w:sz w:val="24"/>
              </w:rPr>
              <w:t>小写：</w:t>
            </w:r>
          </w:p>
        </w:tc>
      </w:tr>
    </w:tbl>
    <w:p>
      <w:pPr>
        <w:pStyle w:val="66"/>
        <w:ind w:firstLine="6240" w:firstLineChars="2600"/>
        <w:rPr>
          <w:rStyle w:val="24"/>
          <w:rFonts w:ascii="宋体" w:hAnsi="宋体"/>
          <w:color w:val="auto"/>
          <w:sz w:val="24"/>
          <w:highlight w:val="none"/>
        </w:rPr>
      </w:pPr>
    </w:p>
    <w:p>
      <w:pPr>
        <w:pStyle w:val="66"/>
        <w:ind w:firstLine="6240" w:firstLineChars="2600"/>
        <w:rPr>
          <w:rStyle w:val="24"/>
          <w:rFonts w:ascii="宋体" w:hAnsi="宋体"/>
          <w:color w:val="auto"/>
          <w:sz w:val="24"/>
          <w:highlight w:val="none"/>
        </w:rPr>
      </w:pPr>
    </w:p>
    <w:p>
      <w:pPr>
        <w:pStyle w:val="66"/>
        <w:ind w:firstLine="6240" w:firstLineChars="2600"/>
        <w:rPr>
          <w:rStyle w:val="24"/>
          <w:rFonts w:ascii="宋体" w:hAnsi="宋体"/>
          <w:color w:val="auto"/>
          <w:sz w:val="24"/>
          <w:highlight w:val="none"/>
        </w:rPr>
      </w:pPr>
    </w:p>
    <w:p>
      <w:pPr>
        <w:pStyle w:val="66"/>
        <w:ind w:firstLine="6240" w:firstLineChars="2600"/>
        <w:rPr>
          <w:rStyle w:val="24"/>
          <w:rFonts w:ascii="宋体" w:hAnsi="宋体"/>
          <w:color w:val="auto"/>
          <w:sz w:val="24"/>
          <w:highlight w:val="none"/>
        </w:rPr>
      </w:pPr>
    </w:p>
    <w:p>
      <w:pPr>
        <w:pStyle w:val="66"/>
        <w:ind w:firstLine="6240" w:firstLineChars="2600"/>
        <w:rPr>
          <w:rStyle w:val="24"/>
          <w:rFonts w:ascii="宋体" w:hAnsi="宋体"/>
          <w:color w:val="auto"/>
          <w:sz w:val="24"/>
          <w:highlight w:val="none"/>
        </w:rPr>
      </w:pPr>
    </w:p>
    <w:p>
      <w:pPr>
        <w:spacing w:line="360" w:lineRule="auto"/>
        <w:ind w:firstLine="3240" w:firstLineChars="1350"/>
        <w:jc w:val="left"/>
        <w:rPr>
          <w:rStyle w:val="24"/>
          <w:rFonts w:ascii="宋体" w:hAnsi="宋体"/>
          <w:color w:val="auto"/>
          <w:sz w:val="24"/>
          <w:highlight w:val="none"/>
        </w:rPr>
      </w:pPr>
    </w:p>
    <w:p>
      <w:pPr>
        <w:spacing w:line="360" w:lineRule="auto"/>
        <w:ind w:firstLine="3240" w:firstLineChars="1350"/>
        <w:jc w:val="left"/>
        <w:rPr>
          <w:rStyle w:val="24"/>
          <w:rFonts w:ascii="宋体" w:hAnsi="宋体"/>
          <w:color w:val="auto"/>
          <w:sz w:val="24"/>
          <w:highlight w:val="none"/>
        </w:rPr>
      </w:pPr>
      <w:r>
        <w:rPr>
          <w:rStyle w:val="24"/>
          <w:rFonts w:ascii="宋体" w:hAnsi="宋体"/>
          <w:color w:val="auto"/>
          <w:sz w:val="24"/>
          <w:highlight w:val="none"/>
        </w:rPr>
        <w:t>供应商（全称并加盖公章）：</w:t>
      </w:r>
    </w:p>
    <w:p>
      <w:pPr>
        <w:spacing w:line="360" w:lineRule="auto"/>
        <w:ind w:firstLine="3240" w:firstLineChars="1350"/>
        <w:jc w:val="left"/>
        <w:rPr>
          <w:rStyle w:val="24"/>
          <w:rFonts w:ascii="宋体" w:hAnsi="宋体"/>
          <w:color w:val="auto"/>
          <w:sz w:val="24"/>
          <w:highlight w:val="none"/>
        </w:rPr>
      </w:pPr>
      <w:r>
        <w:rPr>
          <w:rStyle w:val="24"/>
          <w:rFonts w:ascii="宋体" w:hAnsi="宋体"/>
          <w:color w:val="auto"/>
          <w:sz w:val="24"/>
          <w:highlight w:val="none"/>
        </w:rPr>
        <w:t>供应商代表签字：</w:t>
      </w:r>
    </w:p>
    <w:p>
      <w:pPr>
        <w:spacing w:line="360" w:lineRule="auto"/>
        <w:ind w:firstLine="3240" w:firstLineChars="1350"/>
        <w:jc w:val="left"/>
        <w:rPr>
          <w:color w:val="auto"/>
        </w:rPr>
      </w:pPr>
      <w:r>
        <w:rPr>
          <w:rStyle w:val="24"/>
          <w:rFonts w:ascii="宋体" w:hAnsi="宋体"/>
          <w:color w:val="auto"/>
          <w:sz w:val="24"/>
          <w:highlight w:val="none"/>
        </w:rPr>
        <w:t>日期：</w:t>
      </w:r>
    </w:p>
    <w:p>
      <w:pPr>
        <w:pStyle w:val="25"/>
        <w:rPr>
          <w:color w:val="auto"/>
        </w:rPr>
      </w:pPr>
    </w:p>
    <w:p>
      <w:pPr>
        <w:pStyle w:val="3"/>
        <w:jc w:val="both"/>
        <w:rPr>
          <w:rFonts w:hint="eastAsia" w:cs="宋体"/>
          <w:b w:val="0"/>
          <w:bCs/>
          <w:color w:val="auto"/>
          <w:sz w:val="24"/>
          <w:highlight w:val="none"/>
          <w:lang w:val="en-US" w:eastAsia="zh-CN"/>
        </w:rPr>
      </w:pPr>
    </w:p>
    <w:p>
      <w:pPr>
        <w:pStyle w:val="3"/>
        <w:jc w:val="both"/>
        <w:rPr>
          <w:rFonts w:hint="eastAsia" w:cs="宋体"/>
          <w:b w:val="0"/>
          <w:bCs/>
          <w:color w:val="auto"/>
          <w:sz w:val="24"/>
          <w:highlight w:val="none"/>
          <w:lang w:val="en-US" w:eastAsia="zh-CN"/>
        </w:rPr>
      </w:pPr>
    </w:p>
    <w:p>
      <w:pPr>
        <w:pStyle w:val="3"/>
        <w:jc w:val="both"/>
        <w:rPr>
          <w:rFonts w:hint="eastAsia" w:cs="宋体"/>
          <w:b w:val="0"/>
          <w:bCs/>
          <w:color w:val="auto"/>
          <w:sz w:val="24"/>
          <w:highlight w:val="none"/>
          <w:lang w:val="en-US" w:eastAsia="zh-CN"/>
        </w:rPr>
      </w:pPr>
    </w:p>
    <w:p>
      <w:pPr>
        <w:pStyle w:val="3"/>
        <w:jc w:val="both"/>
        <w:rPr>
          <w:rFonts w:hint="eastAsia" w:cs="宋体"/>
          <w:b w:val="0"/>
          <w:bCs/>
          <w:color w:val="auto"/>
          <w:sz w:val="24"/>
          <w:highlight w:val="none"/>
          <w:lang w:val="en-US" w:eastAsia="zh-CN"/>
        </w:rPr>
      </w:pPr>
    </w:p>
    <w:p>
      <w:pPr>
        <w:pStyle w:val="3"/>
        <w:jc w:val="both"/>
        <w:rPr>
          <w:rFonts w:hint="eastAsia" w:cs="宋体"/>
          <w:b w:val="0"/>
          <w:bCs/>
          <w:color w:val="auto"/>
          <w:sz w:val="24"/>
          <w:highlight w:val="none"/>
          <w:lang w:val="en-US" w:eastAsia="zh-CN"/>
        </w:rPr>
      </w:pPr>
    </w:p>
    <w:p>
      <w:pPr>
        <w:pStyle w:val="3"/>
        <w:jc w:val="both"/>
        <w:rPr>
          <w:rFonts w:hint="eastAsia" w:cs="宋体"/>
          <w:b w:val="0"/>
          <w:bCs/>
          <w:color w:val="auto"/>
          <w:sz w:val="24"/>
          <w:highlight w:val="none"/>
        </w:rPr>
      </w:pPr>
      <w:r>
        <w:rPr>
          <w:rFonts w:hint="eastAsia" w:cs="宋体"/>
          <w:b w:val="0"/>
          <w:bCs/>
          <w:color w:val="auto"/>
          <w:sz w:val="24"/>
          <w:highlight w:val="none"/>
          <w:lang w:val="en-US" w:eastAsia="zh-CN"/>
        </w:rPr>
        <w:t>附：分项报价</w:t>
      </w:r>
      <w:r>
        <w:rPr>
          <w:rFonts w:hint="eastAsia" w:cs="宋体"/>
          <w:b w:val="0"/>
          <w:bCs/>
          <w:color w:val="auto"/>
          <w:sz w:val="24"/>
          <w:highlight w:val="none"/>
        </w:rPr>
        <w:t>一览表</w:t>
      </w:r>
    </w:p>
    <w:p>
      <w:pPr>
        <w:pStyle w:val="3"/>
        <w:jc w:val="both"/>
        <w:rPr>
          <w:rFonts w:hint="eastAsia" w:eastAsia="宋体" w:cs="宋体"/>
          <w:b/>
          <w:bCs w:val="0"/>
          <w:color w:val="auto"/>
          <w:sz w:val="24"/>
          <w:highlight w:val="none"/>
          <w:u w:val="single"/>
          <w:lang w:eastAsia="zh-CN"/>
        </w:rPr>
      </w:pPr>
      <w:r>
        <w:rPr>
          <w:rFonts w:hint="eastAsia" w:cs="宋体"/>
          <w:b/>
          <w:bCs w:val="0"/>
          <w:color w:val="auto"/>
          <w:sz w:val="24"/>
          <w:highlight w:val="none"/>
          <w:u w:val="single"/>
          <w:lang w:eastAsia="zh-CN"/>
        </w:rPr>
        <w:t>（竞价人在成交时必需填写分项报价一览表）</w:t>
      </w:r>
    </w:p>
    <w:p>
      <w:pPr>
        <w:pStyle w:val="75"/>
        <w:ind w:firstLine="6240" w:firstLineChars="2600"/>
        <w:rPr>
          <w:rFonts w:hint="eastAsia" w:ascii="宋体" w:hAnsi="宋体"/>
          <w:b w:val="0"/>
          <w:bCs/>
          <w:color w:val="auto"/>
          <w:sz w:val="24"/>
          <w:highlight w:val="none"/>
        </w:rPr>
      </w:pPr>
      <w:r>
        <w:rPr>
          <w:rFonts w:hint="eastAsia" w:ascii="宋体" w:hAnsi="宋体"/>
          <w:b w:val="0"/>
          <w:bCs/>
          <w:color w:val="auto"/>
          <w:sz w:val="24"/>
          <w:highlight w:val="none"/>
        </w:rPr>
        <w:t>金额单位：人民币元</w:t>
      </w:r>
    </w:p>
    <w:p>
      <w:pPr>
        <w:pStyle w:val="75"/>
        <w:ind w:firstLine="6240" w:firstLineChars="2600"/>
        <w:rPr>
          <w:rFonts w:hint="eastAsia" w:ascii="宋体" w:hAnsi="宋体"/>
          <w:b w:val="0"/>
          <w:bCs/>
          <w:color w:val="auto"/>
          <w:sz w:val="24"/>
          <w:highlight w:val="none"/>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textAlignment w:val="baseline"/>
        <w:rPr>
          <w:b w:val="0"/>
          <w:bCs/>
          <w:color w:val="auto"/>
          <w:highlight w:val="none"/>
        </w:rPr>
      </w:pPr>
    </w:p>
    <w:tbl>
      <w:tblPr>
        <w:tblStyle w:val="17"/>
        <w:tblW w:w="0" w:type="auto"/>
        <w:tblInd w:w="-1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6"/>
        <w:gridCol w:w="2011"/>
        <w:gridCol w:w="3457"/>
        <w:gridCol w:w="1019"/>
        <w:gridCol w:w="856"/>
        <w:gridCol w:w="1078"/>
        <w:gridCol w:w="1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序号</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物品名称</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技术参数</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数量</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单位</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单价</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钢筋弯折机</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课弯折1-6mm钢丝，立柱直径10mm，立柱与轴承间距6mm</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个</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得力 双面胶</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宽9mm</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卷</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白色匀光板</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A1（每张纸厚0.33mm或重250克/平米）</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200.00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张</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手工剪纸刀</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中号</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30.00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把</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小型裁纸刀</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小号</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30.00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把</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得力 双面胶</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宽9mm</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200.00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卷</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白色匀光板</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A1（每张纸厚0.33mm或重250克/平米）</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65</w:t>
            </w:r>
            <w:r>
              <w:rPr>
                <w:rFonts w:hint="eastAsia" w:ascii="宋体" w:hAnsi="宋体" w:eastAsia="宋体" w:cs="宋体"/>
                <w:b w:val="0"/>
                <w:bCs w:val="0"/>
                <w:kern w:val="2"/>
                <w:sz w:val="24"/>
                <w:szCs w:val="24"/>
                <w:lang w:val="en-US" w:eastAsia="zh-CN" w:bidi="ar-SA"/>
              </w:rPr>
              <w:t>0.00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张</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8</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手工剪纸刀</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中号</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6</w:t>
            </w:r>
            <w:r>
              <w:rPr>
                <w:rFonts w:hint="eastAsia" w:ascii="宋体" w:hAnsi="宋体" w:eastAsia="宋体" w:cs="宋体"/>
                <w:b w:val="0"/>
                <w:bCs w:val="0"/>
                <w:kern w:val="2"/>
                <w:sz w:val="24"/>
                <w:szCs w:val="24"/>
                <w:lang w:val="en-US" w:eastAsia="zh-CN" w:bidi="ar-SA"/>
              </w:rPr>
              <w:t>2.00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把</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9</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小型裁纸刀</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小号</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6</w:t>
            </w:r>
            <w:r>
              <w:rPr>
                <w:rFonts w:hint="eastAsia" w:ascii="宋体" w:hAnsi="宋体" w:eastAsia="宋体" w:cs="宋体"/>
                <w:b w:val="0"/>
                <w:bCs w:val="0"/>
                <w:kern w:val="2"/>
                <w:sz w:val="24"/>
                <w:szCs w:val="24"/>
                <w:lang w:val="en-US" w:eastAsia="zh-CN" w:bidi="ar-SA"/>
              </w:rPr>
              <w:t>2.00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把</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得力 双面胶</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宽9mm</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卷</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11</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1:12方模型砖</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1：12 （20块）</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包</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12</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水泥砂浆</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500克</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包</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13</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泡沫硬PVC发泡板</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白色-高密度0.2*20*30cm</w:t>
            </w:r>
            <w:r>
              <w:rPr>
                <w:rFonts w:hint="eastAsia" w:ascii="宋体" w:hAnsi="宋体" w:cs="宋体"/>
                <w:b w:val="0"/>
                <w:bCs w:val="0"/>
                <w:kern w:val="2"/>
                <w:sz w:val="24"/>
                <w:szCs w:val="24"/>
                <w:lang w:val="en-US" w:eastAsia="zh-CN" w:bidi="ar-SA"/>
              </w:rPr>
              <w:t>；</w:t>
            </w:r>
            <w:r>
              <w:rPr>
                <w:rFonts w:hint="eastAsia" w:ascii="宋体" w:hAnsi="宋体" w:eastAsia="宋体" w:cs="宋体"/>
                <w:b w:val="0"/>
                <w:bCs w:val="0"/>
                <w:kern w:val="2"/>
                <w:sz w:val="24"/>
                <w:szCs w:val="24"/>
                <w:lang w:val="en-US" w:eastAsia="zh-CN" w:bidi="ar-SA"/>
              </w:rPr>
              <w:t>1片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片</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14</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1比50 红色瓦片 1片</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1比50 红色瓦片 1片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片</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15</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椴木层隔板片三合板</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【A1】0.15*60*84cm 2张</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片</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16</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小铲子+碗</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1套</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套</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17</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模型手工工具套装</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基础版套装04</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套</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18</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模型立体构成材料实木小圆木棒</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圆5*300mm50支</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支</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19</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模型立体构成材料实木方竹棒</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方5*5*300mm50支</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支</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模型材料小木棍木条</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彩150*18*1.6mm2捆</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捆</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21</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模型立体构成材料竹木片</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竹片2*10*200mm50支</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支</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22</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薄木片桐木板</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4.0mm桐木片 长20厘米 5张</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块</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23</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红色锯子</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20cm多向锯条</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把</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24</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圆木棍子</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桦木20MM 长45CM 1根</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根</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25</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圆木棍子</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桦木10MM 长45CM 1根</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根</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26</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雪糕棒剪刀</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直头1把</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把</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27</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雪糕棒剪刀</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弯头1把</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把</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28</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上色刷子大号</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大号</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把</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29</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上色刷子中号</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中号</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把</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30</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上色刷子小号</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小号</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把</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31</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遮盖胶带</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宽12mm 一卷</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卷</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32</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遮盖胶带</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宽6mm 一卷</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卷</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33</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胶枪</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胶枪+5根胶棒</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把</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34</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酒精胶</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250ml</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个</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35</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装饰绳子</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3mm</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条</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36</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美工刀大号</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大号</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把</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37</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模型工具木蜡油</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15ml</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个</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38</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模型剪钳口水钳</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8寸斜口钳</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把</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39</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HYPERLINK "https://detail.tmall.com/item.htm?spm=a1z0d.6639537/tb.1997196601.12.63847484nHfpTV&amp;id=655397984205" \o "https://detail.tmall.com/item.htm?spm=a1z0d.6639537/tb.1997196601.12.63847484nHfpTV&amp;id=655397984205" </w:instrText>
            </w:r>
            <w:r>
              <w:rPr>
                <w:rFonts w:hint="eastAsia" w:ascii="宋体" w:hAnsi="宋体" w:eastAsia="宋体" w:cs="宋体"/>
                <w:b w:val="0"/>
                <w:bCs w:val="0"/>
                <w:kern w:val="2"/>
                <w:sz w:val="24"/>
                <w:szCs w:val="24"/>
                <w:lang w:val="en-US" w:eastAsia="zh-CN" w:bidi="ar-SA"/>
              </w:rPr>
              <w:fldChar w:fldCharType="separate"/>
            </w:r>
            <w:r>
              <w:rPr>
                <w:rFonts w:hint="eastAsia" w:ascii="宋体" w:hAnsi="宋体" w:eastAsia="宋体" w:cs="宋体"/>
                <w:b w:val="0"/>
                <w:bCs w:val="0"/>
                <w:kern w:val="2"/>
                <w:sz w:val="24"/>
                <w:szCs w:val="24"/>
                <w:lang w:val="en-US" w:eastAsia="zh-CN" w:bidi="ar-SA"/>
              </w:rPr>
              <w:t>古建筑模型拼装国风凉亭</w:t>
            </w:r>
            <w:r>
              <w:rPr>
                <w:rFonts w:hint="eastAsia" w:ascii="宋体" w:hAnsi="宋体" w:eastAsia="宋体" w:cs="宋体"/>
                <w:b w:val="0"/>
                <w:bCs w:val="0"/>
                <w:kern w:val="2"/>
                <w:sz w:val="24"/>
                <w:szCs w:val="24"/>
                <w:lang w:val="en-US" w:eastAsia="zh-CN" w:bidi="ar-SA"/>
              </w:rPr>
              <w:fldChar w:fldCharType="end"/>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HYPERLINK "https://detail.tmall.com/item.htm?spm=a1z0d.6639537/tb.1997196601.12.63847484nHfpTV&amp;id=655397984205" \o "https://detail.tmall.com/item.htm?spm=a1z0d.6639537/tb.1997196601.12.63847484nHfpTV&amp;id=655397984205" </w:instrText>
            </w:r>
            <w:r>
              <w:rPr>
                <w:rFonts w:hint="eastAsia" w:ascii="宋体" w:hAnsi="宋体" w:eastAsia="宋体" w:cs="宋体"/>
                <w:b w:val="0"/>
                <w:bCs w:val="0"/>
                <w:kern w:val="2"/>
                <w:sz w:val="24"/>
                <w:szCs w:val="24"/>
                <w:lang w:val="en-US" w:eastAsia="zh-CN" w:bidi="ar-SA"/>
              </w:rPr>
              <w:fldChar w:fldCharType="separate"/>
            </w:r>
            <w:r>
              <w:rPr>
                <w:rFonts w:hint="eastAsia" w:ascii="宋体" w:hAnsi="宋体" w:eastAsia="宋体" w:cs="宋体"/>
                <w:b w:val="0"/>
                <w:bCs w:val="0"/>
                <w:kern w:val="2"/>
                <w:sz w:val="24"/>
                <w:szCs w:val="24"/>
                <w:lang w:val="en-US" w:eastAsia="zh-CN" w:bidi="ar-SA"/>
              </w:rPr>
              <w:t>御碑亭</w:t>
            </w:r>
            <w:r>
              <w:rPr>
                <w:rFonts w:hint="eastAsia" w:ascii="宋体" w:hAnsi="宋体" w:eastAsia="宋体" w:cs="宋体"/>
                <w:b w:val="0"/>
                <w:bCs w:val="0"/>
                <w:kern w:val="2"/>
                <w:sz w:val="24"/>
                <w:szCs w:val="24"/>
                <w:lang w:val="en-US" w:eastAsia="zh-CN" w:bidi="ar-SA"/>
              </w:rPr>
              <w:fldChar w:fldCharType="end"/>
            </w:r>
            <w:r>
              <w:rPr>
                <w:rFonts w:hint="eastAsia" w:ascii="宋体" w:hAnsi="宋体" w:eastAsia="宋体" w:cs="宋体"/>
                <w:b w:val="0"/>
                <w:bCs w:val="0"/>
                <w:kern w:val="2"/>
                <w:sz w:val="24"/>
                <w:szCs w:val="24"/>
                <w:lang w:val="en-US" w:eastAsia="zh-CN" w:bidi="ar-SA"/>
              </w:rPr>
              <w:t>，体积20x40x45cm3，abs材质</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个</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40</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HYPERLINK "https://detail.tmall.com/item.htm?spm=a1z0d.6639537/tb.1997196601.12.63847484nHfpTV&amp;id=655397984205" \o "https://detail.tmall.com/item.htm?spm=a1z0d.6639537/tb.1997196601.12.63847484nHfpTV&amp;id=655397984205" </w:instrText>
            </w:r>
            <w:r>
              <w:rPr>
                <w:rFonts w:hint="eastAsia" w:ascii="宋体" w:hAnsi="宋体" w:eastAsia="宋体" w:cs="宋体"/>
                <w:b w:val="0"/>
                <w:bCs w:val="0"/>
                <w:kern w:val="2"/>
                <w:sz w:val="24"/>
                <w:szCs w:val="24"/>
                <w:lang w:val="en-US" w:eastAsia="zh-CN" w:bidi="ar-SA"/>
              </w:rPr>
              <w:fldChar w:fldCharType="separate"/>
            </w:r>
            <w:r>
              <w:rPr>
                <w:rFonts w:hint="eastAsia" w:ascii="宋体" w:hAnsi="宋体" w:eastAsia="宋体" w:cs="宋体"/>
                <w:b w:val="0"/>
                <w:bCs w:val="0"/>
                <w:kern w:val="2"/>
                <w:sz w:val="24"/>
                <w:szCs w:val="24"/>
                <w:lang w:val="en-US" w:eastAsia="zh-CN" w:bidi="ar-SA"/>
              </w:rPr>
              <w:t>古建筑模型拼装国风凉亭</w:t>
            </w:r>
            <w:r>
              <w:rPr>
                <w:rFonts w:hint="eastAsia" w:ascii="宋体" w:hAnsi="宋体" w:eastAsia="宋体" w:cs="宋体"/>
                <w:b w:val="0"/>
                <w:bCs w:val="0"/>
                <w:kern w:val="2"/>
                <w:sz w:val="24"/>
                <w:szCs w:val="24"/>
                <w:lang w:val="en-US" w:eastAsia="zh-CN" w:bidi="ar-SA"/>
              </w:rPr>
              <w:fldChar w:fldCharType="end"/>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苏派重檐，体积30x40x45cm3，abs材质</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个</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41</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HYPERLINK "https://detail.tmall.com/item.htm?spm=a1z0d.6639537/tb.1997196601.12.63847484nHfpTV&amp;id=655397984205" \o "https://detail.tmall.com/item.htm?spm=a1z0d.6639537/tb.1997196601.12.63847484nHfpTV&amp;id=655397984205" </w:instrText>
            </w:r>
            <w:r>
              <w:rPr>
                <w:rFonts w:hint="eastAsia" w:ascii="宋体" w:hAnsi="宋体" w:eastAsia="宋体" w:cs="宋体"/>
                <w:b w:val="0"/>
                <w:bCs w:val="0"/>
                <w:kern w:val="2"/>
                <w:sz w:val="24"/>
                <w:szCs w:val="24"/>
                <w:lang w:val="en-US" w:eastAsia="zh-CN" w:bidi="ar-SA"/>
              </w:rPr>
              <w:fldChar w:fldCharType="separate"/>
            </w:r>
            <w:r>
              <w:rPr>
                <w:rFonts w:hint="eastAsia" w:ascii="宋体" w:hAnsi="宋体" w:eastAsia="宋体" w:cs="宋体"/>
                <w:b w:val="0"/>
                <w:bCs w:val="0"/>
                <w:kern w:val="2"/>
                <w:sz w:val="24"/>
                <w:szCs w:val="24"/>
                <w:lang w:val="en-US" w:eastAsia="zh-CN" w:bidi="ar-SA"/>
              </w:rPr>
              <w:t>古建筑模型拼装国风凉亭</w:t>
            </w:r>
            <w:r>
              <w:rPr>
                <w:rFonts w:hint="eastAsia" w:ascii="宋体" w:hAnsi="宋体" w:eastAsia="宋体" w:cs="宋体"/>
                <w:b w:val="0"/>
                <w:bCs w:val="0"/>
                <w:kern w:val="2"/>
                <w:sz w:val="24"/>
                <w:szCs w:val="24"/>
                <w:lang w:val="en-US" w:eastAsia="zh-CN" w:bidi="ar-SA"/>
              </w:rPr>
              <w:fldChar w:fldCharType="end"/>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兰亭碑，体积40x45x45cm3，pla材质</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个</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42</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丙烯颜料</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12色（1套）</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盒</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43</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3a熔断器</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3a玻璃管</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个</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44</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剥线钳</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6寸合金钢</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25.00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把</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45</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两脚插头转接线</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220V家用电源插头线10A16A</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条</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46</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多股软芯电线（红色）</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BVR 1.5平方/百</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卷</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47</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多股软芯电线（黄色）</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BVR 1.5平方/百</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卷</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48</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1.5V电池</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1.5v5号</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0.00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粒</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49</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9V电池</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南孚9v</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粒</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电缆</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1.5平100米 铜芯 BVr黑色</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捆</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51</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电缆</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1.5平100米 铜芯 BVr红色</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捆</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52</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瓦垫螺丝</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m3*6*7mm</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0.00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个</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53</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瓦垫螺丝</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（接触器用）3*8*7mm</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0.00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个</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54</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可编程控制主板</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FX2N-48MR-001</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25.00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个</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55</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双插头线</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0.5m/4mm直径</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条</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56</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plc下载线缆</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三菱fx2n</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条</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57</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单管放大分立实训包</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pcb+元件包+导线+开关+螺丝</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套</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58</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声控管分立包</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pcb+元件包+导线+开关</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套</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59</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达林顿分立焊接实训包</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pcb+元件包+导线+开关+说明书</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套</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60</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pwm调试块分立焊接包</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pcb+元件包+导线+电池盒</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套</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61</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红外对管</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15cm距离可调5v电压</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套</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62</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4*4薄膜键盘</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8pin镀锡引脚</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个</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63</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接近开关24v</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LJ18A3-8-Z/BY</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直流三线PNP常开  电感式传感器</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个</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64</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接近开关24v</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LJ18A3-8-Z/BX</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直流三线NPN常开 电感式传感器</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个</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65</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HDMI2.1高清线连接</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HDMI2.1棉网编织款]8K/60Hz超清4K/240Hz高刷</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2米</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条</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66</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DB9转接头422接头485接线端子db9</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[无壳]免焊母头+螺丝</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个</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67</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232转485转换器</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品牌：UTEK</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型号：UT-2201</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个</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68</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MOS场效应管</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2SK3527</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个</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69</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小功率三极管包</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T0-92三极管盒(24种各20个)</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包</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70</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太阳能小实验</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太阳能电池模型灯</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套</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71</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直条镀锌铁丝1</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直径2mm，单根长2m，镀锌，调直</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200.00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根</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72</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直条镀锌铁丝2</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直径4mm，单根长2m，镀锌，调直</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根</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73</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24号胶包铁丝</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24号胶包铁丝，每把50根，每根长80cm</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50.00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把</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74</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10寸重型断线钳</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10寸，剪0-3mm钢丝</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把</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75</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24寸重型断线钳</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24寸，剪0-6mm钢丝、细钢筋</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把</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76</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钢直尺</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长50厘米</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把</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77</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劳保手套</w:t>
            </w:r>
          </w:p>
        </w:tc>
        <w:tc>
          <w:tcPr>
            <w:tcW w:w="3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耐磨防滑</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100.00</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副</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p>
        </w:tc>
      </w:tr>
    </w:tbl>
    <w:p>
      <w:pPr>
        <w:keepNext w:val="0"/>
        <w:keepLines w:val="0"/>
        <w:pageBreakBefore w:val="0"/>
        <w:widowControl/>
        <w:kinsoku/>
        <w:wordWrap/>
        <w:overflowPunct/>
        <w:topLinePunct w:val="0"/>
        <w:autoSpaceDE/>
        <w:autoSpaceDN/>
        <w:bidi w:val="0"/>
        <w:adjustRightInd/>
        <w:snapToGrid/>
        <w:spacing w:line="360" w:lineRule="exact"/>
        <w:ind w:firstLine="3120" w:firstLineChars="1300"/>
        <w:textAlignment w:val="baseline"/>
        <w:rPr>
          <w:rFonts w:hint="eastAsia" w:ascii="宋体" w:hAnsi="宋体"/>
          <w:b w:val="0"/>
          <w:bCs/>
          <w:color w:val="auto"/>
          <w:sz w:val="24"/>
        </w:rPr>
      </w:pPr>
    </w:p>
    <w:p>
      <w:pPr>
        <w:keepNext w:val="0"/>
        <w:keepLines w:val="0"/>
        <w:pageBreakBefore w:val="0"/>
        <w:widowControl/>
        <w:kinsoku/>
        <w:wordWrap/>
        <w:overflowPunct/>
        <w:topLinePunct w:val="0"/>
        <w:autoSpaceDE/>
        <w:autoSpaceDN/>
        <w:bidi w:val="0"/>
        <w:adjustRightInd/>
        <w:snapToGrid/>
        <w:spacing w:line="360" w:lineRule="exact"/>
        <w:ind w:firstLine="3120" w:firstLineChars="1300"/>
        <w:jc w:val="center"/>
        <w:textAlignment w:val="baseline"/>
        <w:rPr>
          <w:rFonts w:hint="eastAsia" w:ascii="宋体" w:hAnsi="宋体"/>
          <w:b w:val="0"/>
          <w:bCs/>
          <w:color w:val="auto"/>
          <w:sz w:val="24"/>
          <w:lang w:val="en-US" w:eastAsia="zh-CN"/>
        </w:rPr>
      </w:pPr>
    </w:p>
    <w:p>
      <w:pPr>
        <w:keepNext w:val="0"/>
        <w:keepLines w:val="0"/>
        <w:pageBreakBefore w:val="0"/>
        <w:widowControl/>
        <w:kinsoku/>
        <w:wordWrap/>
        <w:overflowPunct/>
        <w:topLinePunct w:val="0"/>
        <w:autoSpaceDE/>
        <w:autoSpaceDN/>
        <w:bidi w:val="0"/>
        <w:adjustRightInd/>
        <w:snapToGrid/>
        <w:spacing w:line="360" w:lineRule="exact"/>
        <w:ind w:firstLine="3120" w:firstLineChars="1300"/>
        <w:jc w:val="center"/>
        <w:textAlignment w:val="baseline"/>
        <w:rPr>
          <w:rFonts w:hint="eastAsia" w:ascii="宋体" w:hAnsi="宋体"/>
          <w:b w:val="0"/>
          <w:bCs/>
          <w:color w:val="auto"/>
          <w:sz w:val="24"/>
          <w:lang w:val="en-US" w:eastAsia="zh-CN"/>
        </w:rPr>
      </w:pPr>
    </w:p>
    <w:p>
      <w:pPr>
        <w:keepNext w:val="0"/>
        <w:keepLines w:val="0"/>
        <w:pageBreakBefore w:val="0"/>
        <w:widowControl/>
        <w:kinsoku/>
        <w:wordWrap/>
        <w:overflowPunct/>
        <w:topLinePunct w:val="0"/>
        <w:autoSpaceDE/>
        <w:autoSpaceDN/>
        <w:bidi w:val="0"/>
        <w:adjustRightInd/>
        <w:snapToGrid/>
        <w:spacing w:line="360" w:lineRule="exact"/>
        <w:ind w:firstLine="3120" w:firstLineChars="1300"/>
        <w:jc w:val="center"/>
        <w:textAlignment w:val="baseline"/>
        <w:rPr>
          <w:rFonts w:hint="eastAsia" w:ascii="宋体" w:hAnsi="宋体"/>
          <w:b w:val="0"/>
          <w:bCs/>
          <w:color w:val="auto"/>
          <w:sz w:val="24"/>
          <w:lang w:val="en-US" w:eastAsia="zh-CN"/>
        </w:rPr>
      </w:pPr>
    </w:p>
    <w:p>
      <w:pPr>
        <w:keepNext w:val="0"/>
        <w:keepLines w:val="0"/>
        <w:pageBreakBefore w:val="0"/>
        <w:widowControl/>
        <w:kinsoku/>
        <w:wordWrap/>
        <w:overflowPunct/>
        <w:topLinePunct w:val="0"/>
        <w:autoSpaceDE/>
        <w:autoSpaceDN/>
        <w:bidi w:val="0"/>
        <w:adjustRightInd/>
        <w:snapToGrid/>
        <w:spacing w:line="360" w:lineRule="exact"/>
        <w:ind w:firstLine="3120" w:firstLineChars="1300"/>
        <w:jc w:val="center"/>
        <w:textAlignment w:val="baseline"/>
        <w:rPr>
          <w:rFonts w:ascii="宋体" w:hAnsi="宋体"/>
          <w:b w:val="0"/>
          <w:bCs/>
          <w:color w:val="auto"/>
          <w:sz w:val="24"/>
        </w:rPr>
      </w:pPr>
      <w:r>
        <w:rPr>
          <w:rFonts w:hint="eastAsia" w:ascii="宋体" w:hAnsi="宋体"/>
          <w:b w:val="0"/>
          <w:bCs/>
          <w:color w:val="auto"/>
          <w:sz w:val="24"/>
          <w:lang w:val="en-US" w:eastAsia="zh-CN"/>
        </w:rPr>
        <w:t xml:space="preserve"> </w:t>
      </w:r>
      <w:r>
        <w:rPr>
          <w:rFonts w:hint="eastAsia" w:ascii="宋体" w:hAnsi="宋体"/>
          <w:b w:val="0"/>
          <w:bCs/>
          <w:color w:val="auto"/>
          <w:sz w:val="24"/>
        </w:rPr>
        <w:t>供应商（全称并加盖公章）：</w:t>
      </w:r>
    </w:p>
    <w:p>
      <w:pPr>
        <w:keepNext w:val="0"/>
        <w:keepLines w:val="0"/>
        <w:pageBreakBefore w:val="0"/>
        <w:widowControl/>
        <w:kinsoku/>
        <w:wordWrap/>
        <w:overflowPunct/>
        <w:topLinePunct w:val="0"/>
        <w:autoSpaceDE/>
        <w:autoSpaceDN/>
        <w:bidi w:val="0"/>
        <w:adjustRightInd/>
        <w:snapToGrid/>
        <w:spacing w:line="360" w:lineRule="exact"/>
        <w:ind w:firstLine="5040" w:firstLineChars="2100"/>
        <w:jc w:val="both"/>
        <w:textAlignment w:val="baseline"/>
        <w:rPr>
          <w:rFonts w:hint="eastAsia" w:ascii="宋体" w:hAnsi="宋体"/>
          <w:b w:val="0"/>
          <w:bCs/>
          <w:color w:val="auto"/>
          <w:sz w:val="24"/>
        </w:rPr>
      </w:pPr>
      <w:r>
        <w:rPr>
          <w:rFonts w:hint="eastAsia" w:ascii="宋体" w:hAnsi="宋体"/>
          <w:b w:val="0"/>
          <w:bCs/>
          <w:color w:val="auto"/>
          <w:sz w:val="24"/>
        </w:rPr>
        <w:t>供应商代表签字：</w:t>
      </w:r>
    </w:p>
    <w:p>
      <w:pPr>
        <w:keepNext w:val="0"/>
        <w:keepLines w:val="0"/>
        <w:pageBreakBefore w:val="0"/>
        <w:widowControl/>
        <w:kinsoku/>
        <w:wordWrap/>
        <w:overflowPunct/>
        <w:topLinePunct w:val="0"/>
        <w:autoSpaceDE/>
        <w:autoSpaceDN/>
        <w:bidi w:val="0"/>
        <w:adjustRightInd/>
        <w:snapToGrid/>
        <w:spacing w:line="360" w:lineRule="exact"/>
        <w:ind w:firstLine="5040" w:firstLineChars="2100"/>
        <w:jc w:val="both"/>
        <w:textAlignment w:val="baseline"/>
        <w:rPr>
          <w:b w:val="0"/>
          <w:bCs/>
          <w:color w:val="auto"/>
        </w:rPr>
      </w:pPr>
      <w:r>
        <w:rPr>
          <w:rFonts w:hint="eastAsia" w:ascii="宋体" w:hAnsi="宋体"/>
          <w:b w:val="0"/>
          <w:bCs/>
          <w:color w:val="auto"/>
          <w:sz w:val="24"/>
        </w:rPr>
        <w:t>日期：</w:t>
      </w:r>
    </w:p>
    <w:p>
      <w:pPr>
        <w:pStyle w:val="25"/>
        <w:ind w:left="0" w:leftChars="0" w:firstLine="0" w:firstLineChars="0"/>
        <w:rPr>
          <w:b w:val="0"/>
          <w:bCs/>
          <w:color w:val="auto"/>
        </w:rPr>
      </w:pPr>
    </w:p>
    <w:sectPr>
      <w:headerReference r:id="rId11" w:type="first"/>
      <w:footerReference r:id="rId13" w:type="first"/>
      <w:headerReference r:id="rId10" w:type="default"/>
      <w:footerReference r:id="rId12" w:type="default"/>
      <w:pgSz w:w="11906" w:h="16838"/>
      <w:pgMar w:top="1247" w:right="924" w:bottom="1089" w:left="1259" w:header="47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Style w:val="24"/>
      </w:rPr>
    </w:pPr>
  </w:p>
  <w:p>
    <w:pPr>
      <w:pStyle w:val="10"/>
      <w:tabs>
        <w:tab w:val="left" w:pos="5377"/>
      </w:tabs>
      <w:rPr>
        <w:rStyle w:val="24"/>
      </w:rPr>
    </w:pPr>
    <w:r>
      <w:rPr>
        <w:rStyle w:val="2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2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rStyle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Style w:val="49"/>
                              <w:rFonts w:ascii="宋体" w:hAnsi="宋体"/>
                            </w:rPr>
                          </w:pPr>
                        </w:p>
                        <w:p>
                          <w:pPr>
                            <w:rPr>
                              <w:rStyle w:val="24"/>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Df88p7twEAAHYDAAAOAAAAAAAAAAEAIAAAACEBAABkcnMvZTJvRG9jLnhtbFBLBQYAAAAABgAG&#10;AFkBAABKBQAAAAA=&#10;">
              <v:fill on="f" focussize="0,0"/>
              <v:stroke on="f"/>
              <v:imagedata o:title=""/>
              <o:lock v:ext="edit" aspectratio="f"/>
              <v:textbox inset="0mm,0mm,0mm,0mm">
                <w:txbxContent>
                  <w:p>
                    <w:pPr>
                      <w:pStyle w:val="10"/>
                      <w:rPr>
                        <w:rStyle w:val="49"/>
                        <w:rFonts w:ascii="宋体" w:hAnsi="宋体"/>
                      </w:rPr>
                    </w:pPr>
                  </w:p>
                  <w:p>
                    <w:pPr>
                      <w:rPr>
                        <w:rStyle w:val="24"/>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Style w:val="24"/>
      </w:rPr>
    </w:pPr>
    <w:r>
      <w:rPr>
        <w:rStyle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both"/>
                            <w:rPr>
                              <w:rStyle w:val="24"/>
                            </w:rPr>
                          </w:pPr>
                        </w:p>
                        <w:p>
                          <w:pPr>
                            <w:rPr>
                              <w:rStyle w:val="24"/>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CXdfXi2AQAAdgMAAA4AAAAAAAAAAQAgAAAAIQEAAGRycy9lMm9Eb2MueG1sUEsFBgAAAAAGAAYA&#10;WQEAAEkFAAAAAA==&#10;">
              <v:fill on="f" focussize="0,0"/>
              <v:stroke on="f"/>
              <v:imagedata o:title=""/>
              <o:lock v:ext="edit" aspectratio="f"/>
              <v:textbox inset="0mm,0mm,0mm,0mm">
                <w:txbxContent>
                  <w:p>
                    <w:pPr>
                      <w:pStyle w:val="10"/>
                      <w:jc w:val="both"/>
                      <w:rPr>
                        <w:rStyle w:val="24"/>
                      </w:rPr>
                    </w:pPr>
                  </w:p>
                  <w:p>
                    <w:pPr>
                      <w:rPr>
                        <w:rStyle w:val="24"/>
                      </w:rPr>
                    </w:pPr>
                  </w:p>
                </w:txbxContent>
              </v:textbox>
            </v:shape>
          </w:pict>
        </mc:Fallback>
      </mc:AlternateContent>
    </w:r>
  </w:p>
  <w:p>
    <w:pPr>
      <w:pStyle w:val="10"/>
      <w:tabs>
        <w:tab w:val="left" w:pos="5377"/>
      </w:tabs>
      <w:rPr>
        <w:rStyle w:val="24"/>
      </w:rPr>
    </w:pPr>
    <w:r>
      <w:rPr>
        <w:rStyle w:val="24"/>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22</w:t>
                    </w:r>
                    <w:r>
                      <w:fldChar w:fldCharType="end"/>
                    </w:r>
                  </w:p>
                </w:txbxContent>
              </v:textbox>
            </v:shape>
          </w:pict>
        </mc:Fallback>
      </mc:AlternateContent>
    </w:r>
    <w:r>
      <w:rPr>
        <w:rStyle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Style w:val="49"/>
                              <w:rFonts w:ascii="宋体" w:hAnsi="宋体"/>
                            </w:rPr>
                          </w:pPr>
                        </w:p>
                        <w:p>
                          <w:pPr>
                            <w:rPr>
                              <w:rStyle w:val="24"/>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KNknAa2AQAAdgMAAA4AAAAAAAAAAQAgAAAAIQEAAGRycy9lMm9Eb2MueG1sUEsFBgAAAAAGAAYA&#10;WQEAAEkFAAAAAA==&#10;">
              <v:fill on="f" focussize="0,0"/>
              <v:stroke on="f"/>
              <v:imagedata o:title=""/>
              <o:lock v:ext="edit" aspectratio="f"/>
              <v:textbox inset="0mm,0mm,0mm,0mm">
                <w:txbxContent>
                  <w:p>
                    <w:pPr>
                      <w:pStyle w:val="10"/>
                      <w:rPr>
                        <w:rStyle w:val="49"/>
                        <w:rFonts w:ascii="宋体" w:hAnsi="宋体"/>
                      </w:rPr>
                    </w:pPr>
                  </w:p>
                  <w:p>
                    <w:pPr>
                      <w:rPr>
                        <w:rStyle w:val="24"/>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Style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21</w:t>
                    </w:r>
                    <w:r>
                      <w:fldChar w:fldCharType="end"/>
                    </w:r>
                  </w:p>
                </w:txbxContent>
              </v:textbox>
            </v:shape>
          </w:pict>
        </mc:Fallback>
      </mc:AlternateContent>
    </w:r>
    <w:r>
      <w:rPr>
        <w:rStyle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rPr>
                              <w:rStyle w:val="24"/>
                            </w:rPr>
                          </w:pPr>
                        </w:p>
                        <w:p>
                          <w:pPr>
                            <w:rPr>
                              <w:rStyle w:val="24"/>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x8fcLtwEAAHYDAAAOAAAAAAAAAAEAIAAAACEBAABkcnMvZTJvRG9jLnhtbFBLBQYAAAAABgAG&#10;AFkBAABKBQAAAAA=&#10;">
              <v:fill on="f" focussize="0,0"/>
              <v:stroke on="f"/>
              <v:imagedata o:title=""/>
              <o:lock v:ext="edit" aspectratio="f"/>
              <v:textbox inset="0mm,0mm,0mm,0mm">
                <w:txbxContent>
                  <w:p>
                    <w:pPr>
                      <w:pStyle w:val="10"/>
                      <w:jc w:val="center"/>
                      <w:rPr>
                        <w:rStyle w:val="24"/>
                      </w:rPr>
                    </w:pPr>
                  </w:p>
                  <w:p>
                    <w:pPr>
                      <w:rPr>
                        <w:rStyle w:val="24"/>
                      </w:rPr>
                    </w:pPr>
                  </w:p>
                </w:txbxContent>
              </v:textbox>
            </v:shape>
          </w:pict>
        </mc:Fallback>
      </mc:AlternateContent>
    </w:r>
  </w:p>
  <w:p>
    <w:pPr>
      <w:pStyle w:val="10"/>
      <w:rPr>
        <w:rStyle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4"/>
      </w:rPr>
    </w:pPr>
    <w:r>
      <w:rPr>
        <w:rStyle w:val="24"/>
        <w:rFonts w:ascii="宋体" w:hAnsi="宋体"/>
        <w:sz w:val="21"/>
        <w:szCs w:val="21"/>
      </w:rPr>
      <w:t>福建省宏瑞招标代理有限公司                                              网上竞价文件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4"/>
      </w:rPr>
    </w:pPr>
    <w:r>
      <w:rPr>
        <w:rStyle w:val="24"/>
        <w:rFonts w:ascii="宋体" w:hAnsi="宋体"/>
        <w:sz w:val="21"/>
        <w:szCs w:val="21"/>
      </w:rPr>
      <w:t>福建省宏瑞招标代理有限公司                                              网上竞价文件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000000" w:sz="6" w:space="0"/>
      </w:pBdr>
      <w:tabs>
        <w:tab w:val="center" w:pos="4535"/>
        <w:tab w:val="left" w:pos="5100"/>
        <w:tab w:val="left" w:pos="5685"/>
      </w:tabs>
      <w:jc w:val="left"/>
      <w:rPr>
        <w:rStyle w:val="24"/>
        <w:rFonts w:ascii="宋体" w:hAnsi="宋体"/>
        <w:sz w:val="21"/>
        <w:szCs w:val="21"/>
      </w:rPr>
    </w:pPr>
    <w:r>
      <w:rPr>
        <w:rStyle w:val="24"/>
        <w:rFonts w:ascii="宋体" w:hAnsi="宋体"/>
        <w:sz w:val="21"/>
        <w:szCs w:val="21"/>
      </w:rPr>
      <w:t>福建省宏瑞招标代理有限公司                                     网上竞价文件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4"/>
      </w:rPr>
    </w:pPr>
    <w:r>
      <w:rPr>
        <w:rStyle w:val="24"/>
        <w:rFonts w:ascii="宋体" w:hAnsi="宋体"/>
        <w:sz w:val="21"/>
        <w:szCs w:val="21"/>
      </w:rPr>
      <w:t>福建省宏瑞招标代理有限公司                                              网上竞价文件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4CF7F8"/>
    <w:multiLevelType w:val="singleLevel"/>
    <w:tmpl w:val="2B4CF7F8"/>
    <w:lvl w:ilvl="0" w:tentative="0">
      <w:start w:val="8"/>
      <w:numFmt w:val="decimal"/>
      <w:suff w:val="nothing"/>
      <w:lvlText w:val="（%1）"/>
      <w:lvlJc w:val="left"/>
    </w:lvl>
  </w:abstractNum>
  <w:abstractNum w:abstractNumId="1">
    <w:nsid w:val="72510502"/>
    <w:multiLevelType w:val="singleLevel"/>
    <w:tmpl w:val="7251050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mOTk3M2NjZjJjZTc4YTViYjIyYjI2ZTFhY2YyY2MifQ=="/>
  </w:docVars>
  <w:rsids>
    <w:rsidRoot w:val="00F44F45"/>
    <w:rsid w:val="00153571"/>
    <w:rsid w:val="00BD4C5E"/>
    <w:rsid w:val="00D10047"/>
    <w:rsid w:val="00F44F45"/>
    <w:rsid w:val="00FF121D"/>
    <w:rsid w:val="01DB58C6"/>
    <w:rsid w:val="022A294F"/>
    <w:rsid w:val="02976E2B"/>
    <w:rsid w:val="03F014FB"/>
    <w:rsid w:val="042279BE"/>
    <w:rsid w:val="055F038D"/>
    <w:rsid w:val="071050A7"/>
    <w:rsid w:val="072B0FB7"/>
    <w:rsid w:val="08CB0D0B"/>
    <w:rsid w:val="08F118DA"/>
    <w:rsid w:val="0AF34D5C"/>
    <w:rsid w:val="0CAC4948"/>
    <w:rsid w:val="0D9D76FF"/>
    <w:rsid w:val="0E0A6A8B"/>
    <w:rsid w:val="0EC130C1"/>
    <w:rsid w:val="0EDE5518"/>
    <w:rsid w:val="0F4471CE"/>
    <w:rsid w:val="0F704CB2"/>
    <w:rsid w:val="0F78184E"/>
    <w:rsid w:val="10996B79"/>
    <w:rsid w:val="13BD32DA"/>
    <w:rsid w:val="13FA068E"/>
    <w:rsid w:val="141A73A6"/>
    <w:rsid w:val="143D057B"/>
    <w:rsid w:val="152936D6"/>
    <w:rsid w:val="16BF796D"/>
    <w:rsid w:val="18614316"/>
    <w:rsid w:val="196B14AE"/>
    <w:rsid w:val="1EE91A2B"/>
    <w:rsid w:val="1FC828A8"/>
    <w:rsid w:val="1FCD2AA2"/>
    <w:rsid w:val="22F632C6"/>
    <w:rsid w:val="252809F1"/>
    <w:rsid w:val="255C1C20"/>
    <w:rsid w:val="27637F71"/>
    <w:rsid w:val="277826C9"/>
    <w:rsid w:val="27F8168A"/>
    <w:rsid w:val="28B35596"/>
    <w:rsid w:val="29237601"/>
    <w:rsid w:val="29455AB0"/>
    <w:rsid w:val="2A362867"/>
    <w:rsid w:val="2ADE2253"/>
    <w:rsid w:val="2B6A3EF4"/>
    <w:rsid w:val="2B75004B"/>
    <w:rsid w:val="2D6B2114"/>
    <w:rsid w:val="2F3F0F28"/>
    <w:rsid w:val="2FC64924"/>
    <w:rsid w:val="2FEA516D"/>
    <w:rsid w:val="3076349C"/>
    <w:rsid w:val="307A5B41"/>
    <w:rsid w:val="319C4E25"/>
    <w:rsid w:val="33064F50"/>
    <w:rsid w:val="34286ED8"/>
    <w:rsid w:val="355B409F"/>
    <w:rsid w:val="35AE53DB"/>
    <w:rsid w:val="35E7459E"/>
    <w:rsid w:val="366215F3"/>
    <w:rsid w:val="370C54DE"/>
    <w:rsid w:val="39373C30"/>
    <w:rsid w:val="39E6646A"/>
    <w:rsid w:val="3B0D5309"/>
    <w:rsid w:val="3C87698F"/>
    <w:rsid w:val="3D850F09"/>
    <w:rsid w:val="3DA034C1"/>
    <w:rsid w:val="3DAD494C"/>
    <w:rsid w:val="3DF54C9C"/>
    <w:rsid w:val="3E3C34CE"/>
    <w:rsid w:val="3E575950"/>
    <w:rsid w:val="3E7D66E2"/>
    <w:rsid w:val="3F36616F"/>
    <w:rsid w:val="3FB1775C"/>
    <w:rsid w:val="401F555E"/>
    <w:rsid w:val="42A04CEA"/>
    <w:rsid w:val="42E76057"/>
    <w:rsid w:val="43772EDF"/>
    <w:rsid w:val="43D71B21"/>
    <w:rsid w:val="44246EDE"/>
    <w:rsid w:val="44511DC0"/>
    <w:rsid w:val="46257B31"/>
    <w:rsid w:val="46B722E8"/>
    <w:rsid w:val="46E22A02"/>
    <w:rsid w:val="46E87CF4"/>
    <w:rsid w:val="486E2E8C"/>
    <w:rsid w:val="488967AA"/>
    <w:rsid w:val="48C57AA4"/>
    <w:rsid w:val="4A7162AD"/>
    <w:rsid w:val="4C237FE7"/>
    <w:rsid w:val="4C3864DE"/>
    <w:rsid w:val="4C6C1E4E"/>
    <w:rsid w:val="4CE767BB"/>
    <w:rsid w:val="4D256C39"/>
    <w:rsid w:val="4F063322"/>
    <w:rsid w:val="50EF69A8"/>
    <w:rsid w:val="52C61160"/>
    <w:rsid w:val="543E34F6"/>
    <w:rsid w:val="554D3BCD"/>
    <w:rsid w:val="55D571F9"/>
    <w:rsid w:val="56A52A01"/>
    <w:rsid w:val="57847902"/>
    <w:rsid w:val="58DC16DE"/>
    <w:rsid w:val="5AC474BB"/>
    <w:rsid w:val="5B1B379E"/>
    <w:rsid w:val="5BAB1666"/>
    <w:rsid w:val="5C7D1B60"/>
    <w:rsid w:val="5C846314"/>
    <w:rsid w:val="5D3A2E77"/>
    <w:rsid w:val="5FEA1329"/>
    <w:rsid w:val="651046C8"/>
    <w:rsid w:val="66F7517E"/>
    <w:rsid w:val="67D00E8A"/>
    <w:rsid w:val="68D01A4D"/>
    <w:rsid w:val="68FE0AAD"/>
    <w:rsid w:val="69157273"/>
    <w:rsid w:val="69513A22"/>
    <w:rsid w:val="6A315E0B"/>
    <w:rsid w:val="6A665AD8"/>
    <w:rsid w:val="6B833C3B"/>
    <w:rsid w:val="6BFB5690"/>
    <w:rsid w:val="6D9E4D5C"/>
    <w:rsid w:val="6DDA16B5"/>
    <w:rsid w:val="6F8B1310"/>
    <w:rsid w:val="70057A14"/>
    <w:rsid w:val="70AC19CF"/>
    <w:rsid w:val="7110130D"/>
    <w:rsid w:val="7141660A"/>
    <w:rsid w:val="71436346"/>
    <w:rsid w:val="71AF0536"/>
    <w:rsid w:val="71C660DD"/>
    <w:rsid w:val="72B21B48"/>
    <w:rsid w:val="72EA4ABB"/>
    <w:rsid w:val="74F13428"/>
    <w:rsid w:val="769073AD"/>
    <w:rsid w:val="76C92E49"/>
    <w:rsid w:val="79A61117"/>
    <w:rsid w:val="79BE07AA"/>
    <w:rsid w:val="79C43AA9"/>
    <w:rsid w:val="7B971768"/>
    <w:rsid w:val="7C11608C"/>
    <w:rsid w:val="7D250681"/>
    <w:rsid w:val="7E854971"/>
    <w:rsid w:val="7EB06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3">
    <w:name w:val="heading 2"/>
    <w:basedOn w:val="1"/>
    <w:next w:val="1"/>
    <w:autoRedefine/>
    <w:semiHidden/>
    <w:unhideWhenUsed/>
    <w:qFormat/>
    <w:uiPriority w:val="9"/>
    <w:pPr>
      <w:spacing w:before="100" w:beforeAutospacing="1" w:after="100" w:afterAutospacing="1"/>
      <w:jc w:val="center"/>
      <w:outlineLvl w:val="1"/>
    </w:pPr>
    <w:rPr>
      <w:rFonts w:hint="eastAsia" w:ascii="宋体" w:hAnsi="宋体"/>
      <w:b/>
      <w:kern w:val="0"/>
      <w:sz w:val="32"/>
      <w:szCs w:val="36"/>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customStyle="1" w:styleId="2">
    <w:name w:val="无间隔1"/>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4">
    <w:name w:val="Normal Indent"/>
    <w:basedOn w:val="1"/>
    <w:next w:val="5"/>
    <w:autoRedefine/>
    <w:qFormat/>
    <w:uiPriority w:val="0"/>
    <w:pPr>
      <w:ind w:firstLine="420"/>
    </w:pPr>
    <w:rPr>
      <w:rFonts w:ascii="Times New Roman" w:hAnsi="Times New Roman"/>
      <w:szCs w:val="20"/>
    </w:rPr>
  </w:style>
  <w:style w:type="paragraph" w:styleId="5">
    <w:name w:val="Body Text Indent"/>
    <w:basedOn w:val="1"/>
    <w:next w:val="4"/>
    <w:autoRedefine/>
    <w:qFormat/>
    <w:uiPriority w:val="0"/>
    <w:pPr>
      <w:spacing w:after="120"/>
      <w:ind w:left="420" w:leftChars="200"/>
    </w:pPr>
  </w:style>
  <w:style w:type="paragraph" w:styleId="6">
    <w:name w:val="annotation text"/>
    <w:basedOn w:val="1"/>
    <w:link w:val="73"/>
    <w:autoRedefine/>
    <w:qFormat/>
    <w:uiPriority w:val="0"/>
    <w:pPr>
      <w:jc w:val="left"/>
    </w:pPr>
  </w:style>
  <w:style w:type="paragraph" w:styleId="7">
    <w:name w:val="Body Text"/>
    <w:basedOn w:val="1"/>
    <w:next w:val="1"/>
    <w:autoRedefine/>
    <w:qFormat/>
    <w:uiPriority w:val="0"/>
    <w:pPr>
      <w:spacing w:after="120"/>
    </w:pPr>
  </w:style>
  <w:style w:type="paragraph" w:styleId="8">
    <w:name w:val="Plain Text"/>
    <w:basedOn w:val="1"/>
    <w:autoRedefine/>
    <w:qFormat/>
    <w:uiPriority w:val="0"/>
    <w:rPr>
      <w:rFonts w:ascii="宋体" w:hAnsi="Courier New"/>
      <w:kern w:val="0"/>
      <w:sz w:val="20"/>
    </w:rPr>
  </w:style>
  <w:style w:type="paragraph" w:styleId="9">
    <w:name w:val="Date"/>
    <w:basedOn w:val="1"/>
    <w:next w:val="1"/>
    <w:autoRedefine/>
    <w:qFormat/>
    <w:uiPriority w:val="0"/>
    <w:pPr>
      <w:ind w:left="100" w:leftChars="2500"/>
    </w:pPr>
  </w:style>
  <w:style w:type="paragraph" w:styleId="10">
    <w:name w:val="footer"/>
    <w:basedOn w:val="1"/>
    <w:link w:val="40"/>
    <w:autoRedefine/>
    <w:qFormat/>
    <w:uiPriority w:val="0"/>
    <w:pPr>
      <w:tabs>
        <w:tab w:val="center" w:pos="4153"/>
        <w:tab w:val="right" w:pos="8306"/>
      </w:tabs>
      <w:snapToGrid w:val="0"/>
      <w:jc w:val="left"/>
    </w:pPr>
    <w:rPr>
      <w:sz w:val="18"/>
      <w:szCs w:val="18"/>
    </w:rPr>
  </w:style>
  <w:style w:type="paragraph" w:styleId="11">
    <w:name w:val="envelope return"/>
    <w:basedOn w:val="1"/>
    <w:autoRedefine/>
    <w:qFormat/>
    <w:uiPriority w:val="0"/>
    <w:pPr>
      <w:snapToGrid w:val="0"/>
    </w:pPr>
    <w:rPr>
      <w:rFonts w:ascii="Arial" w:hAnsi="Arial"/>
    </w:rPr>
  </w:style>
  <w:style w:type="paragraph" w:styleId="12">
    <w:name w:val="header"/>
    <w:basedOn w:val="1"/>
    <w:link w:val="42"/>
    <w:autoRedefine/>
    <w:qFormat/>
    <w:uiPriority w:val="0"/>
    <w:pPr>
      <w:pBdr>
        <w:bottom w:val="single" w:color="000000" w:sz="6" w:space="1"/>
      </w:pBdr>
      <w:tabs>
        <w:tab w:val="center" w:pos="4153"/>
        <w:tab w:val="right" w:pos="8306"/>
      </w:tabs>
      <w:snapToGrid w:val="0"/>
      <w:jc w:val="center"/>
    </w:pPr>
    <w:rPr>
      <w:sz w:val="18"/>
      <w:szCs w:val="18"/>
    </w:rPr>
  </w:style>
  <w:style w:type="paragraph" w:styleId="1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4">
    <w:name w:val="annotation subject"/>
    <w:basedOn w:val="6"/>
    <w:next w:val="6"/>
    <w:link w:val="74"/>
    <w:autoRedefine/>
    <w:qFormat/>
    <w:uiPriority w:val="0"/>
    <w:rPr>
      <w:b/>
      <w:bCs/>
    </w:rPr>
  </w:style>
  <w:style w:type="paragraph" w:styleId="15">
    <w:name w:val="Body Text First Indent"/>
    <w:basedOn w:val="7"/>
    <w:autoRedefine/>
    <w:qFormat/>
    <w:uiPriority w:val="0"/>
    <w:pPr>
      <w:ind w:firstLine="420" w:firstLineChars="100"/>
    </w:pPr>
  </w:style>
  <w:style w:type="paragraph" w:styleId="16">
    <w:name w:val="Body Text First Indent 2"/>
    <w:basedOn w:val="5"/>
    <w:autoRedefine/>
    <w:qFormat/>
    <w:uiPriority w:val="99"/>
    <w:pPr>
      <w:tabs>
        <w:tab w:val="left" w:pos="4606"/>
      </w:tabs>
      <w:ind w:firstLine="420"/>
    </w:pPr>
  </w:style>
  <w:style w:type="character" w:styleId="19">
    <w:name w:val="Strong"/>
    <w:basedOn w:val="18"/>
    <w:autoRedefine/>
    <w:qFormat/>
    <w:uiPriority w:val="0"/>
    <w:rPr>
      <w:rFonts w:cs="Times New Roman"/>
      <w:b/>
      <w:bCs/>
    </w:rPr>
  </w:style>
  <w:style w:type="character" w:styleId="20">
    <w:name w:val="FollowedHyperlink"/>
    <w:autoRedefine/>
    <w:qFormat/>
    <w:uiPriority w:val="0"/>
    <w:rPr>
      <w:color w:val="800080"/>
      <w:u w:val="single"/>
    </w:rPr>
  </w:style>
  <w:style w:type="character" w:styleId="21">
    <w:name w:val="Emphasis"/>
    <w:autoRedefine/>
    <w:qFormat/>
    <w:uiPriority w:val="0"/>
    <w:rPr>
      <w:color w:val="CC0000"/>
    </w:rPr>
  </w:style>
  <w:style w:type="character" w:styleId="22">
    <w:name w:val="Hyperlink"/>
    <w:autoRedefine/>
    <w:qFormat/>
    <w:uiPriority w:val="0"/>
    <w:rPr>
      <w:color w:val="0000FF"/>
      <w:u w:val="single"/>
    </w:rPr>
  </w:style>
  <w:style w:type="character" w:styleId="23">
    <w:name w:val="annotation reference"/>
    <w:basedOn w:val="18"/>
    <w:autoRedefine/>
    <w:qFormat/>
    <w:uiPriority w:val="0"/>
    <w:rPr>
      <w:sz w:val="21"/>
      <w:szCs w:val="21"/>
    </w:rPr>
  </w:style>
  <w:style w:type="character" w:customStyle="1" w:styleId="24">
    <w:name w:val="NormalCharacter"/>
    <w:autoRedefine/>
    <w:semiHidden/>
    <w:qFormat/>
    <w:uiPriority w:val="0"/>
  </w:style>
  <w:style w:type="paragraph" w:customStyle="1" w:styleId="25">
    <w:name w:val="正文缩进1"/>
    <w:basedOn w:val="1"/>
    <w:autoRedefine/>
    <w:qFormat/>
    <w:uiPriority w:val="0"/>
    <w:pPr>
      <w:widowControl/>
      <w:ind w:firstLine="420"/>
      <w:jc w:val="left"/>
    </w:pPr>
    <w:rPr>
      <w:kern w:val="0"/>
    </w:rPr>
  </w:style>
  <w:style w:type="paragraph" w:customStyle="1" w:styleId="26">
    <w:name w:val="NormalIndent"/>
    <w:basedOn w:val="1"/>
    <w:next w:val="27"/>
    <w:link w:val="31"/>
    <w:autoRedefine/>
    <w:qFormat/>
    <w:uiPriority w:val="0"/>
    <w:pPr>
      <w:ind w:firstLine="420"/>
    </w:pPr>
    <w:rPr>
      <w:szCs w:val="20"/>
    </w:rPr>
  </w:style>
  <w:style w:type="paragraph" w:customStyle="1" w:styleId="27">
    <w:name w:val="BodyTextIndent"/>
    <w:basedOn w:val="1"/>
    <w:next w:val="26"/>
    <w:autoRedefine/>
    <w:qFormat/>
    <w:uiPriority w:val="0"/>
    <w:pPr>
      <w:spacing w:after="120"/>
      <w:ind w:left="420" w:leftChars="200"/>
    </w:pPr>
  </w:style>
  <w:style w:type="paragraph" w:customStyle="1" w:styleId="28">
    <w:name w:val="Heading1"/>
    <w:basedOn w:val="1"/>
    <w:next w:val="1"/>
    <w:autoRedefine/>
    <w:qFormat/>
    <w:uiPriority w:val="0"/>
    <w:pPr>
      <w:spacing w:beforeAutospacing="1" w:afterAutospacing="1"/>
      <w:jc w:val="left"/>
    </w:pPr>
    <w:rPr>
      <w:rFonts w:ascii="宋体" w:hAnsi="宋体" w:cs="Times New Roman"/>
      <w:b/>
      <w:bCs/>
      <w:kern w:val="44"/>
      <w:sz w:val="48"/>
      <w:szCs w:val="48"/>
    </w:rPr>
  </w:style>
  <w:style w:type="paragraph" w:customStyle="1" w:styleId="29">
    <w:name w:val="Heading2"/>
    <w:basedOn w:val="1"/>
    <w:next w:val="1"/>
    <w:link w:val="32"/>
    <w:autoRedefine/>
    <w:qFormat/>
    <w:uiPriority w:val="0"/>
    <w:pPr>
      <w:spacing w:beforeAutospacing="1" w:afterAutospacing="1"/>
      <w:jc w:val="left"/>
    </w:pPr>
    <w:rPr>
      <w:rFonts w:ascii="宋体" w:hAnsi="宋体"/>
      <w:b/>
      <w:kern w:val="0"/>
      <w:sz w:val="36"/>
      <w:szCs w:val="36"/>
    </w:rPr>
  </w:style>
  <w:style w:type="table" w:customStyle="1" w:styleId="30">
    <w:name w:val="TableNormal"/>
    <w:autoRedefine/>
    <w:semiHidden/>
    <w:qFormat/>
    <w:uiPriority w:val="0"/>
    <w:tblPr>
      <w:tblCellMar>
        <w:top w:w="0" w:type="dxa"/>
        <w:left w:w="0" w:type="dxa"/>
        <w:bottom w:w="0" w:type="dxa"/>
        <w:right w:w="0" w:type="dxa"/>
      </w:tblCellMar>
    </w:tblPr>
  </w:style>
  <w:style w:type="character" w:customStyle="1" w:styleId="31">
    <w:name w:val="UserStyle_0"/>
    <w:link w:val="26"/>
    <w:autoRedefine/>
    <w:qFormat/>
    <w:uiPriority w:val="0"/>
    <w:rPr>
      <w:rFonts w:eastAsia="宋体"/>
      <w:kern w:val="2"/>
      <w:sz w:val="21"/>
      <w:lang w:val="en-US" w:eastAsia="zh-CN" w:bidi="ar-SA"/>
    </w:rPr>
  </w:style>
  <w:style w:type="character" w:customStyle="1" w:styleId="32">
    <w:name w:val="UserStyle_1"/>
    <w:link w:val="29"/>
    <w:autoRedefine/>
    <w:qFormat/>
    <w:uiPriority w:val="0"/>
    <w:rPr>
      <w:rFonts w:ascii="宋体" w:hAnsi="宋体"/>
      <w:b/>
      <w:sz w:val="36"/>
      <w:szCs w:val="36"/>
    </w:rPr>
  </w:style>
  <w:style w:type="paragraph" w:customStyle="1" w:styleId="33">
    <w:name w:val="NavPane"/>
    <w:basedOn w:val="1"/>
    <w:autoRedefine/>
    <w:semiHidden/>
    <w:qFormat/>
    <w:uiPriority w:val="0"/>
    <w:pPr>
      <w:shd w:val="clear" w:color="auto" w:fill="000080"/>
    </w:pPr>
  </w:style>
  <w:style w:type="paragraph" w:customStyle="1" w:styleId="34">
    <w:name w:val="AnnotationText"/>
    <w:basedOn w:val="1"/>
    <w:link w:val="35"/>
    <w:autoRedefine/>
    <w:qFormat/>
    <w:uiPriority w:val="0"/>
    <w:pPr>
      <w:jc w:val="left"/>
    </w:pPr>
  </w:style>
  <w:style w:type="character" w:customStyle="1" w:styleId="35">
    <w:name w:val="UserStyle_2"/>
    <w:link w:val="34"/>
    <w:autoRedefine/>
    <w:qFormat/>
    <w:uiPriority w:val="0"/>
    <w:rPr>
      <w:kern w:val="2"/>
      <w:sz w:val="21"/>
      <w:szCs w:val="24"/>
    </w:rPr>
  </w:style>
  <w:style w:type="paragraph" w:customStyle="1" w:styleId="36">
    <w:name w:val="BodyText"/>
    <w:basedOn w:val="1"/>
    <w:autoRedefine/>
    <w:qFormat/>
    <w:uiPriority w:val="0"/>
    <w:pPr>
      <w:spacing w:after="120"/>
    </w:pPr>
  </w:style>
  <w:style w:type="paragraph" w:customStyle="1" w:styleId="37">
    <w:name w:val="PlainText"/>
    <w:basedOn w:val="1"/>
    <w:autoRedefine/>
    <w:qFormat/>
    <w:uiPriority w:val="0"/>
    <w:rPr>
      <w:rFonts w:ascii="宋体" w:hAnsi="Courier New"/>
      <w:kern w:val="0"/>
      <w:sz w:val="20"/>
    </w:rPr>
  </w:style>
  <w:style w:type="paragraph" w:customStyle="1" w:styleId="38">
    <w:name w:val="BodyTextIndent2"/>
    <w:basedOn w:val="1"/>
    <w:autoRedefine/>
    <w:qFormat/>
    <w:uiPriority w:val="0"/>
    <w:pPr>
      <w:spacing w:line="500" w:lineRule="atLeast"/>
      <w:ind w:firstLine="420" w:firstLineChars="175"/>
    </w:pPr>
    <w:rPr>
      <w:rFonts w:ascii="新宋体" w:hAnsi="新宋体" w:eastAsia="新宋体"/>
      <w:sz w:val="24"/>
      <w:szCs w:val="20"/>
    </w:rPr>
  </w:style>
  <w:style w:type="paragraph" w:customStyle="1" w:styleId="39">
    <w:name w:val="Acetate"/>
    <w:basedOn w:val="1"/>
    <w:autoRedefine/>
    <w:semiHidden/>
    <w:qFormat/>
    <w:uiPriority w:val="0"/>
    <w:rPr>
      <w:sz w:val="18"/>
      <w:szCs w:val="18"/>
    </w:rPr>
  </w:style>
  <w:style w:type="character" w:customStyle="1" w:styleId="40">
    <w:name w:val="页脚 字符"/>
    <w:link w:val="10"/>
    <w:autoRedefine/>
    <w:qFormat/>
    <w:uiPriority w:val="0"/>
    <w:rPr>
      <w:kern w:val="2"/>
      <w:sz w:val="18"/>
      <w:szCs w:val="18"/>
    </w:rPr>
  </w:style>
  <w:style w:type="paragraph" w:customStyle="1" w:styleId="41">
    <w:name w:val="EnvelopeReturn"/>
    <w:basedOn w:val="1"/>
    <w:autoRedefine/>
    <w:qFormat/>
    <w:uiPriority w:val="0"/>
    <w:pPr>
      <w:snapToGrid w:val="0"/>
    </w:pPr>
    <w:rPr>
      <w:rFonts w:ascii="Arial" w:hAnsi="Arial"/>
    </w:rPr>
  </w:style>
  <w:style w:type="character" w:customStyle="1" w:styleId="42">
    <w:name w:val="页眉 字符"/>
    <w:link w:val="12"/>
    <w:autoRedefine/>
    <w:qFormat/>
    <w:uiPriority w:val="0"/>
    <w:rPr>
      <w:kern w:val="2"/>
      <w:sz w:val="18"/>
      <w:szCs w:val="18"/>
    </w:rPr>
  </w:style>
  <w:style w:type="paragraph" w:customStyle="1" w:styleId="43">
    <w:name w:val="HtmlNormal"/>
    <w:basedOn w:val="1"/>
    <w:autoRedefine/>
    <w:qFormat/>
    <w:uiPriority w:val="0"/>
    <w:pPr>
      <w:spacing w:before="100" w:beforeAutospacing="1" w:after="100" w:afterAutospacing="1"/>
      <w:jc w:val="left"/>
    </w:pPr>
    <w:rPr>
      <w:rFonts w:ascii="宋体" w:hAnsi="宋体"/>
      <w:kern w:val="0"/>
      <w:sz w:val="24"/>
    </w:rPr>
  </w:style>
  <w:style w:type="paragraph" w:customStyle="1" w:styleId="44">
    <w:name w:val="AnnotationSubject"/>
    <w:basedOn w:val="34"/>
    <w:next w:val="34"/>
    <w:link w:val="45"/>
    <w:autoRedefine/>
    <w:qFormat/>
    <w:uiPriority w:val="0"/>
    <w:rPr>
      <w:rFonts w:cs="Times New Roman"/>
      <w:b/>
      <w:bCs/>
    </w:rPr>
  </w:style>
  <w:style w:type="character" w:customStyle="1" w:styleId="45">
    <w:name w:val="UserStyle_5"/>
    <w:link w:val="44"/>
    <w:autoRedefine/>
    <w:qFormat/>
    <w:uiPriority w:val="0"/>
    <w:rPr>
      <w:rFonts w:cs="Times New Roman"/>
      <w:b/>
      <w:bCs/>
      <w:kern w:val="2"/>
      <w:sz w:val="21"/>
      <w:szCs w:val="24"/>
    </w:rPr>
  </w:style>
  <w:style w:type="paragraph" w:customStyle="1" w:styleId="46">
    <w:name w:val="BodyText1I"/>
    <w:basedOn w:val="36"/>
    <w:autoRedefine/>
    <w:qFormat/>
    <w:uiPriority w:val="0"/>
    <w:pPr>
      <w:ind w:firstLine="420" w:firstLineChars="100"/>
    </w:pPr>
    <w:rPr>
      <w:rFonts w:ascii="Calibri" w:hAnsi="Calibri"/>
      <w:kern w:val="0"/>
      <w:sz w:val="20"/>
      <w:szCs w:val="20"/>
    </w:rPr>
  </w:style>
  <w:style w:type="paragraph" w:customStyle="1" w:styleId="47">
    <w:name w:val="BodyText1I2"/>
    <w:basedOn w:val="27"/>
    <w:autoRedefine/>
    <w:qFormat/>
    <w:uiPriority w:val="0"/>
    <w:pPr>
      <w:tabs>
        <w:tab w:val="left" w:pos="4606"/>
      </w:tabs>
      <w:ind w:firstLine="420"/>
    </w:pPr>
  </w:style>
  <w:style w:type="table" w:customStyle="1" w:styleId="48">
    <w:name w:val="TableGrid"/>
    <w:basedOn w:val="30"/>
    <w:autoRedefine/>
    <w:qFormat/>
    <w:uiPriority w:val="0"/>
    <w:tblPr>
      <w:tblCellMar>
        <w:top w:w="0" w:type="dxa"/>
        <w:left w:w="0" w:type="dxa"/>
        <w:bottom w:w="0" w:type="dxa"/>
        <w:right w:w="0" w:type="dxa"/>
      </w:tblCellMar>
    </w:tblPr>
  </w:style>
  <w:style w:type="character" w:customStyle="1" w:styleId="49">
    <w:name w:val="PageNumber"/>
    <w:basedOn w:val="24"/>
    <w:autoRedefine/>
    <w:qFormat/>
    <w:uiPriority w:val="0"/>
  </w:style>
  <w:style w:type="character" w:customStyle="1" w:styleId="50">
    <w:name w:val="AnnotationReference"/>
    <w:autoRedefine/>
    <w:qFormat/>
    <w:uiPriority w:val="0"/>
    <w:rPr>
      <w:sz w:val="21"/>
      <w:szCs w:val="21"/>
    </w:rPr>
  </w:style>
  <w:style w:type="character" w:customStyle="1" w:styleId="51">
    <w:name w:val="UserStyle_6"/>
    <w:basedOn w:val="24"/>
    <w:autoRedefine/>
    <w:qFormat/>
    <w:uiPriority w:val="0"/>
    <w:rPr>
      <w:rFonts w:ascii="宋体" w:hAnsi="宋体" w:eastAsia="宋体"/>
      <w:color w:val="000000"/>
      <w:sz w:val="22"/>
      <w:szCs w:val="22"/>
    </w:rPr>
  </w:style>
  <w:style w:type="character" w:customStyle="1" w:styleId="52">
    <w:name w:val="UserStyle_7"/>
    <w:autoRedefine/>
    <w:qFormat/>
    <w:uiPriority w:val="0"/>
    <w:rPr>
      <w:rFonts w:ascii="Arial" w:hAnsi="Arial"/>
      <w:sz w:val="18"/>
      <w:szCs w:val="18"/>
    </w:rPr>
  </w:style>
  <w:style w:type="character" w:customStyle="1" w:styleId="53">
    <w:name w:val="UserStyle_8"/>
    <w:basedOn w:val="24"/>
    <w:autoRedefine/>
    <w:qFormat/>
    <w:uiPriority w:val="0"/>
    <w:rPr>
      <w:rFonts w:ascii="宋体" w:hAnsi="宋体" w:eastAsia="宋体"/>
      <w:color w:val="000000"/>
      <w:sz w:val="22"/>
      <w:szCs w:val="22"/>
    </w:rPr>
  </w:style>
  <w:style w:type="character" w:customStyle="1" w:styleId="54">
    <w:name w:val="UserStyle_9"/>
    <w:basedOn w:val="24"/>
    <w:autoRedefine/>
    <w:qFormat/>
    <w:uiPriority w:val="0"/>
  </w:style>
  <w:style w:type="character" w:customStyle="1" w:styleId="55">
    <w:name w:val="UserStyle_10"/>
    <w:basedOn w:val="24"/>
    <w:autoRedefine/>
    <w:qFormat/>
    <w:uiPriority w:val="0"/>
  </w:style>
  <w:style w:type="character" w:customStyle="1" w:styleId="56">
    <w:name w:val="UserStyle_11"/>
    <w:basedOn w:val="24"/>
    <w:autoRedefine/>
    <w:qFormat/>
    <w:uiPriority w:val="0"/>
    <w:rPr>
      <w:rFonts w:ascii="PMingLiU" w:hAnsi="PMingLiU" w:eastAsia="PMingLiU"/>
      <w:color w:val="000000"/>
      <w:sz w:val="22"/>
      <w:szCs w:val="22"/>
    </w:rPr>
  </w:style>
  <w:style w:type="paragraph" w:customStyle="1" w:styleId="57">
    <w:name w:val="UserStyle_12"/>
    <w:basedOn w:val="37"/>
    <w:autoRedefine/>
    <w:qFormat/>
    <w:uiPriority w:val="0"/>
    <w:pPr>
      <w:spacing w:line="240" w:lineRule="atLeast"/>
    </w:pPr>
    <w:rPr>
      <w:sz w:val="28"/>
    </w:rPr>
  </w:style>
  <w:style w:type="paragraph" w:customStyle="1" w:styleId="58">
    <w:name w:val="UserStyle_13"/>
    <w:basedOn w:val="1"/>
    <w:autoRedefine/>
    <w:qFormat/>
    <w:uiPriority w:val="0"/>
    <w:pPr>
      <w:tabs>
        <w:tab w:val="left" w:pos="0"/>
      </w:tabs>
      <w:spacing w:line="440" w:lineRule="exact"/>
      <w:ind w:firstLine="562" w:firstLineChars="200"/>
    </w:pPr>
    <w:rPr>
      <w:rFonts w:ascii="仿宋_GB2312" w:hAnsi="仿宋" w:eastAsia="仿宋_GB2312"/>
      <w:b/>
      <w:sz w:val="28"/>
      <w:szCs w:val="28"/>
    </w:rPr>
  </w:style>
  <w:style w:type="paragraph" w:customStyle="1" w:styleId="59">
    <w:name w:val="UserStyle_14"/>
    <w:basedOn w:val="33"/>
    <w:autoRedefine/>
    <w:qFormat/>
    <w:uiPriority w:val="0"/>
    <w:rPr>
      <w:rFonts w:ascii="Tahoma" w:hAnsi="Tahoma"/>
      <w:sz w:val="24"/>
    </w:rPr>
  </w:style>
  <w:style w:type="paragraph" w:customStyle="1" w:styleId="60">
    <w:name w:val="UserStyle_15"/>
    <w:basedOn w:val="1"/>
    <w:autoRedefine/>
    <w:qFormat/>
    <w:uiPriority w:val="0"/>
    <w:pPr>
      <w:spacing w:before="100" w:beforeAutospacing="1" w:after="100" w:afterAutospacing="1"/>
      <w:jc w:val="left"/>
    </w:pPr>
    <w:rPr>
      <w:rFonts w:ascii="宋体" w:hAnsi="宋体"/>
      <w:kern w:val="0"/>
      <w:sz w:val="24"/>
    </w:rPr>
  </w:style>
  <w:style w:type="paragraph" w:customStyle="1" w:styleId="61">
    <w:name w:val="UserStyle_16"/>
    <w:basedOn w:val="1"/>
    <w:autoRedefine/>
    <w:qFormat/>
    <w:uiPriority w:val="0"/>
    <w:rPr>
      <w:rFonts w:ascii="Tahoma" w:hAnsi="Tahoma"/>
      <w:sz w:val="24"/>
      <w:szCs w:val="20"/>
    </w:rPr>
  </w:style>
  <w:style w:type="paragraph" w:customStyle="1" w:styleId="62">
    <w:name w:val="UserStyle_17"/>
    <w:basedOn w:val="1"/>
    <w:autoRedefine/>
    <w:qFormat/>
    <w:uiPriority w:val="0"/>
    <w:pPr>
      <w:spacing w:line="360" w:lineRule="auto"/>
    </w:pPr>
    <w:rPr>
      <w:kern w:val="0"/>
      <w:sz w:val="24"/>
      <w:szCs w:val="20"/>
    </w:rPr>
  </w:style>
  <w:style w:type="paragraph" w:customStyle="1" w:styleId="63">
    <w:name w:val="UserStyle_18"/>
    <w:basedOn w:val="1"/>
    <w:autoRedefine/>
    <w:qFormat/>
    <w:uiPriority w:val="0"/>
    <w:rPr>
      <w:kern w:val="28"/>
      <w:szCs w:val="20"/>
    </w:rPr>
  </w:style>
  <w:style w:type="paragraph" w:customStyle="1" w:styleId="64">
    <w:name w:val="UserStyle_19"/>
    <w:basedOn w:val="1"/>
    <w:autoRedefine/>
    <w:qFormat/>
    <w:uiPriority w:val="0"/>
    <w:rPr>
      <w:rFonts w:ascii="Tahoma" w:hAnsi="Tahoma"/>
      <w:sz w:val="24"/>
      <w:szCs w:val="20"/>
    </w:rPr>
  </w:style>
  <w:style w:type="paragraph" w:customStyle="1" w:styleId="65">
    <w:name w:val="UserStyle_20"/>
    <w:basedOn w:val="1"/>
    <w:autoRedefine/>
    <w:qFormat/>
    <w:uiPriority w:val="0"/>
    <w:rPr>
      <w:rFonts w:ascii="Tahoma" w:hAnsi="Tahoma"/>
      <w:sz w:val="24"/>
      <w:szCs w:val="20"/>
    </w:rPr>
  </w:style>
  <w:style w:type="paragraph" w:customStyle="1" w:styleId="66">
    <w:name w:val="UserStyle_21"/>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67">
    <w:name w:val="179"/>
    <w:basedOn w:val="1"/>
    <w:autoRedefine/>
    <w:qFormat/>
    <w:uiPriority w:val="0"/>
    <w:pPr>
      <w:ind w:firstLine="420" w:firstLineChars="200"/>
    </w:pPr>
  </w:style>
  <w:style w:type="paragraph" w:customStyle="1" w:styleId="68">
    <w:name w:val="UserStyle_22"/>
    <w:basedOn w:val="1"/>
    <w:autoRedefine/>
    <w:qFormat/>
    <w:uiPriority w:val="0"/>
    <w:rPr>
      <w:rFonts w:ascii="Tahoma" w:hAnsi="Tahoma"/>
      <w:sz w:val="24"/>
      <w:szCs w:val="20"/>
    </w:rPr>
  </w:style>
  <w:style w:type="character" w:customStyle="1" w:styleId="69">
    <w:name w:val="UserStyle_23"/>
    <w:basedOn w:val="24"/>
    <w:autoRedefine/>
    <w:qFormat/>
    <w:uiPriority w:val="0"/>
    <w:rPr>
      <w:rFonts w:ascii="宋体" w:hAnsi="宋体" w:eastAsia="宋体"/>
      <w:color w:val="000000"/>
      <w:sz w:val="18"/>
      <w:szCs w:val="18"/>
    </w:rPr>
  </w:style>
  <w:style w:type="character" w:customStyle="1" w:styleId="70">
    <w:name w:val="UserStyle_24"/>
    <w:basedOn w:val="24"/>
    <w:autoRedefine/>
    <w:qFormat/>
    <w:uiPriority w:val="0"/>
    <w:rPr>
      <w:rFonts w:ascii="宋体" w:hAnsi="宋体" w:eastAsia="宋体"/>
      <w:color w:val="000000"/>
      <w:sz w:val="18"/>
      <w:szCs w:val="18"/>
    </w:rPr>
  </w:style>
  <w:style w:type="paragraph" w:customStyle="1" w:styleId="71">
    <w:name w:val="Table Paragraph"/>
    <w:basedOn w:val="1"/>
    <w:autoRedefine/>
    <w:qFormat/>
    <w:uiPriority w:val="1"/>
  </w:style>
  <w:style w:type="table" w:customStyle="1" w:styleId="72">
    <w:name w:val="Table Normal"/>
    <w:autoRedefine/>
    <w:semiHidden/>
    <w:unhideWhenUsed/>
    <w:qFormat/>
    <w:uiPriority w:val="2"/>
    <w:tblPr>
      <w:tblCellMar>
        <w:top w:w="0" w:type="dxa"/>
        <w:left w:w="0" w:type="dxa"/>
        <w:bottom w:w="0" w:type="dxa"/>
        <w:right w:w="0" w:type="dxa"/>
      </w:tblCellMar>
    </w:tblPr>
  </w:style>
  <w:style w:type="character" w:customStyle="1" w:styleId="73">
    <w:name w:val="批注文字 字符"/>
    <w:basedOn w:val="18"/>
    <w:link w:val="6"/>
    <w:autoRedefine/>
    <w:qFormat/>
    <w:uiPriority w:val="0"/>
    <w:rPr>
      <w:kern w:val="2"/>
      <w:sz w:val="21"/>
      <w:szCs w:val="24"/>
    </w:rPr>
  </w:style>
  <w:style w:type="character" w:customStyle="1" w:styleId="74">
    <w:name w:val="批注主题 字符"/>
    <w:basedOn w:val="73"/>
    <w:link w:val="14"/>
    <w:autoRedefine/>
    <w:qFormat/>
    <w:uiPriority w:val="0"/>
    <w:rPr>
      <w:b/>
      <w:bCs/>
      <w:kern w:val="2"/>
      <w:sz w:val="21"/>
      <w:szCs w:val="24"/>
    </w:rPr>
  </w:style>
  <w:style w:type="paragraph" w:customStyle="1" w:styleId="75">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981</Words>
  <Characters>5598</Characters>
  <Lines>46</Lines>
  <Paragraphs>13</Paragraphs>
  <TotalTime>2</TotalTime>
  <ScaleCrop>false</ScaleCrop>
  <LinksUpToDate>false</LinksUpToDate>
  <CharactersWithSpaces>6566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2021-11-17T06:49:00Z</dcterms:created>
  <dc:creator>Administrator</dc:creator>
  <cp:lastModifiedBy>11223.</cp:lastModifiedBy>
  <dcterms:modified xsi:type="dcterms:W3CDTF">2024-05-22T06:20:59Z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EB050167CDD941929E820841F86DBDA1_13</vt:lpwstr>
  </property>
</Properties>
</file>