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7"/>
          <w:rFonts w:ascii="宋体" w:hAnsi="宋体" w:cs="Times New Roman"/>
          <w:b/>
          <w:bCs/>
          <w:color w:val="auto"/>
          <w:sz w:val="72"/>
          <w:szCs w:val="72"/>
          <w:highlight w:val="none"/>
          <w:lang w:val="zh-CN"/>
        </w:rPr>
      </w:pPr>
    </w:p>
    <w:p>
      <w:pPr>
        <w:pStyle w:val="2"/>
        <w:rPr>
          <w:color w:val="auto"/>
          <w:lang w:val="zh-CN"/>
        </w:rPr>
      </w:pPr>
    </w:p>
    <w:p>
      <w:pPr>
        <w:pStyle w:val="50"/>
        <w:rPr>
          <w:rStyle w:val="27"/>
          <w:color w:val="auto"/>
          <w:highlight w:val="none"/>
          <w:lang w:val="zh-CN"/>
        </w:rPr>
      </w:pPr>
    </w:p>
    <w:p>
      <w:pPr>
        <w:spacing w:line="1400" w:lineRule="exact"/>
        <w:jc w:val="center"/>
        <w:rPr>
          <w:rStyle w:val="27"/>
          <w:rFonts w:ascii="宋体" w:hAnsi="宋体" w:cs="Times New Roman"/>
          <w:b/>
          <w:bCs/>
          <w:color w:val="auto"/>
          <w:sz w:val="96"/>
          <w:szCs w:val="96"/>
          <w:highlight w:val="none"/>
        </w:rPr>
      </w:pPr>
      <w:r>
        <w:rPr>
          <w:rStyle w:val="27"/>
          <w:rFonts w:ascii="宋体" w:hAnsi="宋体" w:cs="Times New Roman"/>
          <w:b/>
          <w:bCs/>
          <w:color w:val="auto"/>
          <w:sz w:val="96"/>
          <w:szCs w:val="96"/>
          <w:highlight w:val="none"/>
        </w:rPr>
        <w:t>福州职业技术学院</w:t>
      </w:r>
    </w:p>
    <w:p>
      <w:pPr>
        <w:spacing w:line="1400" w:lineRule="exact"/>
        <w:jc w:val="center"/>
        <w:rPr>
          <w:rStyle w:val="27"/>
          <w:rFonts w:ascii="宋体" w:hAnsi="宋体" w:cs="Times New Roman"/>
          <w:b/>
          <w:bCs/>
          <w:color w:val="auto"/>
          <w:sz w:val="96"/>
          <w:szCs w:val="96"/>
          <w:highlight w:val="none"/>
        </w:rPr>
      </w:pPr>
      <w:r>
        <w:rPr>
          <w:rStyle w:val="27"/>
          <w:rFonts w:ascii="宋体" w:hAnsi="宋体" w:cs="Times New Roman"/>
          <w:b/>
          <w:bCs/>
          <w:color w:val="auto"/>
          <w:sz w:val="96"/>
          <w:szCs w:val="96"/>
          <w:highlight w:val="none"/>
        </w:rPr>
        <w:t>网上竞价文件</w:t>
      </w:r>
    </w:p>
    <w:p>
      <w:pPr>
        <w:spacing w:line="500" w:lineRule="atLeast"/>
        <w:jc w:val="center"/>
        <w:rPr>
          <w:rStyle w:val="27"/>
          <w:rFonts w:ascii="宋体" w:hAnsi="宋体" w:cs="Times New Roman"/>
          <w:b/>
          <w:bCs/>
          <w:color w:val="auto"/>
          <w:sz w:val="36"/>
          <w:szCs w:val="36"/>
          <w:highlight w:val="none"/>
        </w:rPr>
      </w:pPr>
    </w:p>
    <w:p>
      <w:pPr>
        <w:pStyle w:val="32"/>
        <w:spacing w:before="312" w:after="312"/>
        <w:rPr>
          <w:rStyle w:val="27"/>
          <w:color w:val="auto"/>
          <w:highlight w:val="none"/>
        </w:rPr>
      </w:pPr>
    </w:p>
    <w:p>
      <w:pPr>
        <w:spacing w:line="500" w:lineRule="atLeast"/>
        <w:jc w:val="center"/>
        <w:rPr>
          <w:rStyle w:val="27"/>
          <w:rFonts w:ascii="宋体" w:hAnsi="宋体" w:cs="Times New Roman"/>
          <w:b/>
          <w:bCs/>
          <w:color w:val="auto"/>
          <w:sz w:val="36"/>
          <w:szCs w:val="36"/>
          <w:highlight w:val="none"/>
        </w:rPr>
      </w:pPr>
    </w:p>
    <w:p>
      <w:pPr>
        <w:spacing w:line="360" w:lineRule="auto"/>
        <w:jc w:val="left"/>
        <w:rPr>
          <w:rStyle w:val="27"/>
          <w:rFonts w:ascii="宋体" w:hAnsi="宋体" w:cs="Times New Roman"/>
          <w:b/>
          <w:bCs/>
          <w:color w:val="auto"/>
          <w:sz w:val="30"/>
          <w:szCs w:val="30"/>
          <w:highlight w:val="none"/>
          <w:lang w:val="zh-CN"/>
        </w:rPr>
      </w:pPr>
    </w:p>
    <w:p>
      <w:pPr>
        <w:spacing w:line="360" w:lineRule="auto"/>
        <w:jc w:val="center"/>
        <w:rPr>
          <w:rStyle w:val="27"/>
          <w:rFonts w:hint="default" w:ascii="宋体" w:hAnsi="宋体" w:eastAsia="宋体" w:cs="Times New Roman"/>
          <w:b/>
          <w:bCs/>
          <w:color w:val="auto"/>
          <w:sz w:val="30"/>
          <w:szCs w:val="30"/>
          <w:highlight w:val="none"/>
          <w:lang w:val="en-US" w:eastAsia="zh-CN"/>
        </w:rPr>
      </w:pPr>
      <w:r>
        <w:rPr>
          <w:rStyle w:val="27"/>
          <w:rFonts w:ascii="宋体" w:hAnsi="宋体" w:cs="Times New Roman"/>
          <w:b/>
          <w:bCs/>
          <w:color w:val="auto"/>
          <w:sz w:val="30"/>
          <w:szCs w:val="30"/>
          <w:highlight w:val="none"/>
          <w:lang w:val="zh-CN"/>
        </w:rPr>
        <w:t>竞价编号：</w:t>
      </w:r>
      <w:r>
        <w:rPr>
          <w:rStyle w:val="27"/>
          <w:rFonts w:hint="eastAsia" w:ascii="宋体" w:hAnsi="宋体" w:cs="Times New Roman"/>
          <w:b/>
          <w:bCs/>
          <w:color w:val="auto"/>
          <w:sz w:val="30"/>
          <w:szCs w:val="30"/>
          <w:highlight w:val="none"/>
          <w:lang w:val="zh-CN"/>
        </w:rPr>
        <w:t>FJHRWJ2024025</w:t>
      </w:r>
    </w:p>
    <w:p>
      <w:pPr>
        <w:pStyle w:val="50"/>
        <w:spacing w:after="0"/>
        <w:ind w:left="0" w:leftChars="0" w:firstLine="0" w:firstLineChars="0"/>
        <w:jc w:val="center"/>
        <w:rPr>
          <w:rStyle w:val="27"/>
          <w:rFonts w:hint="eastAsia" w:ascii="宋体" w:hAnsi="宋体" w:eastAsia="宋体" w:cs="Times New Roman"/>
          <w:b/>
          <w:bCs/>
          <w:color w:val="auto"/>
          <w:sz w:val="30"/>
          <w:szCs w:val="30"/>
          <w:highlight w:val="none"/>
          <w:lang w:val="zh-CN" w:eastAsia="zh-CN"/>
        </w:rPr>
      </w:pPr>
      <w:r>
        <w:rPr>
          <w:rStyle w:val="27"/>
          <w:rFonts w:ascii="宋体" w:hAnsi="宋体" w:cs="Times New Roman"/>
          <w:b/>
          <w:bCs/>
          <w:color w:val="auto"/>
          <w:sz w:val="30"/>
          <w:szCs w:val="30"/>
          <w:highlight w:val="none"/>
          <w:lang w:val="zh-CN"/>
        </w:rPr>
        <w:t>项目名称：</w:t>
      </w:r>
      <w:r>
        <w:rPr>
          <w:rStyle w:val="27"/>
          <w:rFonts w:hint="eastAsia" w:ascii="宋体" w:hAnsi="宋体" w:cs="Times New Roman"/>
          <w:b/>
          <w:bCs/>
          <w:color w:val="auto"/>
          <w:sz w:val="30"/>
          <w:szCs w:val="30"/>
          <w:highlight w:val="none"/>
          <w:lang w:eastAsia="zh-CN"/>
        </w:rPr>
        <w:t>福州职业技术学院第一会议室扩声设备采购项目</w:t>
      </w:r>
    </w:p>
    <w:p>
      <w:pPr>
        <w:pStyle w:val="50"/>
        <w:spacing w:after="0"/>
        <w:ind w:left="0" w:leftChars="0" w:firstLine="0" w:firstLineChars="0"/>
        <w:jc w:val="center"/>
        <w:rPr>
          <w:rStyle w:val="27"/>
          <w:rFonts w:ascii="宋体" w:hAnsi="宋体" w:cs="Times New Roman"/>
          <w:b/>
          <w:bCs/>
          <w:color w:val="auto"/>
          <w:sz w:val="30"/>
          <w:szCs w:val="30"/>
          <w:highlight w:val="none"/>
        </w:rPr>
      </w:pPr>
      <w:r>
        <w:rPr>
          <w:rStyle w:val="27"/>
          <w:rFonts w:ascii="宋体" w:hAnsi="宋体" w:cs="Times New Roman"/>
          <w:b/>
          <w:bCs/>
          <w:color w:val="auto"/>
          <w:sz w:val="30"/>
          <w:szCs w:val="30"/>
          <w:highlight w:val="none"/>
        </w:rPr>
        <w:t>采购人：福州职业技术学院</w:t>
      </w:r>
    </w:p>
    <w:p>
      <w:pPr>
        <w:pStyle w:val="50"/>
        <w:ind w:left="0" w:leftChars="0" w:firstLine="0"/>
        <w:rPr>
          <w:rStyle w:val="27"/>
          <w:rFonts w:ascii="宋体" w:hAnsi="宋体" w:cs="Times New Roman"/>
          <w:b/>
          <w:bCs/>
          <w:color w:val="auto"/>
          <w:sz w:val="36"/>
          <w:szCs w:val="36"/>
          <w:highlight w:val="none"/>
        </w:rPr>
      </w:pPr>
    </w:p>
    <w:p>
      <w:pPr>
        <w:pStyle w:val="50"/>
        <w:ind w:left="0" w:leftChars="0" w:firstLine="0"/>
        <w:rPr>
          <w:rStyle w:val="27"/>
          <w:rFonts w:ascii="宋体" w:hAnsi="宋体" w:cs="Times New Roman"/>
          <w:b/>
          <w:bCs/>
          <w:color w:val="auto"/>
          <w:sz w:val="36"/>
          <w:szCs w:val="36"/>
          <w:highlight w:val="none"/>
        </w:rPr>
      </w:pPr>
    </w:p>
    <w:p>
      <w:pPr>
        <w:spacing w:line="360" w:lineRule="auto"/>
        <w:jc w:val="center"/>
        <w:rPr>
          <w:rStyle w:val="27"/>
          <w:rFonts w:ascii="宋体" w:hAnsi="宋体" w:cs="Times New Roman"/>
          <w:b/>
          <w:bCs/>
          <w:color w:val="auto"/>
          <w:sz w:val="30"/>
          <w:szCs w:val="30"/>
          <w:highlight w:val="none"/>
        </w:rPr>
      </w:pPr>
      <w:r>
        <w:rPr>
          <w:rStyle w:val="27"/>
          <w:rFonts w:ascii="宋体" w:hAnsi="宋体" w:cs="Times New Roman"/>
          <w:b/>
          <w:bCs/>
          <w:color w:val="auto"/>
          <w:sz w:val="30"/>
          <w:szCs w:val="30"/>
          <w:highlight w:val="none"/>
        </w:rPr>
        <w:t>福建省宏瑞招标代理有限公司</w:t>
      </w:r>
    </w:p>
    <w:p>
      <w:pPr>
        <w:spacing w:line="360" w:lineRule="auto"/>
        <w:jc w:val="center"/>
        <w:rPr>
          <w:rStyle w:val="27"/>
          <w:rFonts w:ascii="宋体" w:hAnsi="宋体" w:cs="Times New Roman"/>
          <w:b/>
          <w:bCs/>
          <w:color w:val="auto"/>
          <w:sz w:val="30"/>
          <w:szCs w:val="30"/>
          <w:highlight w:val="none"/>
        </w:rPr>
      </w:pPr>
    </w:p>
    <w:p>
      <w:pPr>
        <w:spacing w:line="360" w:lineRule="auto"/>
        <w:jc w:val="center"/>
        <w:rPr>
          <w:rStyle w:val="27"/>
          <w:rFonts w:ascii="宋体" w:hAnsi="宋体"/>
          <w:b/>
          <w:color w:val="auto"/>
          <w:sz w:val="36"/>
          <w:szCs w:val="36"/>
          <w:highlight w:val="none"/>
          <w:u w:val="single"/>
        </w:rPr>
      </w:pPr>
      <w:r>
        <w:rPr>
          <w:rStyle w:val="27"/>
          <w:rFonts w:ascii="宋体" w:hAnsi="宋体" w:cs="Times New Roman"/>
          <w:b/>
          <w:bCs/>
          <w:color w:val="auto"/>
          <w:sz w:val="30"/>
          <w:szCs w:val="30"/>
          <w:highlight w:val="none"/>
        </w:rPr>
        <w:t>二○二</w:t>
      </w:r>
      <w:r>
        <w:rPr>
          <w:rStyle w:val="27"/>
          <w:rFonts w:hint="eastAsia" w:ascii="宋体" w:hAnsi="宋体" w:cs="Times New Roman"/>
          <w:b/>
          <w:bCs/>
          <w:color w:val="auto"/>
          <w:sz w:val="30"/>
          <w:szCs w:val="30"/>
          <w:highlight w:val="none"/>
          <w:lang w:eastAsia="zh-CN"/>
        </w:rPr>
        <w:t>四</w:t>
      </w:r>
      <w:r>
        <w:rPr>
          <w:rStyle w:val="27"/>
          <w:rFonts w:ascii="宋体" w:hAnsi="宋体" w:cs="Times New Roman"/>
          <w:b/>
          <w:bCs/>
          <w:color w:val="auto"/>
          <w:sz w:val="30"/>
          <w:szCs w:val="30"/>
          <w:highlight w:val="none"/>
        </w:rPr>
        <w:t>年</w:t>
      </w:r>
      <w:r>
        <w:rPr>
          <w:rStyle w:val="27"/>
          <w:rFonts w:hint="eastAsia" w:ascii="宋体" w:hAnsi="宋体" w:cs="Times New Roman"/>
          <w:b/>
          <w:bCs/>
          <w:color w:val="auto"/>
          <w:sz w:val="30"/>
          <w:szCs w:val="30"/>
          <w:highlight w:val="none"/>
          <w:lang w:eastAsia="zh-CN"/>
        </w:rPr>
        <w:t>五</w:t>
      </w:r>
      <w:r>
        <w:rPr>
          <w:rStyle w:val="27"/>
          <w:rFonts w:ascii="宋体" w:hAnsi="宋体" w:cs="Times New Roman"/>
          <w:b/>
          <w:bCs/>
          <w:color w:val="auto"/>
          <w:sz w:val="30"/>
          <w:szCs w:val="30"/>
          <w:highlight w:val="none"/>
        </w:rPr>
        <w:t>月</w:t>
      </w:r>
    </w:p>
    <w:p>
      <w:pPr>
        <w:rPr>
          <w:rStyle w:val="27"/>
          <w:rFonts w:ascii="宋体" w:hAnsi="宋体"/>
          <w:color w:val="auto"/>
          <w:highlight w:val="none"/>
        </w:rPr>
      </w:pPr>
    </w:p>
    <w:p>
      <w:pPr>
        <w:spacing w:line="500" w:lineRule="exact"/>
        <w:ind w:firstLine="640" w:firstLineChars="200"/>
        <w:jc w:val="center"/>
        <w:rPr>
          <w:rStyle w:val="27"/>
          <w:rFonts w:ascii="宋体" w:hAnsi="宋体" w:cs="宋体"/>
          <w:b/>
          <w:bCs/>
          <w:color w:val="auto"/>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7"/>
          <w:color w:val="auto"/>
          <w:highlight w:val="none"/>
        </w:rPr>
      </w:pPr>
    </w:p>
    <w:p>
      <w:pPr>
        <w:pStyle w:val="60"/>
        <w:spacing w:after="120" w:line="500" w:lineRule="exact"/>
        <w:jc w:val="center"/>
        <w:rPr>
          <w:rStyle w:val="27"/>
          <w:rFonts w:hAnsi="宋体"/>
          <w:b/>
          <w:color w:val="auto"/>
          <w:sz w:val="36"/>
          <w:highlight w:val="none"/>
        </w:rPr>
      </w:pPr>
      <w:r>
        <w:rPr>
          <w:rStyle w:val="27"/>
          <w:rFonts w:hAnsi="宋体"/>
          <w:b/>
          <w:color w:val="auto"/>
          <w:sz w:val="36"/>
          <w:highlight w:val="none"/>
        </w:rPr>
        <w:t>目录</w:t>
      </w:r>
    </w:p>
    <w:p>
      <w:pPr>
        <w:pStyle w:val="60"/>
        <w:spacing w:after="120" w:line="500" w:lineRule="exact"/>
        <w:rPr>
          <w:rStyle w:val="27"/>
          <w:rFonts w:hAnsi="宋体"/>
          <w:b/>
          <w:color w:val="auto"/>
          <w:sz w:val="36"/>
          <w:highlight w:val="none"/>
        </w:rPr>
      </w:pPr>
    </w:p>
    <w:p>
      <w:pPr>
        <w:pStyle w:val="60"/>
        <w:spacing w:line="360" w:lineRule="auto"/>
        <w:rPr>
          <w:rStyle w:val="27"/>
          <w:rFonts w:hAnsi="宋体" w:cs="宋体"/>
          <w:bCs/>
          <w:color w:val="auto"/>
          <w:sz w:val="24"/>
          <w:highlight w:val="none"/>
        </w:rPr>
      </w:pPr>
      <w:r>
        <w:rPr>
          <w:rStyle w:val="27"/>
          <w:rFonts w:hAnsi="宋体" w:cs="宋体"/>
          <w:bCs/>
          <w:color w:val="auto"/>
          <w:sz w:val="24"/>
          <w:highlight w:val="none"/>
        </w:rPr>
        <w:t>第一章 竞价公告</w:t>
      </w:r>
    </w:p>
    <w:p>
      <w:pPr>
        <w:pStyle w:val="60"/>
        <w:spacing w:line="360" w:lineRule="auto"/>
        <w:rPr>
          <w:rStyle w:val="27"/>
          <w:rFonts w:hAnsi="宋体" w:cs="宋体"/>
          <w:bCs/>
          <w:color w:val="auto"/>
          <w:sz w:val="24"/>
          <w:highlight w:val="none"/>
        </w:rPr>
      </w:pPr>
      <w:r>
        <w:rPr>
          <w:rStyle w:val="27"/>
          <w:rFonts w:hAnsi="宋体" w:cs="宋体"/>
          <w:bCs/>
          <w:color w:val="auto"/>
          <w:sz w:val="24"/>
          <w:highlight w:val="none"/>
        </w:rPr>
        <w:t>第二章 网上竞价内容及要求</w:t>
      </w:r>
    </w:p>
    <w:p>
      <w:pPr>
        <w:pStyle w:val="60"/>
        <w:spacing w:line="360" w:lineRule="auto"/>
        <w:rPr>
          <w:rStyle w:val="27"/>
          <w:rFonts w:hAnsi="宋体" w:cs="宋体"/>
          <w:bCs/>
          <w:color w:val="auto"/>
          <w:sz w:val="24"/>
          <w:highlight w:val="none"/>
        </w:rPr>
      </w:pPr>
      <w:r>
        <w:rPr>
          <w:rStyle w:val="27"/>
          <w:rFonts w:hAnsi="宋体" w:cs="宋体"/>
          <w:bCs/>
          <w:color w:val="auto"/>
          <w:sz w:val="24"/>
          <w:highlight w:val="none"/>
        </w:rPr>
        <w:t>第三章 证明材料格式</w:t>
      </w:r>
    </w:p>
    <w:p>
      <w:pPr>
        <w:spacing w:line="360" w:lineRule="auto"/>
        <w:rPr>
          <w:rStyle w:val="27"/>
          <w:rFonts w:ascii="宋体" w:hAnsi="宋体" w:cs="宋体"/>
          <w:bCs/>
          <w:color w:val="auto"/>
          <w:kern w:val="0"/>
          <w:sz w:val="24"/>
          <w:highlight w:val="none"/>
        </w:rPr>
      </w:pPr>
      <w:r>
        <w:rPr>
          <w:rStyle w:val="27"/>
          <w:rFonts w:ascii="宋体" w:hAnsi="宋体" w:cs="宋体"/>
          <w:bCs/>
          <w:color w:val="auto"/>
          <w:kern w:val="0"/>
          <w:sz w:val="24"/>
          <w:highlight w:val="none"/>
        </w:rPr>
        <w:t>第四章 报价文件</w:t>
      </w:r>
    </w:p>
    <w:p>
      <w:pPr>
        <w:spacing w:line="500" w:lineRule="exact"/>
        <w:ind w:firstLine="480" w:firstLineChars="200"/>
        <w:jc w:val="center"/>
        <w:rPr>
          <w:rStyle w:val="27"/>
          <w:rFonts w:ascii="宋体" w:hAnsi="宋体" w:cs="宋体"/>
          <w:bCs/>
          <w:color w:val="auto"/>
          <w:kern w:val="0"/>
          <w:sz w:val="24"/>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rPr>
          <w:rStyle w:val="27"/>
          <w:rFonts w:ascii="宋体" w:hAnsi="宋体" w:cs="宋体"/>
          <w:b/>
          <w:bCs/>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center"/>
        <w:textAlignment w:val="baseline"/>
        <w:outlineLvl w:val="0"/>
        <w:rPr>
          <w:rStyle w:val="27"/>
          <w:rFonts w:ascii="宋体" w:hAnsi="宋体" w:cs="宋体"/>
          <w:b/>
          <w:bCs/>
          <w:color w:val="auto"/>
          <w:kern w:val="0"/>
          <w:sz w:val="32"/>
          <w:szCs w:val="32"/>
          <w:highlight w:val="none"/>
        </w:rPr>
      </w:pPr>
      <w:r>
        <w:rPr>
          <w:rStyle w:val="27"/>
          <w:rFonts w:ascii="宋体" w:hAnsi="宋体" w:cs="宋体"/>
          <w:b/>
          <w:bCs/>
          <w:color w:val="auto"/>
          <w:kern w:val="0"/>
          <w:sz w:val="32"/>
          <w:szCs w:val="32"/>
          <w:highlight w:val="none"/>
        </w:rPr>
        <w:t>第一章 竞价公告</w:t>
      </w:r>
    </w:p>
    <w:p>
      <w:pPr>
        <w:spacing w:line="460" w:lineRule="atLeas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福建省宏瑞招标代理有限公司受</w:t>
      </w:r>
      <w:r>
        <w:rPr>
          <w:rStyle w:val="27"/>
          <w:rFonts w:ascii="宋体" w:hAnsi="宋体" w:cs="宋体"/>
          <w:bCs/>
          <w:color w:val="auto"/>
          <w:kern w:val="0"/>
          <w:sz w:val="24"/>
          <w:highlight w:val="none"/>
          <w:u w:val="single" w:color="000000"/>
        </w:rPr>
        <w:t>福州职业技术学院</w:t>
      </w:r>
      <w:r>
        <w:rPr>
          <w:rStyle w:val="27"/>
          <w:rFonts w:ascii="宋体" w:hAnsi="宋体"/>
          <w:color w:val="auto"/>
          <w:kern w:val="0"/>
          <w:sz w:val="24"/>
          <w:highlight w:val="none"/>
        </w:rPr>
        <w:t>委托现通过网上竞价的方式选择</w:t>
      </w:r>
      <w:r>
        <w:rPr>
          <w:rStyle w:val="27"/>
          <w:rFonts w:hint="eastAsia" w:ascii="宋体" w:hAnsi="宋体" w:cs="宋体"/>
          <w:bCs/>
          <w:color w:val="auto"/>
          <w:kern w:val="0"/>
          <w:sz w:val="24"/>
          <w:highlight w:val="none"/>
          <w:u w:val="single" w:color="000000"/>
          <w:lang w:eastAsia="zh-CN"/>
        </w:rPr>
        <w:t>福州职业技术学院第一会议室扩声设备采购项目</w:t>
      </w:r>
      <w:r>
        <w:rPr>
          <w:rStyle w:val="27"/>
          <w:rFonts w:ascii="宋体" w:hAnsi="宋体"/>
          <w:color w:val="auto"/>
          <w:kern w:val="0"/>
          <w:sz w:val="24"/>
          <w:highlight w:val="none"/>
        </w:rPr>
        <w:t>的</w:t>
      </w:r>
      <w:r>
        <w:rPr>
          <w:rStyle w:val="27"/>
          <w:rFonts w:hint="eastAsia" w:ascii="宋体" w:hAnsi="宋体"/>
          <w:color w:val="auto"/>
          <w:kern w:val="0"/>
          <w:sz w:val="24"/>
          <w:highlight w:val="none"/>
          <w:lang w:eastAsia="zh-CN"/>
        </w:rPr>
        <w:t>成交人</w:t>
      </w:r>
      <w:r>
        <w:rPr>
          <w:rStyle w:val="27"/>
          <w:rFonts w:ascii="宋体" w:hAnsi="宋体"/>
          <w:color w:val="auto"/>
          <w:kern w:val="0"/>
          <w:sz w:val="24"/>
          <w:highlight w:val="none"/>
        </w:rPr>
        <w:t>。现邀请合格的竞价人对</w:t>
      </w:r>
      <w:r>
        <w:rPr>
          <w:rStyle w:val="27"/>
          <w:rFonts w:ascii="宋体" w:hAnsi="宋体"/>
          <w:color w:val="auto"/>
          <w:sz w:val="24"/>
          <w:highlight w:val="none"/>
        </w:rPr>
        <w:t>本项目进行网</w:t>
      </w:r>
      <w:r>
        <w:rPr>
          <w:rStyle w:val="27"/>
          <w:rFonts w:ascii="宋体" w:hAnsi="宋体"/>
          <w:color w:val="auto"/>
          <w:kern w:val="0"/>
          <w:sz w:val="24"/>
          <w:highlight w:val="none"/>
        </w:rPr>
        <w:t>上竞价。</w:t>
      </w:r>
    </w:p>
    <w:p>
      <w:pPr>
        <w:numPr>
          <w:ilvl w:val="0"/>
          <w:numId w:val="1"/>
        </w:numPr>
        <w:spacing w:line="460" w:lineRule="atLeast"/>
        <w:ind w:firstLine="480" w:firstLineChars="200"/>
        <w:jc w:val="left"/>
        <w:rPr>
          <w:rStyle w:val="27"/>
          <w:rFonts w:hint="default" w:ascii="宋体" w:hAnsi="宋体"/>
          <w:color w:val="auto"/>
          <w:kern w:val="0"/>
          <w:sz w:val="24"/>
          <w:highlight w:val="none"/>
          <w:lang w:val="en-US"/>
        </w:rPr>
      </w:pPr>
      <w:r>
        <w:rPr>
          <w:rStyle w:val="27"/>
          <w:rFonts w:ascii="宋体" w:hAnsi="宋体"/>
          <w:color w:val="auto"/>
          <w:kern w:val="0"/>
          <w:sz w:val="24"/>
          <w:highlight w:val="none"/>
        </w:rPr>
        <w:t>竞价编号：</w:t>
      </w:r>
      <w:r>
        <w:rPr>
          <w:rStyle w:val="27"/>
          <w:rFonts w:hint="eastAsia" w:ascii="宋体" w:hAnsi="宋体"/>
          <w:color w:val="auto"/>
          <w:kern w:val="0"/>
          <w:sz w:val="24"/>
          <w:highlight w:val="none"/>
          <w:lang w:eastAsia="zh-CN"/>
        </w:rPr>
        <w:t>FJHRWJ2024025</w:t>
      </w:r>
    </w:p>
    <w:p>
      <w:pPr>
        <w:numPr>
          <w:ilvl w:val="0"/>
          <w:numId w:val="0"/>
        </w:numPr>
        <w:spacing w:line="460" w:lineRule="atLeast"/>
        <w:ind w:firstLine="480" w:firstLineChars="200"/>
        <w:jc w:val="left"/>
        <w:rPr>
          <w:rStyle w:val="27"/>
          <w:rFonts w:hint="eastAsia" w:ascii="宋体" w:hAnsi="宋体"/>
          <w:color w:val="auto"/>
          <w:kern w:val="0"/>
          <w:sz w:val="24"/>
          <w:highlight w:val="none"/>
          <w:lang w:eastAsia="zh-CN"/>
        </w:rPr>
      </w:pPr>
      <w:r>
        <w:rPr>
          <w:rStyle w:val="27"/>
          <w:rFonts w:hint="eastAsia" w:ascii="宋体" w:hAnsi="宋体"/>
          <w:color w:val="auto"/>
          <w:kern w:val="0"/>
          <w:sz w:val="24"/>
          <w:highlight w:val="none"/>
          <w:lang w:val="en-US" w:eastAsia="zh-CN"/>
        </w:rPr>
        <w:t>2.</w:t>
      </w:r>
      <w:r>
        <w:rPr>
          <w:rStyle w:val="27"/>
          <w:rFonts w:ascii="宋体" w:hAnsi="宋体"/>
          <w:color w:val="auto"/>
          <w:kern w:val="0"/>
          <w:sz w:val="24"/>
          <w:highlight w:val="none"/>
        </w:rPr>
        <w:t>项目名称：</w:t>
      </w:r>
      <w:r>
        <w:rPr>
          <w:rStyle w:val="27"/>
          <w:rFonts w:hint="eastAsia" w:ascii="宋体" w:hAnsi="宋体"/>
          <w:color w:val="auto"/>
          <w:kern w:val="0"/>
          <w:sz w:val="24"/>
          <w:highlight w:val="none"/>
          <w:lang w:eastAsia="zh-CN"/>
        </w:rPr>
        <w:t>福州职业技术学院第一会议室扩声设备采购项目</w:t>
      </w:r>
    </w:p>
    <w:p>
      <w:pPr>
        <w:numPr>
          <w:ilvl w:val="0"/>
          <w:numId w:val="0"/>
        </w:numPr>
        <w:spacing w:line="460" w:lineRule="atLeas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27"/>
          <w:rFonts w:ascii="宋体" w:hAnsi="宋体"/>
          <w:color w:val="auto"/>
          <w:kern w:val="0"/>
          <w:sz w:val="24"/>
          <w:highlight w:val="none"/>
        </w:rPr>
      </w:pPr>
      <w:r>
        <w:rPr>
          <w:rStyle w:val="27"/>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24日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460" w:lineRule="atLeas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5.</w:t>
      </w:r>
      <w:r>
        <w:rPr>
          <w:rStyle w:val="27"/>
          <w:rFonts w:ascii="宋体" w:hAnsi="宋体"/>
          <w:color w:val="auto"/>
          <w:sz w:val="24"/>
          <w:highlight w:val="none"/>
        </w:rPr>
        <w:t>本项目须有三家(含三家)以上竞价人参与报价，</w:t>
      </w:r>
      <w:r>
        <w:rPr>
          <w:rStyle w:val="27"/>
          <w:rFonts w:ascii="宋体" w:hAnsi="宋体"/>
          <w:color w:val="auto"/>
          <w:kern w:val="0"/>
          <w:sz w:val="24"/>
          <w:highlight w:val="none"/>
        </w:rPr>
        <w:t>否则本项目按流标处理。</w:t>
      </w:r>
    </w:p>
    <w:p>
      <w:pPr>
        <w:spacing w:line="460" w:lineRule="atLeas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6.本项目不接受联合体投标。本项目不得转包。</w:t>
      </w:r>
    </w:p>
    <w:p>
      <w:pPr>
        <w:spacing w:line="460" w:lineRule="atLeast"/>
        <w:ind w:firstLine="480" w:firstLineChars="200"/>
        <w:jc w:val="left"/>
        <w:rPr>
          <w:rStyle w:val="27"/>
          <w:rFonts w:ascii="宋体" w:hAnsi="宋体" w:cs="Times New Roman"/>
          <w:bCs/>
          <w:color w:val="auto"/>
          <w:sz w:val="24"/>
          <w:highlight w:val="none"/>
        </w:rPr>
      </w:pPr>
      <w:r>
        <w:rPr>
          <w:rStyle w:val="27"/>
          <w:rFonts w:ascii="宋体" w:hAnsi="宋体"/>
          <w:color w:val="auto"/>
          <w:kern w:val="0"/>
          <w:sz w:val="24"/>
          <w:highlight w:val="none"/>
        </w:rPr>
        <w:t>7．</w:t>
      </w:r>
      <w:r>
        <w:rPr>
          <w:rStyle w:val="27"/>
          <w:rFonts w:ascii="宋体" w:hAnsi="宋体" w:cs="Times New Roman"/>
          <w:bCs/>
          <w:color w:val="auto"/>
          <w:sz w:val="24"/>
          <w:highlight w:val="none"/>
        </w:rPr>
        <w:t>联系方式</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采购人：福州职业技术学院</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地址：福州市闽侯上街联榕路8号</w:t>
      </w:r>
    </w:p>
    <w:p>
      <w:pPr>
        <w:spacing w:line="460" w:lineRule="atLeast"/>
        <w:ind w:firstLine="480" w:firstLineChars="200"/>
        <w:rPr>
          <w:rStyle w:val="27"/>
          <w:rFonts w:hint="default" w:ascii="宋体" w:hAnsi="宋体" w:eastAsia="宋体"/>
          <w:color w:val="auto"/>
          <w:sz w:val="24"/>
          <w:highlight w:val="yellow"/>
          <w:lang w:val="en-US" w:eastAsia="zh-CN"/>
        </w:rPr>
      </w:pPr>
      <w:r>
        <w:rPr>
          <w:rStyle w:val="27"/>
          <w:rFonts w:ascii="宋体" w:hAnsi="宋体"/>
          <w:color w:val="auto"/>
          <w:sz w:val="24"/>
          <w:highlight w:val="none"/>
        </w:rPr>
        <w:t>联系人及电话</w:t>
      </w:r>
      <w:r>
        <w:rPr>
          <w:rStyle w:val="27"/>
          <w:rFonts w:ascii="宋体" w:hAnsi="宋体" w:cs="Times New Roman"/>
          <w:color w:val="auto"/>
          <w:sz w:val="24"/>
          <w:highlight w:val="none"/>
        </w:rPr>
        <w:t>：林老师18650086402</w:t>
      </w:r>
    </w:p>
    <w:p>
      <w:pPr>
        <w:spacing w:line="460" w:lineRule="atLeast"/>
        <w:ind w:firstLine="480" w:firstLineChars="200"/>
        <w:rPr>
          <w:rStyle w:val="27"/>
          <w:rFonts w:ascii="宋体" w:hAnsi="宋体"/>
          <w:color w:val="auto"/>
          <w:sz w:val="24"/>
          <w:highlight w:val="none"/>
        </w:rPr>
      </w:pP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 xml:space="preserve">采购代理机构：福建省宏瑞招标代理有限公司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地  址：福州市鼓楼区西洪路518号恩特楼A-402/403</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 xml:space="preserve">邮  编：350001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 xml:space="preserve">电  话：0591-83701177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项目负责人：</w:t>
      </w:r>
      <w:r>
        <w:rPr>
          <w:rStyle w:val="27"/>
          <w:rFonts w:hint="eastAsia" w:ascii="宋体" w:hAnsi="宋体"/>
          <w:color w:val="auto"/>
          <w:sz w:val="24"/>
          <w:highlight w:val="none"/>
          <w:lang w:eastAsia="zh-CN"/>
        </w:rPr>
        <w:t>黄艳娜</w:t>
      </w:r>
      <w:r>
        <w:rPr>
          <w:rStyle w:val="27"/>
          <w:rFonts w:ascii="宋体" w:hAnsi="宋体"/>
          <w:color w:val="auto"/>
          <w:sz w:val="24"/>
          <w:highlight w:val="none"/>
        </w:rPr>
        <w:t xml:space="preserve">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 xml:space="preserve">公司网址：http://www.fjhongrui.com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 xml:space="preserve">电子信箱：fjhrzb@126.com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7"/>
          <w:rFonts w:ascii="宋体" w:hAnsi="宋体" w:eastAsia="宋体"/>
          <w:color w:val="auto"/>
          <w:sz w:val="24"/>
          <w:highlight w:val="none"/>
        </w:rPr>
      </w:pPr>
      <w:r>
        <w:rPr>
          <w:rStyle w:val="27"/>
          <w:rFonts w:ascii="宋体" w:hAnsi="宋体" w:eastAsia="宋体"/>
          <w:color w:val="auto"/>
          <w:sz w:val="24"/>
          <w:highlight w:val="none"/>
        </w:rPr>
        <w:t>（1）中国政府采购网，网址www.ccgp.gov.cn、</w:t>
      </w:r>
    </w:p>
    <w:p>
      <w:pPr>
        <w:spacing w:line="460" w:lineRule="atLeast"/>
        <w:ind w:firstLine="480" w:firstLineChars="200"/>
        <w:rPr>
          <w:rStyle w:val="27"/>
          <w:rFonts w:ascii="宋体" w:hAnsi="宋体" w:eastAsia="宋体"/>
          <w:color w:val="auto"/>
          <w:sz w:val="24"/>
          <w:highlight w:val="none"/>
        </w:rPr>
      </w:pPr>
      <w:r>
        <w:rPr>
          <w:rStyle w:val="27"/>
          <w:rFonts w:ascii="宋体" w:hAnsi="宋体" w:eastAsia="宋体"/>
          <w:color w:val="auto"/>
          <w:sz w:val="24"/>
          <w:highlight w:val="none"/>
        </w:rPr>
        <w:t>（2）福建省宏瑞招标代理有限公司(http://www.fjhongrui.com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9.竞价人资格要求</w:t>
      </w:r>
    </w:p>
    <w:p>
      <w:pPr>
        <w:spacing w:line="460" w:lineRule="exact"/>
        <w:ind w:firstLine="480" w:firstLineChars="200"/>
        <w:jc w:val="left"/>
        <w:rPr>
          <w:rStyle w:val="27"/>
          <w:rFonts w:hint="eastAsia" w:ascii="宋体" w:hAnsi="宋体" w:cs="Times New Roman"/>
          <w:color w:val="auto"/>
          <w:sz w:val="24"/>
          <w:highlight w:val="none"/>
        </w:rPr>
      </w:pPr>
      <w:r>
        <w:rPr>
          <w:rStyle w:val="27"/>
          <w:rFonts w:hint="eastAsia" w:ascii="宋体" w:hAnsi="宋体" w:cs="Times New Roman"/>
          <w:color w:val="auto"/>
          <w:sz w:val="24"/>
          <w:highlight w:val="none"/>
          <w:lang w:eastAsia="zh-CN"/>
        </w:rPr>
        <w:t>（</w:t>
      </w:r>
      <w:r>
        <w:rPr>
          <w:rStyle w:val="27"/>
          <w:rFonts w:hint="eastAsia" w:ascii="宋体" w:hAnsi="宋体" w:cs="Times New Roman"/>
          <w:color w:val="auto"/>
          <w:sz w:val="24"/>
          <w:highlight w:val="none"/>
          <w:lang w:val="en-US" w:eastAsia="zh-CN"/>
        </w:rPr>
        <w:t>1</w:t>
      </w:r>
      <w:r>
        <w:rPr>
          <w:rStyle w:val="27"/>
          <w:rFonts w:hint="eastAsia" w:ascii="宋体" w:hAnsi="宋体" w:cs="Times New Roman"/>
          <w:color w:val="auto"/>
          <w:sz w:val="24"/>
          <w:highlight w:val="none"/>
          <w:lang w:eastAsia="zh-CN"/>
        </w:rPr>
        <w:t>）</w:t>
      </w:r>
      <w:r>
        <w:rPr>
          <w:rStyle w:val="27"/>
          <w:rFonts w:ascii="宋体" w:hAnsi="宋体"/>
          <w:color w:val="auto"/>
          <w:sz w:val="24"/>
          <w:highlight w:val="none"/>
        </w:rPr>
        <w:t>有能力提供本竞价文件所述货物及服务、符合下述规定条件的境内供应商。须提供有效营业执照副本复印件等证明文件：</w:t>
      </w:r>
      <w:r>
        <w:rPr>
          <w:rStyle w:val="27"/>
          <w:rFonts w:hint="eastAsia" w:ascii="宋体" w:hAnsi="宋体"/>
          <w:color w:val="auto"/>
          <w:sz w:val="24"/>
          <w:highlight w:val="none"/>
          <w:lang w:eastAsia="zh-CN"/>
        </w:rPr>
        <w:t>竞价人</w:t>
      </w:r>
      <w:r>
        <w:rPr>
          <w:rStyle w:val="27"/>
          <w:rFonts w:ascii="宋体" w:hAnsi="宋体"/>
          <w:color w:val="auto"/>
          <w:sz w:val="24"/>
          <w:highlight w:val="none"/>
        </w:rPr>
        <w:t>是企业的，则提供工商部门注册的有效的营业执照复印件；</w:t>
      </w:r>
      <w:r>
        <w:rPr>
          <w:rStyle w:val="27"/>
          <w:rFonts w:hint="eastAsia" w:ascii="宋体" w:hAnsi="宋体"/>
          <w:color w:val="auto"/>
          <w:sz w:val="24"/>
          <w:highlight w:val="none"/>
          <w:lang w:eastAsia="zh-CN"/>
        </w:rPr>
        <w:t>竞价人</w:t>
      </w:r>
      <w:r>
        <w:rPr>
          <w:rStyle w:val="27"/>
          <w:rFonts w:ascii="宋体" w:hAnsi="宋体"/>
          <w:color w:val="auto"/>
          <w:sz w:val="24"/>
          <w:highlight w:val="none"/>
        </w:rPr>
        <w:t>是事业单位的，则提供有效的“事业单位法人证书”复印件；</w:t>
      </w:r>
      <w:r>
        <w:rPr>
          <w:rStyle w:val="27"/>
          <w:rFonts w:hint="eastAsia" w:ascii="宋体" w:hAnsi="宋体"/>
          <w:color w:val="auto"/>
          <w:sz w:val="24"/>
          <w:highlight w:val="none"/>
          <w:lang w:eastAsia="zh-CN"/>
        </w:rPr>
        <w:t>竞价人</w:t>
      </w:r>
      <w:r>
        <w:rPr>
          <w:rStyle w:val="27"/>
          <w:rFonts w:ascii="宋体" w:hAnsi="宋体"/>
          <w:color w:val="auto"/>
          <w:sz w:val="24"/>
          <w:highlight w:val="none"/>
        </w:rPr>
        <w:t>是非企业专业服务机构的，则提供执业许可等证明材料。</w:t>
      </w:r>
      <w:r>
        <w:rPr>
          <w:rStyle w:val="27"/>
          <w:rFonts w:hint="eastAsia" w:ascii="宋体" w:hAnsi="宋体" w:cs="Times New Roman"/>
          <w:color w:val="auto"/>
          <w:sz w:val="24"/>
          <w:highlight w:val="none"/>
        </w:rPr>
        <w:t>。</w:t>
      </w:r>
    </w:p>
    <w:p>
      <w:pPr>
        <w:spacing w:line="4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（2）竞价人须提供近三年内，在经营活动中没有重大违法记录也无行贿犯罪记录的声明函。</w:t>
      </w:r>
    </w:p>
    <w:p>
      <w:pPr>
        <w:spacing w:line="4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（3）</w:t>
      </w:r>
      <w:r>
        <w:rPr>
          <w:rStyle w:val="27"/>
          <w:rFonts w:hint="eastAsia" w:ascii="宋体" w:hAnsi="宋体"/>
          <w:color w:val="auto"/>
          <w:sz w:val="24"/>
          <w:highlight w:val="none"/>
          <w:lang w:eastAsia="zh-CN"/>
        </w:rPr>
        <w:t>竞价人</w:t>
      </w:r>
      <w:r>
        <w:rPr>
          <w:rStyle w:val="27"/>
          <w:rFonts w:ascii="宋体" w:hAnsi="宋体"/>
          <w:color w:val="auto"/>
          <w:sz w:val="24"/>
          <w:highlight w:val="none"/>
        </w:rPr>
        <w:t>须完全响应第二章 网上竞价内容及要求“二、技术参数及商务条款”所有要求，并提供技术商务响应一览表。</w:t>
      </w:r>
    </w:p>
    <w:p>
      <w:pPr>
        <w:spacing w:line="400" w:lineRule="exact"/>
        <w:ind w:firstLine="480" w:firstLineChars="200"/>
        <w:jc w:val="left"/>
        <w:rPr>
          <w:rStyle w:val="27"/>
          <w:color w:val="auto"/>
          <w:highlight w:val="none"/>
        </w:rPr>
      </w:pPr>
      <w:r>
        <w:rPr>
          <w:rStyle w:val="27"/>
          <w:rFonts w:ascii="宋体" w:hAnsi="宋体" w:cs="宋体"/>
          <w:b/>
          <w:bCs/>
          <w:color w:val="auto"/>
          <w:sz w:val="24"/>
          <w:highlight w:val="none"/>
        </w:rPr>
        <w:t>注：以上材料均须加盖</w:t>
      </w:r>
      <w:r>
        <w:rPr>
          <w:rStyle w:val="27"/>
          <w:rFonts w:hint="eastAsia" w:ascii="宋体" w:hAnsi="宋体" w:cs="宋体"/>
          <w:b/>
          <w:bCs/>
          <w:color w:val="auto"/>
          <w:sz w:val="24"/>
          <w:highlight w:val="none"/>
          <w:lang w:eastAsia="zh-CN"/>
        </w:rPr>
        <w:t>竞价人</w:t>
      </w:r>
      <w:r>
        <w:rPr>
          <w:rStyle w:val="27"/>
          <w:rFonts w:ascii="宋体" w:hAnsi="宋体" w:cs="宋体"/>
          <w:b/>
          <w:bCs/>
          <w:color w:val="auto"/>
          <w:sz w:val="24"/>
          <w:highlight w:val="none"/>
        </w:rPr>
        <w:t>单位公章，并</w:t>
      </w:r>
      <w:r>
        <w:rPr>
          <w:rStyle w:val="27"/>
          <w:rFonts w:hint="eastAsia" w:ascii="宋体" w:hAnsi="宋体" w:cs="宋体"/>
          <w:b/>
          <w:bCs/>
          <w:color w:val="auto"/>
          <w:sz w:val="24"/>
          <w:highlight w:val="none"/>
        </w:rPr>
        <w:t>按网上竞价文件“第三章 证明材料格式”要求</w:t>
      </w:r>
      <w:r>
        <w:rPr>
          <w:rStyle w:val="27"/>
          <w:rFonts w:ascii="宋体" w:hAnsi="宋体" w:cs="宋体"/>
          <w:b/>
          <w:bCs/>
          <w:color w:val="auto"/>
          <w:sz w:val="24"/>
          <w:highlight w:val="none"/>
        </w:rPr>
        <w:t>在网上竞价报名截止时间前在福建省宏瑞招标代理有限公司网站竞价平台（http://bid.fjhongrui.com）</w:t>
      </w:r>
      <w:r>
        <w:rPr>
          <w:rStyle w:val="27"/>
          <w:rFonts w:ascii="宋体" w:hAnsi="宋体" w:cs="宋体"/>
          <w:b/>
          <w:bCs/>
          <w:color w:val="auto"/>
          <w:kern w:val="0"/>
          <w:sz w:val="24"/>
          <w:highlight w:val="none"/>
        </w:rPr>
        <w:t>扫描上传合格的证明材料</w:t>
      </w:r>
      <w:r>
        <w:rPr>
          <w:rStyle w:val="27"/>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10.报名须知</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sz w:val="24"/>
          <w:highlight w:val="none"/>
        </w:rPr>
        <w:t>（1）</w:t>
      </w:r>
      <w:r>
        <w:rPr>
          <w:rStyle w:val="27"/>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（2）竞价规则说明：</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②</w:t>
      </w:r>
      <w:r>
        <w:rPr>
          <w:rStyle w:val="27"/>
          <w:rFonts w:ascii="宋体" w:hAnsi="宋体"/>
          <w:b/>
          <w:bCs/>
          <w:color w:val="auto"/>
          <w:kern w:val="0"/>
          <w:sz w:val="24"/>
          <w:highlight w:val="none"/>
        </w:rPr>
        <w:t>竞价人首次提交的报价须在本项目最高限价基础上下浮＞3%，否则</w:t>
      </w:r>
      <w:r>
        <w:rPr>
          <w:rStyle w:val="27"/>
          <w:rFonts w:ascii="宋体" w:hAnsi="宋体" w:cs="宋体"/>
          <w:b/>
          <w:bCs/>
          <w:color w:val="auto"/>
          <w:kern w:val="0"/>
          <w:sz w:val="24"/>
          <w:highlight w:val="none"/>
        </w:rPr>
        <w:t>视为报价无效</w:t>
      </w:r>
      <w:r>
        <w:rPr>
          <w:rStyle w:val="27"/>
          <w:rFonts w:ascii="宋体" w:hAnsi="宋体"/>
          <w:color w:val="auto"/>
          <w:kern w:val="0"/>
          <w:sz w:val="24"/>
          <w:highlight w:val="none"/>
        </w:rPr>
        <w:t>。在报价时限内，</w:t>
      </w:r>
      <w:r>
        <w:rPr>
          <w:rStyle w:val="27"/>
          <w:rFonts w:hint="eastAsia" w:ascii="宋体" w:hAnsi="宋体"/>
          <w:color w:val="auto"/>
          <w:kern w:val="0"/>
          <w:sz w:val="24"/>
          <w:highlight w:val="none"/>
          <w:lang w:eastAsia="zh-CN"/>
        </w:rPr>
        <w:t>竞价人</w:t>
      </w:r>
      <w:r>
        <w:rPr>
          <w:rStyle w:val="27"/>
          <w:rFonts w:ascii="宋体" w:hAnsi="宋体"/>
          <w:color w:val="auto"/>
          <w:kern w:val="0"/>
          <w:sz w:val="24"/>
          <w:highlight w:val="none"/>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③在符合采购需求且报价有效的前提下，最后报价最低者成交，若最后报价相同的，则按竞价人提交的最后报价先后顺序确定</w:t>
      </w:r>
      <w:r>
        <w:rPr>
          <w:rStyle w:val="27"/>
          <w:rFonts w:hint="eastAsia" w:ascii="宋体" w:hAnsi="宋体"/>
          <w:color w:val="auto"/>
          <w:kern w:val="0"/>
          <w:sz w:val="24"/>
          <w:highlight w:val="none"/>
          <w:lang w:eastAsia="zh-CN"/>
        </w:rPr>
        <w:t>成交人</w:t>
      </w:r>
      <w:r>
        <w:rPr>
          <w:rStyle w:val="27"/>
          <w:rFonts w:ascii="宋体" w:hAnsi="宋体"/>
          <w:color w:val="auto"/>
          <w:kern w:val="0"/>
          <w:sz w:val="24"/>
          <w:highlight w:val="none"/>
        </w:rPr>
        <w:t>，即提出该最后报价时间较早的作为</w:t>
      </w:r>
      <w:r>
        <w:rPr>
          <w:rStyle w:val="27"/>
          <w:rFonts w:hint="eastAsia" w:ascii="宋体" w:hAnsi="宋体"/>
          <w:color w:val="auto"/>
          <w:kern w:val="0"/>
          <w:sz w:val="24"/>
          <w:highlight w:val="none"/>
          <w:lang w:eastAsia="zh-CN"/>
        </w:rPr>
        <w:t>成交人</w:t>
      </w:r>
      <w:r>
        <w:rPr>
          <w:rStyle w:val="27"/>
          <w:rFonts w:ascii="宋体" w:hAnsi="宋体"/>
          <w:color w:val="auto"/>
          <w:kern w:val="0"/>
          <w:sz w:val="24"/>
          <w:highlight w:val="none"/>
        </w:rPr>
        <w:t>。若出现上述结果均相同的，则采取随机抽取方式确定。</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w:t>
      </w:r>
      <w:r>
        <w:rPr>
          <w:rStyle w:val="27"/>
          <w:rFonts w:hint="eastAsia" w:ascii="宋体" w:hAnsi="宋体"/>
          <w:color w:val="auto"/>
          <w:kern w:val="0"/>
          <w:sz w:val="24"/>
          <w:highlight w:val="none"/>
          <w:lang w:eastAsia="zh-CN"/>
        </w:rPr>
        <w:t>竞价人</w:t>
      </w:r>
      <w:r>
        <w:rPr>
          <w:rStyle w:val="27"/>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27"/>
          <w:rFonts w:ascii="宋体" w:hAnsi="宋体"/>
          <w:color w:val="auto"/>
          <w:kern w:val="0"/>
          <w:sz w:val="24"/>
          <w:highlight w:val="none"/>
        </w:rPr>
      </w:pPr>
      <w:r>
        <w:rPr>
          <w:rStyle w:val="27"/>
          <w:rFonts w:ascii="宋体" w:hAnsi="宋体"/>
          <w:color w:val="auto"/>
          <w:kern w:val="0"/>
          <w:sz w:val="24"/>
          <w:highlight w:val="none"/>
        </w:rPr>
        <w:t>⑤</w:t>
      </w:r>
      <w:r>
        <w:rPr>
          <w:rStyle w:val="27"/>
          <w:rFonts w:hint="eastAsia" w:ascii="宋体" w:hAnsi="宋体"/>
          <w:color w:val="auto"/>
          <w:kern w:val="0"/>
          <w:sz w:val="24"/>
          <w:highlight w:val="none"/>
          <w:lang w:eastAsia="zh-CN"/>
        </w:rPr>
        <w:t>竞价人</w:t>
      </w:r>
      <w:r>
        <w:rPr>
          <w:rStyle w:val="27"/>
          <w:rFonts w:ascii="宋体" w:hAnsi="宋体"/>
          <w:color w:val="auto"/>
          <w:kern w:val="0"/>
          <w:sz w:val="24"/>
          <w:highlight w:val="none"/>
        </w:rPr>
        <w:t>对每个项目合同包报价时都必须扫描上传有效的报价文件并加盖公章，未按要求扫描上传报价文件的</w:t>
      </w:r>
      <w:r>
        <w:rPr>
          <w:rStyle w:val="27"/>
          <w:rFonts w:ascii="宋体" w:hAnsi="宋体" w:cs="宋体"/>
          <w:b/>
          <w:bCs/>
          <w:color w:val="auto"/>
          <w:kern w:val="0"/>
          <w:sz w:val="24"/>
          <w:highlight w:val="none"/>
        </w:rPr>
        <w:t>竞价无效</w:t>
      </w:r>
      <w:r>
        <w:rPr>
          <w:rStyle w:val="27"/>
          <w:rFonts w:ascii="宋体" w:hAnsi="宋体"/>
          <w:color w:val="auto"/>
          <w:kern w:val="0"/>
          <w:sz w:val="24"/>
          <w:highlight w:val="none"/>
        </w:rPr>
        <w:t>。电子报价文档具有法律效力。</w:t>
      </w:r>
      <w:r>
        <w:rPr>
          <w:rStyle w:val="27"/>
          <w:rFonts w:hint="eastAsia" w:ascii="宋体" w:hAnsi="宋体"/>
          <w:color w:val="auto"/>
          <w:kern w:val="0"/>
          <w:sz w:val="24"/>
          <w:highlight w:val="none"/>
          <w:lang w:eastAsia="zh-CN"/>
        </w:rPr>
        <w:t>竞价人</w:t>
      </w:r>
      <w:r>
        <w:rPr>
          <w:rStyle w:val="27"/>
          <w:rFonts w:ascii="宋体" w:hAnsi="宋体"/>
          <w:color w:val="auto"/>
          <w:kern w:val="0"/>
          <w:sz w:val="24"/>
          <w:highlight w:val="none"/>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7"/>
          <w:rFonts w:ascii="宋体" w:hAnsi="宋体"/>
          <w:color w:val="auto"/>
          <w:kern w:val="0"/>
          <w:sz w:val="24"/>
          <w:highlight w:val="none"/>
        </w:rPr>
      </w:pPr>
      <w:r>
        <w:rPr>
          <w:rStyle w:val="27"/>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（5）代理服务费按成交金额*1.5%，由</w:t>
      </w:r>
      <w:r>
        <w:rPr>
          <w:rStyle w:val="27"/>
          <w:rFonts w:hint="eastAsia" w:ascii="宋体" w:hAnsi="宋体"/>
          <w:color w:val="auto"/>
          <w:kern w:val="0"/>
          <w:sz w:val="24"/>
          <w:highlight w:val="none"/>
          <w:lang w:eastAsia="zh-CN"/>
        </w:rPr>
        <w:t>成交人</w:t>
      </w:r>
      <w:r>
        <w:rPr>
          <w:rStyle w:val="27"/>
          <w:rFonts w:ascii="宋体" w:hAnsi="宋体"/>
          <w:color w:val="auto"/>
          <w:kern w:val="0"/>
          <w:sz w:val="24"/>
          <w:highlight w:val="none"/>
        </w:rPr>
        <w:t>支付。</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（6）有下列情形之一的，视为竞价人相互串通竞价:</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④不同竞价人的报价呈规律性差异。</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27"/>
          <w:rFonts w:ascii="宋体" w:hAnsi="宋体" w:cs="宋体"/>
          <w:bCs/>
          <w:color w:val="auto"/>
          <w:kern w:val="0"/>
          <w:sz w:val="24"/>
          <w:highlight w:val="none"/>
        </w:rPr>
      </w:pPr>
      <w:r>
        <w:rPr>
          <w:rStyle w:val="27"/>
          <w:rFonts w:ascii="宋体" w:hAnsi="宋体"/>
          <w:color w:val="auto"/>
          <w:kern w:val="0"/>
          <w:sz w:val="24"/>
          <w:highlight w:val="none"/>
        </w:rPr>
        <w:t>②一方董事、监事或者高级管理人员(包括上市公司董事会秘书、经理、副经理、财务负责人和公司章程规定的其他人员)同时</w:t>
      </w:r>
      <w:r>
        <w:rPr>
          <w:rStyle w:val="27"/>
          <w:rFonts w:ascii="宋体" w:hAnsi="宋体"/>
          <w:color w:val="auto"/>
          <w:sz w:val="24"/>
          <w:highlight w:val="none"/>
        </w:rPr>
        <w:t>担任另一方的董事、监事或者高级管理人员。</w:t>
      </w:r>
    </w:p>
    <w:p>
      <w:pPr>
        <w:spacing w:line="460" w:lineRule="exact"/>
        <w:ind w:firstLine="480" w:firstLineChars="200"/>
        <w:jc w:val="left"/>
        <w:rPr>
          <w:rStyle w:val="27"/>
          <w:rFonts w:ascii="宋体" w:hAnsi="宋体" w:eastAsia="宋体"/>
          <w:color w:val="auto"/>
          <w:kern w:val="0"/>
          <w:sz w:val="24"/>
          <w:highlight w:val="none"/>
        </w:rPr>
      </w:pPr>
      <w:r>
        <w:rPr>
          <w:rStyle w:val="27"/>
          <w:rFonts w:ascii="宋体" w:hAnsi="宋体" w:eastAsia="宋体"/>
          <w:color w:val="auto"/>
          <w:kern w:val="0"/>
          <w:sz w:val="24"/>
          <w:highlight w:val="none"/>
        </w:rPr>
        <w:t>11.报名方式</w:t>
      </w:r>
    </w:p>
    <w:p>
      <w:pPr>
        <w:spacing w:line="460" w:lineRule="exact"/>
        <w:ind w:left="478" w:leftChars="228" w:firstLine="0" w:firstLineChars="0"/>
        <w:jc w:val="left"/>
        <w:rPr>
          <w:rStyle w:val="27"/>
          <w:rFonts w:ascii="宋体" w:hAnsi="宋体" w:eastAsia="宋体"/>
          <w:color w:val="auto"/>
          <w:kern w:val="0"/>
          <w:sz w:val="24"/>
          <w:highlight w:val="none"/>
        </w:rPr>
      </w:pPr>
      <w:r>
        <w:rPr>
          <w:rStyle w:val="27"/>
          <w:rFonts w:ascii="宋体" w:hAnsi="宋体" w:eastAsia="宋体"/>
          <w:color w:val="auto"/>
          <w:kern w:val="0"/>
          <w:sz w:val="24"/>
          <w:highlight w:val="none"/>
        </w:rPr>
        <w:t>（1）现场或通过电子邮件方式报名的潜在竞价人，须于[202</w:t>
      </w:r>
      <w:r>
        <w:rPr>
          <w:rStyle w:val="27"/>
          <w:rFonts w:hint="eastAsia" w:ascii="宋体" w:hAnsi="宋体" w:eastAsia="宋体"/>
          <w:color w:val="auto"/>
          <w:kern w:val="0"/>
          <w:sz w:val="24"/>
          <w:highlight w:val="none"/>
          <w:lang w:val="en-US" w:eastAsia="zh-CN"/>
        </w:rPr>
        <w:t>4</w:t>
      </w:r>
      <w:r>
        <w:rPr>
          <w:rStyle w:val="27"/>
          <w:rFonts w:ascii="宋体" w:hAnsi="宋体" w:eastAsia="宋体"/>
          <w:color w:val="auto"/>
          <w:kern w:val="0"/>
          <w:sz w:val="24"/>
          <w:highlight w:val="none"/>
        </w:rPr>
        <w:t>年</w:t>
      </w:r>
      <w:r>
        <w:rPr>
          <w:rStyle w:val="27"/>
          <w:rFonts w:hint="eastAsia" w:ascii="宋体" w:hAnsi="宋体"/>
          <w:color w:val="auto"/>
          <w:kern w:val="0"/>
          <w:sz w:val="24"/>
          <w:highlight w:val="none"/>
          <w:lang w:val="en-US" w:eastAsia="zh-CN"/>
        </w:rPr>
        <w:t xml:space="preserve">  </w:t>
      </w:r>
      <w:r>
        <w:rPr>
          <w:rStyle w:val="27"/>
          <w:rFonts w:ascii="宋体" w:hAnsi="宋体" w:eastAsia="宋体"/>
          <w:color w:val="auto"/>
          <w:kern w:val="0"/>
          <w:sz w:val="24"/>
          <w:highlight w:val="none"/>
        </w:rPr>
        <w:t>月</w:t>
      </w:r>
      <w:r>
        <w:rPr>
          <w:rStyle w:val="27"/>
          <w:rFonts w:hint="eastAsia" w:ascii="宋体" w:hAnsi="宋体"/>
          <w:color w:val="auto"/>
          <w:kern w:val="0"/>
          <w:sz w:val="24"/>
          <w:highlight w:val="none"/>
          <w:lang w:val="en-US" w:eastAsia="zh-CN"/>
        </w:rPr>
        <w:t xml:space="preserve">  </w:t>
      </w:r>
      <w:r>
        <w:rPr>
          <w:rStyle w:val="27"/>
          <w:rFonts w:ascii="宋体" w:hAnsi="宋体" w:eastAsia="宋体"/>
          <w:color w:val="auto"/>
          <w:kern w:val="0"/>
          <w:sz w:val="24"/>
          <w:highlight w:val="none"/>
        </w:rPr>
        <w:t>日至202</w:t>
      </w:r>
      <w:r>
        <w:rPr>
          <w:rStyle w:val="27"/>
          <w:rFonts w:hint="eastAsia" w:ascii="宋体" w:hAnsi="宋体"/>
          <w:color w:val="auto"/>
          <w:kern w:val="0"/>
          <w:sz w:val="24"/>
          <w:highlight w:val="none"/>
          <w:lang w:val="en-US" w:eastAsia="zh-CN"/>
        </w:rPr>
        <w:t>4</w:t>
      </w:r>
      <w:r>
        <w:rPr>
          <w:rStyle w:val="27"/>
          <w:rFonts w:ascii="宋体" w:hAnsi="宋体" w:eastAsia="宋体"/>
          <w:color w:val="auto"/>
          <w:kern w:val="0"/>
          <w:sz w:val="24"/>
          <w:highlight w:val="none"/>
        </w:rPr>
        <w:t>年</w:t>
      </w:r>
      <w:r>
        <w:rPr>
          <w:rStyle w:val="27"/>
          <w:rFonts w:hint="eastAsia" w:ascii="宋体" w:hAnsi="宋体"/>
          <w:color w:val="auto"/>
          <w:kern w:val="0"/>
          <w:sz w:val="24"/>
          <w:highlight w:val="none"/>
          <w:lang w:val="en-US" w:eastAsia="zh-CN"/>
        </w:rPr>
        <w:t xml:space="preserve"> </w:t>
      </w:r>
      <w:r>
        <w:rPr>
          <w:rStyle w:val="27"/>
          <w:rFonts w:ascii="宋体" w:hAnsi="宋体" w:eastAsia="宋体"/>
          <w:color w:val="auto"/>
          <w:kern w:val="0"/>
          <w:sz w:val="24"/>
          <w:highlight w:val="none"/>
        </w:rPr>
        <w:t>月</w:t>
      </w:r>
      <w:r>
        <w:rPr>
          <w:rStyle w:val="27"/>
          <w:rFonts w:hint="eastAsia" w:ascii="宋体" w:hAnsi="宋体"/>
          <w:color w:val="auto"/>
          <w:kern w:val="0"/>
          <w:sz w:val="24"/>
          <w:highlight w:val="none"/>
          <w:lang w:val="en-US" w:eastAsia="zh-CN"/>
        </w:rPr>
        <w:t xml:space="preserve">  </w:t>
      </w:r>
      <w:r>
        <w:rPr>
          <w:rStyle w:val="27"/>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7"/>
          <w:rFonts w:ascii="宋体" w:hAnsi="宋体" w:eastAsia="宋体"/>
          <w:color w:val="auto"/>
          <w:kern w:val="0"/>
          <w:sz w:val="24"/>
          <w:highlight w:val="none"/>
        </w:rPr>
      </w:pPr>
      <w:r>
        <w:rPr>
          <w:rStyle w:val="27"/>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27"/>
          <w:rFonts w:ascii="宋体" w:hAnsi="宋体" w:eastAsia="宋体"/>
          <w:color w:val="auto"/>
          <w:kern w:val="0"/>
          <w:sz w:val="24"/>
          <w:highlight w:val="none"/>
        </w:rPr>
      </w:pPr>
      <w:r>
        <w:rPr>
          <w:rStyle w:val="27"/>
          <w:rFonts w:ascii="宋体" w:hAnsi="宋体" w:eastAsia="宋体"/>
          <w:color w:val="auto"/>
          <w:kern w:val="0"/>
          <w:sz w:val="24"/>
          <w:highlight w:val="none"/>
        </w:rPr>
        <w:t>（3）竞价报名费及缴纳竞价保证金：网上竞价报名费0元，缴纳竞价保证金</w:t>
      </w:r>
      <w:r>
        <w:rPr>
          <w:rStyle w:val="27"/>
          <w:rFonts w:hint="eastAsia" w:ascii="宋体" w:hAnsi="宋体"/>
          <w:color w:val="auto"/>
          <w:kern w:val="0"/>
          <w:sz w:val="24"/>
          <w:highlight w:val="none"/>
          <w:lang w:val="en-US" w:eastAsia="zh-CN"/>
        </w:rPr>
        <w:t>700</w:t>
      </w:r>
      <w:r>
        <w:rPr>
          <w:rStyle w:val="27"/>
          <w:rFonts w:ascii="宋体" w:hAnsi="宋体" w:eastAsia="宋体"/>
          <w:color w:val="auto"/>
          <w:kern w:val="0"/>
          <w:sz w:val="24"/>
          <w:highlight w:val="none"/>
        </w:rPr>
        <w:t>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7"/>
                <w:rFonts w:ascii="宋体" w:hAnsi="宋体"/>
                <w:color w:val="auto"/>
                <w:sz w:val="24"/>
                <w:highlight w:val="none"/>
              </w:rPr>
            </w:pPr>
            <w:r>
              <w:rPr>
                <w:rStyle w:val="27"/>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color w:val="auto"/>
                <w:sz w:val="24"/>
                <w:highlight w:val="none"/>
              </w:rPr>
            </w:pPr>
            <w:r>
              <w:rPr>
                <w:rStyle w:val="27"/>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color w:val="auto"/>
                <w:sz w:val="24"/>
                <w:highlight w:val="none"/>
              </w:rPr>
            </w:pPr>
            <w:r>
              <w:rPr>
                <w:rStyle w:val="27"/>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color w:val="auto"/>
                <w:sz w:val="24"/>
                <w:highlight w:val="none"/>
              </w:rPr>
            </w:pPr>
            <w:r>
              <w:rPr>
                <w:rStyle w:val="27"/>
                <w:rFonts w:ascii="宋体" w:hAnsi="宋体"/>
                <w:color w:val="auto"/>
                <w:sz w:val="24"/>
                <w:highlight w:val="none"/>
              </w:rPr>
              <w:t>账 号：35001877607052505105</w:t>
            </w:r>
          </w:p>
        </w:tc>
      </w:tr>
    </w:tbl>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sz w:val="24"/>
          <w:highlight w:val="none"/>
        </w:rPr>
        <w:t>（4）</w:t>
      </w:r>
      <w:r>
        <w:rPr>
          <w:rStyle w:val="27"/>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sz w:val="24"/>
          <w:highlight w:val="none"/>
        </w:rPr>
        <w:t>（5）</w:t>
      </w:r>
      <w:r>
        <w:rPr>
          <w:rStyle w:val="27"/>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27"/>
          <w:rFonts w:ascii="宋体" w:hAnsi="宋体"/>
          <w:b/>
          <w:color w:val="auto"/>
          <w:kern w:val="0"/>
          <w:sz w:val="32"/>
          <w:szCs w:val="32"/>
          <w:highlight w:val="none"/>
        </w:rPr>
      </w:pPr>
      <w:r>
        <w:rPr>
          <w:rStyle w:val="27"/>
          <w:rFonts w:ascii="宋体" w:hAnsi="宋体"/>
          <w:color w:val="auto"/>
          <w:sz w:val="24"/>
          <w:highlight w:val="none"/>
        </w:rPr>
        <w:t>（6）</w:t>
      </w:r>
      <w:r>
        <w:rPr>
          <w:rStyle w:val="27"/>
          <w:rFonts w:ascii="宋体" w:hAnsi="宋体"/>
          <w:color w:val="auto"/>
          <w:kern w:val="0"/>
          <w:sz w:val="24"/>
          <w:highlight w:val="none"/>
        </w:rPr>
        <w:t>证明材料审核通过后方可进行相应网上竞价项目的竞价活动。</w:t>
      </w:r>
    </w:p>
    <w:p>
      <w:pPr>
        <w:pStyle w:val="15"/>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竞价人</w:t>
      </w:r>
      <w:r>
        <w:rPr>
          <w:rFonts w:hint="eastAsia" w:ascii="宋体" w:hAnsi="宋体" w:cs="宋体"/>
          <w:color w:val="auto"/>
          <w:highlight w:val="none"/>
        </w:rPr>
        <w:t>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5"/>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①竞价人</w:t>
      </w:r>
      <w:r>
        <w:rPr>
          <w:rFonts w:hint="eastAsia" w:ascii="宋体" w:hAnsi="宋体" w:cs="宋体"/>
          <w:color w:val="auto"/>
          <w:highlight w:val="none"/>
        </w:rPr>
        <w:t>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5"/>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w:t>
      </w:r>
      <w:r>
        <w:rPr>
          <w:rFonts w:hint="eastAsia" w:cs="宋体"/>
          <w:color w:val="auto"/>
          <w:highlight w:val="none"/>
          <w:lang w:eastAsia="zh-CN"/>
        </w:rPr>
        <w:t>成交人</w:t>
      </w:r>
      <w:r>
        <w:rPr>
          <w:rFonts w:hint="eastAsia" w:ascii="宋体" w:hAnsi="宋体" w:cs="宋体"/>
          <w:color w:val="auto"/>
          <w:highlight w:val="none"/>
        </w:rPr>
        <w:t>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5"/>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w:t>
      </w:r>
      <w:r>
        <w:rPr>
          <w:rFonts w:hint="eastAsia" w:cs="宋体"/>
          <w:color w:val="auto"/>
          <w:highlight w:val="none"/>
          <w:lang w:val="en-US" w:eastAsia="zh-CN"/>
        </w:rPr>
        <w:t>成交人</w:t>
      </w:r>
      <w:r>
        <w:rPr>
          <w:rFonts w:hint="eastAsia" w:eastAsia="宋体" w:cs="宋体"/>
          <w:color w:val="auto"/>
          <w:highlight w:val="none"/>
          <w:lang w:val="en-US" w:eastAsia="zh-CN"/>
        </w:rPr>
        <w:t>自动放弃成交资格的；</w:t>
      </w:r>
    </w:p>
    <w:p>
      <w:pPr>
        <w:pStyle w:val="15"/>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w:t>
      </w:r>
      <w:r>
        <w:rPr>
          <w:rFonts w:hint="eastAsia" w:cs="宋体"/>
          <w:color w:val="auto"/>
          <w:highlight w:val="none"/>
          <w:lang w:val="en-US" w:eastAsia="zh-CN"/>
        </w:rPr>
        <w:t>竞价人</w:t>
      </w:r>
      <w:r>
        <w:rPr>
          <w:rFonts w:hint="eastAsia" w:eastAsia="宋体" w:cs="宋体"/>
          <w:color w:val="auto"/>
          <w:highlight w:val="none"/>
          <w:lang w:val="en-US" w:eastAsia="zh-CN"/>
        </w:rPr>
        <w:t>假借以他人名义参加报价或者以其他方式弄虚作假，骗取成交；</w:t>
      </w:r>
    </w:p>
    <w:p>
      <w:pPr>
        <w:pStyle w:val="15"/>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5"/>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w:t>
      </w:r>
      <w:r>
        <w:rPr>
          <w:rFonts w:hint="eastAsia" w:cs="宋体"/>
          <w:color w:val="auto"/>
          <w:highlight w:val="none"/>
          <w:lang w:val="en-US" w:eastAsia="zh-CN"/>
        </w:rPr>
        <w:t>竞价人</w:t>
      </w:r>
      <w:r>
        <w:rPr>
          <w:rFonts w:hint="eastAsia" w:eastAsia="宋体" w:cs="宋体"/>
          <w:color w:val="auto"/>
          <w:highlight w:val="none"/>
          <w:lang w:val="en-US" w:eastAsia="zh-CN"/>
        </w:rPr>
        <w:t>还要承担赔偿责任。</w:t>
      </w:r>
    </w:p>
    <w:p>
      <w:pPr>
        <w:pStyle w:val="15"/>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5"/>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竞价人</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竞价人</w:t>
      </w:r>
      <w:r>
        <w:rPr>
          <w:rFonts w:hint="eastAsia" w:ascii="宋体" w:hAnsi="宋体" w:eastAsia="宋体" w:cs="宋体"/>
          <w:color w:val="auto"/>
          <w:sz w:val="24"/>
          <w:szCs w:val="24"/>
        </w:rPr>
        <w:t>，其质疑将不予受理。</w:t>
      </w: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pStyle w:val="69"/>
        <w:keepNext w:val="0"/>
        <w:keepLines w:val="0"/>
        <w:pageBreakBefore w:val="0"/>
        <w:widowControl/>
        <w:kinsoku/>
        <w:wordWrap/>
        <w:overflowPunct/>
        <w:topLinePunct w:val="0"/>
        <w:autoSpaceDE/>
        <w:autoSpaceDN/>
        <w:bidi w:val="0"/>
        <w:adjustRightInd/>
        <w:snapToGrid/>
        <w:spacing w:line="460" w:lineRule="exact"/>
        <w:ind w:firstLine="0" w:firstLineChars="0"/>
        <w:jc w:val="both"/>
        <w:textAlignment w:val="baseline"/>
        <w:outlineLvl w:val="0"/>
        <w:rPr>
          <w:rStyle w:val="27"/>
          <w:rFonts w:ascii="宋体" w:hAnsi="宋体"/>
          <w:b/>
          <w:color w:val="auto"/>
          <w:kern w:val="0"/>
          <w:sz w:val="32"/>
          <w:szCs w:val="32"/>
          <w:highlight w:val="none"/>
        </w:rPr>
      </w:pPr>
    </w:p>
    <w:p>
      <w:pPr>
        <w:pStyle w:val="69"/>
        <w:keepNext w:val="0"/>
        <w:keepLines w:val="0"/>
        <w:pageBreakBefore w:val="0"/>
        <w:widowControl/>
        <w:kinsoku/>
        <w:wordWrap/>
        <w:overflowPunct/>
        <w:topLinePunct w:val="0"/>
        <w:autoSpaceDE/>
        <w:autoSpaceDN/>
        <w:bidi w:val="0"/>
        <w:adjustRightInd/>
        <w:snapToGrid/>
        <w:spacing w:line="460" w:lineRule="exact"/>
        <w:ind w:firstLine="480" w:firstLineChars="150"/>
        <w:jc w:val="center"/>
        <w:textAlignment w:val="baseline"/>
        <w:outlineLvl w:val="0"/>
        <w:rPr>
          <w:rStyle w:val="27"/>
          <w:rFonts w:hint="eastAsia" w:ascii="宋体" w:hAnsi="宋体" w:eastAsia="宋体"/>
          <w:color w:val="auto"/>
          <w:sz w:val="24"/>
          <w:highlight w:val="none"/>
          <w:lang w:eastAsia="zh-CN"/>
        </w:rPr>
      </w:pPr>
      <w:r>
        <w:rPr>
          <w:rStyle w:val="27"/>
          <w:rFonts w:ascii="宋体" w:hAnsi="宋体"/>
          <w:b/>
          <w:color w:val="auto"/>
          <w:kern w:val="0"/>
          <w:sz w:val="32"/>
          <w:szCs w:val="32"/>
          <w:highlight w:val="none"/>
        </w:rPr>
        <w:t>第二章 网上竞价内容及要求</w:t>
      </w:r>
    </w:p>
    <w:p>
      <w:pPr>
        <w:snapToGrid w:val="0"/>
        <w:spacing w:line="400" w:lineRule="exact"/>
        <w:ind w:right="168"/>
        <w:rPr>
          <w:rStyle w:val="27"/>
          <w:rFonts w:ascii="宋体" w:hAnsi="宋体"/>
          <w:b/>
          <w:color w:val="auto"/>
          <w:sz w:val="24"/>
          <w:highlight w:val="none"/>
        </w:rPr>
      </w:pPr>
      <w:r>
        <w:rPr>
          <w:rStyle w:val="27"/>
          <w:rFonts w:ascii="宋体" w:hAnsi="宋体"/>
          <w:b/>
          <w:color w:val="auto"/>
          <w:sz w:val="24"/>
          <w:highlight w:val="none"/>
        </w:rPr>
        <w:t>一、项目概述</w:t>
      </w:r>
    </w:p>
    <w:p>
      <w:pPr>
        <w:pStyle w:val="69"/>
        <w:spacing w:line="460" w:lineRule="exact"/>
        <w:ind w:firstLine="360" w:firstLineChars="150"/>
        <w:rPr>
          <w:rStyle w:val="27"/>
          <w:rFonts w:hint="eastAsia" w:ascii="宋体" w:hAnsi="宋体" w:eastAsia="宋体"/>
          <w:color w:val="auto"/>
          <w:sz w:val="24"/>
          <w:highlight w:val="none"/>
          <w:lang w:eastAsia="zh-CN"/>
        </w:rPr>
      </w:pPr>
      <w:r>
        <w:rPr>
          <w:rStyle w:val="27"/>
          <w:rFonts w:ascii="宋体" w:hAnsi="宋体"/>
          <w:color w:val="auto"/>
          <w:sz w:val="24"/>
          <w:highlight w:val="none"/>
        </w:rPr>
        <w:t>1.采购标的一览表</w:t>
      </w:r>
    </w:p>
    <w:p>
      <w:pPr>
        <w:pStyle w:val="69"/>
        <w:spacing w:line="460" w:lineRule="exact"/>
        <w:ind w:firstLine="360" w:firstLineChars="150"/>
        <w:jc w:val="right"/>
        <w:rPr>
          <w:rStyle w:val="27"/>
          <w:rFonts w:ascii="宋体" w:hAnsi="宋体"/>
          <w:color w:val="auto"/>
          <w:sz w:val="24"/>
          <w:highlight w:val="none"/>
        </w:rPr>
      </w:pPr>
      <w:r>
        <w:rPr>
          <w:rStyle w:val="27"/>
          <w:rFonts w:ascii="宋体" w:hAnsi="宋体"/>
          <w:color w:val="auto"/>
          <w:sz w:val="24"/>
          <w:highlight w:val="none"/>
        </w:rPr>
        <w:t>金额单位：人民币元</w:t>
      </w:r>
    </w:p>
    <w:tbl>
      <w:tblPr>
        <w:tblStyle w:val="19"/>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418"/>
        <w:gridCol w:w="2332"/>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b/>
                <w:color w:val="auto"/>
                <w:spacing w:val="-17"/>
                <w:sz w:val="24"/>
                <w:highlight w:val="none"/>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cs="宋体"/>
                <w:b/>
                <w:bCs/>
                <w:color w:val="auto"/>
                <w:spacing w:val="-17"/>
                <w:sz w:val="24"/>
                <w:highlight w:val="none"/>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cs="宋体"/>
                <w:b/>
                <w:bCs/>
                <w:color w:val="auto"/>
                <w:spacing w:val="-17"/>
                <w:sz w:val="24"/>
                <w:highlight w:val="none"/>
              </w:rPr>
              <w:t>采购标的</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b/>
                <w:color w:val="auto"/>
                <w:spacing w:val="-17"/>
                <w:sz w:val="24"/>
                <w:highlight w:val="none"/>
              </w:rPr>
              <w:t xml:space="preserve"> 数量</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cs="宋体"/>
                <w:b/>
                <w:bCs/>
                <w:color w:val="auto"/>
                <w:spacing w:val="-17"/>
                <w:sz w:val="24"/>
                <w:highlight w:val="none"/>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color w:val="auto"/>
                <w:spacing w:val="-11"/>
                <w:sz w:val="24"/>
                <w:highlight w:val="none"/>
              </w:rPr>
            </w:pPr>
            <w:r>
              <w:rPr>
                <w:rStyle w:val="27"/>
                <w:rFonts w:ascii="宋体" w:hAnsi="宋体"/>
                <w:color w:val="auto"/>
                <w:spacing w:val="-11"/>
                <w:sz w:val="24"/>
                <w:highlight w:val="none"/>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color w:val="auto"/>
                <w:spacing w:val="-11"/>
                <w:sz w:val="24"/>
                <w:highlight w:val="none"/>
              </w:rPr>
            </w:pPr>
            <w:r>
              <w:rPr>
                <w:rStyle w:val="27"/>
                <w:rFonts w:ascii="宋体" w:hAnsi="宋体"/>
                <w:color w:val="auto"/>
                <w:spacing w:val="-11"/>
                <w:sz w:val="24"/>
                <w:highlight w:val="none"/>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hint="eastAsia" w:ascii="宋体" w:hAnsi="宋体" w:eastAsia="宋体"/>
                <w:color w:val="auto"/>
                <w:spacing w:val="-11"/>
                <w:sz w:val="24"/>
                <w:highlight w:val="none"/>
                <w:u w:val="none" w:color="auto"/>
                <w:lang w:eastAsia="zh-CN"/>
              </w:rPr>
            </w:pPr>
            <w:r>
              <w:rPr>
                <w:rStyle w:val="27"/>
                <w:rFonts w:hint="eastAsia" w:ascii="宋体" w:hAnsi="宋体"/>
                <w:color w:val="auto"/>
                <w:spacing w:val="-11"/>
                <w:sz w:val="24"/>
                <w:highlight w:val="none"/>
                <w:u w:val="none" w:color="auto"/>
                <w:lang w:eastAsia="zh-CN"/>
              </w:rPr>
              <w:t>福州职业技术学院第一会议室扩声设备采购项目</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color w:val="auto"/>
                <w:spacing w:val="-11"/>
                <w:sz w:val="24"/>
                <w:highlight w:val="none"/>
              </w:rPr>
            </w:pPr>
            <w:r>
              <w:rPr>
                <w:rStyle w:val="27"/>
                <w:rFonts w:ascii="宋体" w:hAnsi="宋体"/>
                <w:color w:val="auto"/>
                <w:spacing w:val="-11"/>
                <w:sz w:val="24"/>
                <w:highlight w:val="none"/>
              </w:rPr>
              <w:t>1批</w:t>
            </w: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hint="default" w:ascii="宋体" w:hAnsi="宋体" w:eastAsia="宋体"/>
                <w:color w:val="auto"/>
                <w:spacing w:val="-11"/>
                <w:sz w:val="24"/>
                <w:highlight w:val="none"/>
                <w:lang w:val="en-US" w:eastAsia="zh-CN"/>
              </w:rPr>
            </w:pPr>
            <w:r>
              <w:rPr>
                <w:rStyle w:val="27"/>
                <w:rFonts w:hint="eastAsia" w:ascii="宋体" w:hAnsi="宋体"/>
                <w:color w:val="auto"/>
                <w:spacing w:val="-11"/>
                <w:sz w:val="24"/>
                <w:highlight w:val="none"/>
                <w:lang w:val="en-US" w:eastAsia="zh-CN"/>
              </w:rPr>
              <w:t>70000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hint="default" w:ascii="宋体" w:hAnsi="宋体" w:eastAsia="宋体"/>
                <w:color w:val="auto"/>
                <w:spacing w:val="-11"/>
                <w:sz w:val="24"/>
                <w:highlight w:val="none"/>
                <w:lang w:val="en-US" w:eastAsia="zh-CN"/>
              </w:rPr>
            </w:pPr>
            <w:r>
              <w:rPr>
                <w:rStyle w:val="27"/>
                <w:rFonts w:hint="eastAsia" w:ascii="宋体" w:hAnsi="宋体"/>
                <w:color w:val="auto"/>
                <w:spacing w:val="-11"/>
                <w:sz w:val="24"/>
                <w:highlight w:val="none"/>
                <w:lang w:val="en-US" w:eastAsia="zh-CN"/>
              </w:rPr>
              <w:t>700</w:t>
            </w:r>
          </w:p>
        </w:tc>
      </w:tr>
    </w:tbl>
    <w:p>
      <w:pPr>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rPr>
        <w:t>注：以上项目所列价格为采购预算的最高限价,</w:t>
      </w:r>
      <w:r>
        <w:rPr>
          <w:rFonts w:hint="eastAsia" w:ascii="宋体" w:hAnsi="宋体"/>
          <w:b/>
          <w:bCs/>
          <w:color w:val="auto"/>
          <w:sz w:val="24"/>
          <w:szCs w:val="24"/>
          <w:highlight w:val="none"/>
          <w:lang w:eastAsia="zh-CN"/>
        </w:rPr>
        <w:t>供应商</w:t>
      </w:r>
      <w:r>
        <w:rPr>
          <w:rFonts w:ascii="宋体" w:hAnsi="宋体"/>
          <w:b/>
          <w:bCs/>
          <w:color w:val="auto"/>
          <w:sz w:val="24"/>
          <w:szCs w:val="24"/>
          <w:highlight w:val="none"/>
        </w:rPr>
        <w:t>报价总价必须低于最高限价的3%（不含）以上，报价单价不能超过竞价文件的单价最高限价，否则，视为无效报价</w:t>
      </w:r>
      <w:r>
        <w:rPr>
          <w:rFonts w:hint="eastAsia" w:ascii="宋体" w:hAnsi="宋体"/>
          <w:b/>
          <w:bCs/>
          <w:color w:val="auto"/>
          <w:sz w:val="24"/>
          <w:szCs w:val="24"/>
          <w:highlight w:val="none"/>
        </w:rPr>
        <w:t>。</w:t>
      </w:r>
    </w:p>
    <w:p>
      <w:pPr>
        <w:numPr>
          <w:ilvl w:val="0"/>
          <w:numId w:val="0"/>
        </w:num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eastAsia="zh-CN"/>
        </w:rPr>
        <w:t>二、</w:t>
      </w:r>
      <w:r>
        <w:rPr>
          <w:rFonts w:hint="eastAsia" w:ascii="宋体" w:hAnsi="宋体" w:eastAsia="宋体" w:cs="宋体"/>
          <w:b/>
          <w:bCs/>
          <w:color w:val="auto"/>
          <w:sz w:val="24"/>
        </w:rPr>
        <w:t>技术参数及商务条款</w:t>
      </w:r>
    </w:p>
    <w:p>
      <w:pPr>
        <w:numPr>
          <w:ilvl w:val="0"/>
          <w:numId w:val="0"/>
        </w:numPr>
        <w:rPr>
          <w:rFonts w:ascii="宋体" w:hAnsi="宋体"/>
          <w:b/>
          <w:bCs/>
          <w:color w:val="auto"/>
          <w:sz w:val="24"/>
        </w:rPr>
      </w:pPr>
      <w:r>
        <w:rPr>
          <w:rStyle w:val="27"/>
          <w:rFonts w:hint="eastAsia" w:ascii="宋体" w:hAnsi="宋体"/>
          <w:color w:val="auto"/>
          <w:sz w:val="24"/>
          <w:highlight w:val="none"/>
          <w:lang w:val="en-US" w:eastAsia="zh-CN"/>
        </w:rPr>
        <w:t>1.</w:t>
      </w:r>
      <w:r>
        <w:rPr>
          <w:rStyle w:val="27"/>
          <w:rFonts w:ascii="宋体" w:hAnsi="宋体"/>
          <w:color w:val="auto"/>
          <w:sz w:val="24"/>
          <w:highlight w:val="none"/>
        </w:rPr>
        <w:t>采购</w:t>
      </w:r>
      <w:r>
        <w:rPr>
          <w:rStyle w:val="27"/>
          <w:rFonts w:hint="eastAsia" w:ascii="宋体" w:hAnsi="宋体"/>
          <w:color w:val="auto"/>
          <w:sz w:val="24"/>
          <w:highlight w:val="none"/>
          <w:lang w:eastAsia="zh-CN"/>
        </w:rPr>
        <w:t>清单</w:t>
      </w:r>
      <w:r>
        <w:rPr>
          <w:rStyle w:val="27"/>
          <w:rFonts w:ascii="宋体" w:hAnsi="宋体"/>
          <w:color w:val="auto"/>
          <w:sz w:val="24"/>
          <w:highlight w:val="none"/>
        </w:rPr>
        <w:t>：</w:t>
      </w:r>
      <w:r>
        <w:rPr>
          <w:rFonts w:ascii="宋体" w:hAnsi="宋体"/>
          <w:b/>
          <w:bCs/>
          <w:color w:val="auto"/>
          <w:sz w:val="24"/>
        </w:rPr>
        <w:t xml:space="preserve"> </w:t>
      </w:r>
    </w:p>
    <w:tbl>
      <w:tblPr>
        <w:tblStyle w:val="20"/>
        <w:tblW w:w="51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97"/>
        <w:gridCol w:w="6903"/>
        <w:gridCol w:w="387"/>
        <w:gridCol w:w="421"/>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tcPr>
          <w:p>
            <w:pPr>
              <w:numPr>
                <w:ilvl w:val="0"/>
                <w:numId w:val="0"/>
              </w:numPr>
              <w:spacing w:line="360" w:lineRule="auto"/>
              <w:jc w:val="center"/>
              <w:rPr>
                <w:rStyle w:val="27"/>
                <w:rFonts w:hint="eastAsia" w:ascii="宋体" w:hAnsi="宋体" w:eastAsia="宋体" w:cs="宋体"/>
                <w:b/>
                <w:bCs/>
                <w:color w:val="auto"/>
                <w:sz w:val="24"/>
                <w:szCs w:val="24"/>
                <w:highlight w:val="none"/>
                <w:vertAlign w:val="baseline"/>
                <w:lang w:val="en-US" w:eastAsia="zh-CN"/>
              </w:rPr>
            </w:pPr>
            <w:r>
              <w:rPr>
                <w:rStyle w:val="27"/>
                <w:rFonts w:hint="eastAsia" w:ascii="宋体" w:hAnsi="宋体" w:eastAsia="宋体" w:cs="宋体"/>
                <w:b/>
                <w:bCs/>
                <w:color w:val="auto"/>
                <w:sz w:val="24"/>
                <w:szCs w:val="24"/>
                <w:highlight w:val="none"/>
                <w:vertAlign w:val="baseline"/>
                <w:lang w:val="en-US" w:eastAsia="zh-CN"/>
              </w:rPr>
              <w:t>序号</w:t>
            </w:r>
          </w:p>
        </w:tc>
        <w:tc>
          <w:tcPr>
            <w:tcW w:w="395" w:type="pct"/>
          </w:tcPr>
          <w:p>
            <w:pPr>
              <w:numPr>
                <w:ilvl w:val="0"/>
                <w:numId w:val="0"/>
              </w:numPr>
              <w:spacing w:line="360" w:lineRule="auto"/>
              <w:jc w:val="center"/>
              <w:rPr>
                <w:rStyle w:val="27"/>
                <w:rFonts w:hint="eastAsia" w:ascii="宋体" w:hAnsi="宋体" w:eastAsia="宋体" w:cs="宋体"/>
                <w:b/>
                <w:bCs/>
                <w:color w:val="auto"/>
                <w:sz w:val="24"/>
                <w:szCs w:val="24"/>
                <w:highlight w:val="none"/>
                <w:vertAlign w:val="baseline"/>
                <w:lang w:val="en-US" w:eastAsia="zh-CN"/>
              </w:rPr>
            </w:pPr>
            <w:r>
              <w:rPr>
                <w:rStyle w:val="27"/>
                <w:rFonts w:hint="eastAsia" w:ascii="宋体" w:hAnsi="宋体" w:eastAsia="宋体" w:cs="宋体"/>
                <w:b/>
                <w:bCs/>
                <w:color w:val="auto"/>
                <w:sz w:val="24"/>
                <w:szCs w:val="24"/>
                <w:highlight w:val="none"/>
                <w:vertAlign w:val="baseline"/>
                <w:lang w:val="en-US" w:eastAsia="zh-CN"/>
              </w:rPr>
              <w:t>产品名称</w:t>
            </w:r>
          </w:p>
        </w:tc>
        <w:tc>
          <w:tcPr>
            <w:tcW w:w="3425" w:type="pct"/>
          </w:tcPr>
          <w:p>
            <w:pPr>
              <w:numPr>
                <w:ilvl w:val="0"/>
                <w:numId w:val="0"/>
              </w:numPr>
              <w:spacing w:line="360" w:lineRule="auto"/>
              <w:jc w:val="center"/>
              <w:rPr>
                <w:rStyle w:val="27"/>
                <w:rFonts w:hint="eastAsia" w:ascii="宋体" w:hAnsi="宋体" w:eastAsia="宋体" w:cs="宋体"/>
                <w:b/>
                <w:bCs/>
                <w:color w:val="auto"/>
                <w:sz w:val="24"/>
                <w:szCs w:val="24"/>
                <w:highlight w:val="none"/>
                <w:vertAlign w:val="baseline"/>
                <w:lang w:val="en-US" w:eastAsia="zh-CN"/>
              </w:rPr>
            </w:pPr>
            <w:r>
              <w:rPr>
                <w:rStyle w:val="27"/>
                <w:rFonts w:hint="eastAsia" w:ascii="宋体" w:hAnsi="宋体" w:eastAsia="宋体" w:cs="宋体"/>
                <w:b/>
                <w:bCs/>
                <w:color w:val="auto"/>
                <w:sz w:val="24"/>
                <w:szCs w:val="24"/>
                <w:highlight w:val="none"/>
                <w:vertAlign w:val="baseline"/>
                <w:lang w:val="en-US" w:eastAsia="zh-CN"/>
              </w:rPr>
              <w:t>技术参数</w:t>
            </w:r>
          </w:p>
        </w:tc>
        <w:tc>
          <w:tcPr>
            <w:tcW w:w="192" w:type="pct"/>
          </w:tcPr>
          <w:p>
            <w:pPr>
              <w:numPr>
                <w:ilvl w:val="0"/>
                <w:numId w:val="0"/>
              </w:numPr>
              <w:spacing w:line="360" w:lineRule="auto"/>
              <w:jc w:val="center"/>
              <w:rPr>
                <w:rStyle w:val="27"/>
                <w:rFonts w:hint="eastAsia" w:ascii="宋体" w:hAnsi="宋体" w:eastAsia="宋体" w:cs="宋体"/>
                <w:b/>
                <w:bCs/>
                <w:color w:val="auto"/>
                <w:sz w:val="24"/>
                <w:szCs w:val="24"/>
                <w:highlight w:val="none"/>
                <w:vertAlign w:val="baseline"/>
                <w:lang w:val="en-US" w:eastAsia="zh-CN"/>
              </w:rPr>
            </w:pPr>
            <w:r>
              <w:rPr>
                <w:rStyle w:val="27"/>
                <w:rFonts w:hint="eastAsia" w:ascii="宋体" w:hAnsi="宋体" w:eastAsia="宋体" w:cs="宋体"/>
                <w:b/>
                <w:bCs/>
                <w:color w:val="auto"/>
                <w:sz w:val="24"/>
                <w:szCs w:val="24"/>
                <w:highlight w:val="none"/>
                <w:vertAlign w:val="baseline"/>
                <w:lang w:val="en-US" w:eastAsia="zh-CN"/>
              </w:rPr>
              <w:t>数量</w:t>
            </w:r>
          </w:p>
        </w:tc>
        <w:tc>
          <w:tcPr>
            <w:tcW w:w="208" w:type="pct"/>
          </w:tcPr>
          <w:p>
            <w:pPr>
              <w:numPr>
                <w:ilvl w:val="0"/>
                <w:numId w:val="0"/>
              </w:numPr>
              <w:spacing w:line="360" w:lineRule="auto"/>
              <w:jc w:val="center"/>
              <w:rPr>
                <w:rStyle w:val="27"/>
                <w:rFonts w:hint="eastAsia" w:ascii="宋体" w:hAnsi="宋体" w:eastAsia="宋体" w:cs="宋体"/>
                <w:b/>
                <w:bCs/>
                <w:color w:val="auto"/>
                <w:sz w:val="24"/>
                <w:szCs w:val="24"/>
                <w:highlight w:val="none"/>
                <w:vertAlign w:val="baseline"/>
                <w:lang w:val="en-US" w:eastAsia="zh-CN"/>
              </w:rPr>
            </w:pPr>
            <w:r>
              <w:rPr>
                <w:rStyle w:val="27"/>
                <w:rFonts w:hint="eastAsia" w:ascii="宋体" w:hAnsi="宋体" w:eastAsia="宋体" w:cs="宋体"/>
                <w:b/>
                <w:bCs/>
                <w:color w:val="auto"/>
                <w:sz w:val="24"/>
                <w:szCs w:val="24"/>
                <w:highlight w:val="none"/>
                <w:vertAlign w:val="baseline"/>
                <w:lang w:val="en-US" w:eastAsia="zh-CN"/>
              </w:rPr>
              <w:t>单位</w:t>
            </w:r>
          </w:p>
        </w:tc>
        <w:tc>
          <w:tcPr>
            <w:tcW w:w="534" w:type="pct"/>
          </w:tcPr>
          <w:p>
            <w:pPr>
              <w:numPr>
                <w:ilvl w:val="0"/>
                <w:numId w:val="0"/>
              </w:numPr>
              <w:spacing w:line="360" w:lineRule="auto"/>
              <w:jc w:val="center"/>
              <w:rPr>
                <w:rStyle w:val="27"/>
                <w:rFonts w:hint="eastAsia" w:ascii="宋体" w:hAnsi="宋体" w:eastAsia="宋体" w:cs="宋体"/>
                <w:b/>
                <w:bCs/>
                <w:color w:val="auto"/>
                <w:sz w:val="24"/>
                <w:szCs w:val="24"/>
                <w:highlight w:val="none"/>
                <w:vertAlign w:val="baseline"/>
                <w:lang w:val="en-US" w:eastAsia="zh-CN"/>
              </w:rPr>
            </w:pPr>
            <w:r>
              <w:rPr>
                <w:rStyle w:val="27"/>
                <w:rFonts w:hint="eastAsia" w:ascii="宋体" w:hAnsi="宋体" w:eastAsia="宋体" w:cs="宋体"/>
                <w:b/>
                <w:bCs/>
                <w:color w:val="auto"/>
                <w:sz w:val="24"/>
                <w:szCs w:val="24"/>
                <w:highlight w:val="none"/>
                <w:vertAlign w:val="baseline"/>
                <w:lang w:val="en-US" w:eastAsia="zh-CN"/>
              </w:rPr>
              <w:t>单价最高限价</w:t>
            </w:r>
          </w:p>
          <w:p>
            <w:pPr>
              <w:numPr>
                <w:ilvl w:val="0"/>
                <w:numId w:val="0"/>
              </w:numPr>
              <w:spacing w:line="360" w:lineRule="auto"/>
              <w:jc w:val="center"/>
              <w:rPr>
                <w:rStyle w:val="27"/>
                <w:rFonts w:hint="eastAsia" w:ascii="宋体" w:hAnsi="宋体" w:eastAsia="宋体" w:cs="宋体"/>
                <w:b/>
                <w:bCs/>
                <w:color w:val="auto"/>
                <w:sz w:val="24"/>
                <w:szCs w:val="24"/>
                <w:highlight w:val="none"/>
                <w:vertAlign w:val="baseline"/>
                <w:lang w:val="en-US" w:eastAsia="zh-CN"/>
              </w:rPr>
            </w:pPr>
            <w:r>
              <w:rPr>
                <w:rStyle w:val="27"/>
                <w:rFonts w:hint="eastAsia" w:ascii="宋体" w:hAnsi="宋体" w:eastAsia="宋体" w:cs="宋体"/>
                <w:b/>
                <w:bCs/>
                <w:color w:val="auto"/>
                <w:sz w:val="24"/>
                <w:szCs w:val="24"/>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1</w:t>
            </w:r>
          </w:p>
        </w:tc>
        <w:tc>
          <w:tcPr>
            <w:tcW w:w="395"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会议系统主机</w:t>
            </w:r>
          </w:p>
        </w:tc>
        <w:tc>
          <w:tcPr>
            <w:tcW w:w="3425" w:type="pct"/>
            <w:vAlign w:val="center"/>
          </w:tcPr>
          <w:p>
            <w:pPr>
              <w:keepNext w:val="0"/>
              <w:keepLines w:val="0"/>
              <w:widowControl/>
              <w:suppressLineNumbers w:val="0"/>
              <w:jc w:val="left"/>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1.≥4.3寸彩色显示触摸屏，支持与会者话筒服务请求功能，可通过4.3显示屏响应处理与会者在会议中服务的请求；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2.不少于4路话筒输入，单路可连接不少于15个彩屏会议单元或22只非彩屏话筒，系统支持挂载60个彩屏会议单元或88个非彩屏会议单元；</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3.支持投票表决、视像跟踪、讨论等功能，且具有多种会议模式：先入先出模式、后入先出模式、限制模式、电脑/主席允许模式、自由讨论模式；</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4.不少于四进一出SDI视频矩阵，可直接控制≥4个高清摄像球，完成视频会议中图像自动切换；</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CMA或CNAS标识的检测报告及产品接口处图片并标注佐证本项要求。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5.内置不少于1路RS-232和1路RS-485视频控制输出口，支持派尔高-P，派尔高-D，VISCA控制协议；</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6.内含不少于三路电源输出，实现设备电源管理；</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CMA或CNAS标识的检测报告及产品接口处图片并标注佐证本项要求。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7.≥1路RS232视频控制输出口连接电脑或中央控制等系统，进行话筒及主机的功能控制及会议的签到表决；</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8.内置多种输入输出接口，不少于：1组辅助输入、4组卡座输入，1路主席话筒音频备份平衡输入接口和1组主输出、1组辅助输出接口；</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9.密码设定功能，主机要修改菜单设定，必须通过密码来进入，保证会议主机设定稳定可靠；</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10.支持软件控制及支持中央控制系统控制；</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11.具有人员库管理功能，可添加和修改参会人的姓名、民族、职务、年龄、单位、电话信息；</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CMA或CNAS标识的检测报告及</w:t>
            </w:r>
            <w:r>
              <w:rPr>
                <w:rFonts w:hint="eastAsia" w:ascii="宋体" w:hAnsi="宋体" w:eastAsia="宋体" w:cs="宋体"/>
                <w:b/>
                <w:bCs/>
                <w:i w:val="0"/>
                <w:iCs w:val="0"/>
                <w:snapToGrid w:val="0"/>
                <w:color w:val="auto"/>
                <w:kern w:val="0"/>
                <w:sz w:val="24"/>
                <w:szCs w:val="24"/>
                <w:u w:val="single"/>
                <w:lang w:val="en-US" w:eastAsia="zh-CN" w:bidi="ar"/>
              </w:rPr>
              <w:t>软件功能截图</w:t>
            </w:r>
            <w:r>
              <w:rPr>
                <w:rFonts w:hint="eastAsia" w:ascii="宋体" w:hAnsi="宋体" w:eastAsia="宋体" w:cs="宋体"/>
                <w:b/>
                <w:bCs/>
                <w:color w:val="auto"/>
                <w:sz w:val="24"/>
                <w:szCs w:val="24"/>
                <w:u w:val="single"/>
                <w:lang w:val="en-US" w:eastAsia="zh-CN"/>
              </w:rPr>
              <w:t>佐证本项要求。</w:t>
            </w:r>
            <w:r>
              <w:rPr>
                <w:rFonts w:hint="eastAsia" w:ascii="宋体" w:hAnsi="宋体" w:eastAsia="宋体" w:cs="宋体"/>
                <w:i w:val="0"/>
                <w:iCs w:val="0"/>
                <w:snapToGrid w:val="0"/>
                <w:color w:val="auto"/>
                <w:kern w:val="0"/>
                <w:sz w:val="24"/>
                <w:szCs w:val="24"/>
                <w:u w:val="singl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12.包含会议布局模块，至少分为大、中、小、超小4种不同的坐席模式，并带有载入背景图片功能。</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CMA或CNAS标识的检测报告及</w:t>
            </w:r>
            <w:r>
              <w:rPr>
                <w:rFonts w:hint="eastAsia" w:ascii="宋体" w:hAnsi="宋体" w:eastAsia="宋体" w:cs="宋体"/>
                <w:b/>
                <w:bCs/>
                <w:i w:val="0"/>
                <w:iCs w:val="0"/>
                <w:snapToGrid w:val="0"/>
                <w:color w:val="auto"/>
                <w:kern w:val="0"/>
                <w:sz w:val="24"/>
                <w:szCs w:val="24"/>
                <w:u w:val="single"/>
                <w:lang w:val="en-US" w:eastAsia="zh-CN" w:bidi="ar"/>
              </w:rPr>
              <w:t>软件功能截图</w:t>
            </w:r>
            <w:r>
              <w:rPr>
                <w:rFonts w:hint="eastAsia" w:ascii="宋体" w:hAnsi="宋体" w:eastAsia="宋体" w:cs="宋体"/>
                <w:b/>
                <w:bCs/>
                <w:color w:val="auto"/>
                <w:sz w:val="24"/>
                <w:szCs w:val="24"/>
                <w:u w:val="single"/>
                <w:lang w:val="en-US" w:eastAsia="zh-CN"/>
              </w:rPr>
              <w:t>佐证本项要求。</w:t>
            </w:r>
          </w:p>
        </w:tc>
        <w:tc>
          <w:tcPr>
            <w:tcW w:w="192"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w:t>
            </w:r>
          </w:p>
        </w:tc>
        <w:tc>
          <w:tcPr>
            <w:tcW w:w="208"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台</w:t>
            </w:r>
          </w:p>
        </w:tc>
        <w:tc>
          <w:tcPr>
            <w:tcW w:w="534"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2</w:t>
            </w:r>
          </w:p>
        </w:tc>
        <w:tc>
          <w:tcPr>
            <w:tcW w:w="395"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会议主席单元</w:t>
            </w:r>
          </w:p>
        </w:tc>
        <w:tc>
          <w:tcPr>
            <w:tcW w:w="3425" w:type="pct"/>
            <w:vAlign w:val="top"/>
          </w:tcPr>
          <w:p>
            <w:pPr>
              <w:keepNext w:val="0"/>
              <w:keepLines w:val="0"/>
              <w:widowControl/>
              <w:suppressLineNumbers w:val="0"/>
              <w:jc w:val="left"/>
              <w:textAlignment w:val="top"/>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1.≥3.5英寸的彩色触摸屏；</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2.具有主席优先键功能，可以关闭正在发言的代表单元；</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3.带有视像跟踪、讨论、时钟显示，支持图片显示、话筒请求服务等功能；</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4.配合主机，可以实现先入先出，后入先出，限制模式，主席允许模式，自由讨论模式；</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5.全金属短咪杆，高灵敏度设计，拾音距离≥80cm；</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6.话筒的身份可以自行设定，可以通过主机设置自由切换代表/主席/VIP话筒身份；</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7.最大承受声压≥136dB，等效噪声级≥16dB，频率响应：20-20kHz；</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8.具有不少于一路USB Type-C预留接口。</w:t>
            </w:r>
          </w:p>
        </w:tc>
        <w:tc>
          <w:tcPr>
            <w:tcW w:w="192"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2</w:t>
            </w:r>
          </w:p>
        </w:tc>
        <w:tc>
          <w:tcPr>
            <w:tcW w:w="208"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支</w:t>
            </w:r>
          </w:p>
        </w:tc>
        <w:tc>
          <w:tcPr>
            <w:tcW w:w="534"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3</w:t>
            </w:r>
          </w:p>
        </w:tc>
        <w:tc>
          <w:tcPr>
            <w:tcW w:w="395"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会议代表单元</w:t>
            </w:r>
          </w:p>
        </w:tc>
        <w:tc>
          <w:tcPr>
            <w:tcW w:w="3425" w:type="pct"/>
            <w:vAlign w:val="center"/>
          </w:tcPr>
          <w:p>
            <w:pPr>
              <w:keepNext w:val="0"/>
              <w:keepLines w:val="0"/>
              <w:widowControl/>
              <w:suppressLineNumbers w:val="0"/>
              <w:jc w:val="left"/>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1.≥3.5英寸的彩色触摸屏；</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2.代表单元具有一键发言功能，接受主席单元的控制；</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3.带有视像跟踪、讨论、时钟显示，支持图片显示、话筒请求服务等功能；</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4.配合主机，可以实现先入先出，后入先出，限制模式，主席允许模式，自由讨论模式；</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5.全金属短咪杆，高灵敏度设计，拾音距离≥80cm；</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6.话筒的身份可以自行设定，可以通过主机设置自由切换代表/主席/VIP话筒身份；</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7.最大承受声压≥136dB，等效噪声级≥16dB，频率响应：20-20kHz；</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8.具有不少于一路USB Type-C预留接口。</w:t>
            </w:r>
          </w:p>
        </w:tc>
        <w:tc>
          <w:tcPr>
            <w:tcW w:w="192"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10</w:t>
            </w:r>
          </w:p>
        </w:tc>
        <w:tc>
          <w:tcPr>
            <w:tcW w:w="208"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支</w:t>
            </w:r>
          </w:p>
        </w:tc>
        <w:tc>
          <w:tcPr>
            <w:tcW w:w="534"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4</w:t>
            </w:r>
          </w:p>
        </w:tc>
        <w:tc>
          <w:tcPr>
            <w:tcW w:w="395"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专业功放</w:t>
            </w:r>
          </w:p>
        </w:tc>
        <w:tc>
          <w:tcPr>
            <w:tcW w:w="3425" w:type="pct"/>
            <w:vAlign w:val="top"/>
          </w:tcPr>
          <w:p>
            <w:pPr>
              <w:keepNext w:val="0"/>
              <w:keepLines w:val="0"/>
              <w:widowControl/>
              <w:suppressLineNumbers w:val="0"/>
              <w:jc w:val="left"/>
              <w:textAlignment w:val="top"/>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1.智能控制强制散热设计，风机噪音小，散热效率高等特点；</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2.内置智能压限系统，控制功率模块及扬声器系统在安全范围内工作；</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CMA或CNAS标识的检测报告佐证本项要求。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3.至少具有BRI桥接、STE立体声、PAR立体声模式，≥2种增益开关可选；</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CMA或CNAS标识的检测报告佐证本项要求。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4.AB类高效的功率放大电路，完善可靠的安全保护措施和工作状态指示，让用户放心使用；</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5.8Ω立体声额定功率≥250W×2；4Ω立体声额定功率≥450W×2；8Ω桥接功率≥620W；</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6.输入阻抗:10KΩ非平衡.20KΩ平衡；</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7.频率响应(@1W功率下）:20-20KHz/±0.5dB；</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8.信噪比(A计权)：≥90dB；</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9.额定源电动势不劣于630mV；</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10.保护方式:直流保护、超高频保护、短路保护、过载保护、开机关机保护、温度保护；</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11.</w:t>
            </w:r>
            <w:r>
              <w:rPr>
                <w:rFonts w:hint="eastAsia" w:ascii="宋体" w:hAnsi="宋体" w:eastAsia="宋体" w:cs="宋体"/>
                <w:b/>
                <w:bCs/>
                <w:i w:val="0"/>
                <w:iCs w:val="0"/>
                <w:snapToGrid w:val="0"/>
                <w:color w:val="auto"/>
                <w:kern w:val="0"/>
                <w:sz w:val="24"/>
                <w:szCs w:val="24"/>
                <w:u w:val="single"/>
                <w:lang w:val="en-US" w:eastAsia="zh-CN" w:bidi="ar"/>
              </w:rPr>
              <w:t>为保证产品的质量安全和使用安全，</w:t>
            </w:r>
            <w:r>
              <w:rPr>
                <w:rFonts w:hint="eastAsia" w:ascii="宋体" w:hAnsi="宋体" w:eastAsia="宋体" w:cs="宋体"/>
                <w:b/>
                <w:bCs/>
                <w:color w:val="auto"/>
                <w:sz w:val="24"/>
                <w:szCs w:val="24"/>
                <w:u w:val="single"/>
                <w:lang w:eastAsia="zh-CN"/>
              </w:rPr>
              <w:t>竞价人须在响应文件中提供由第三方检测机构出具带有</w:t>
            </w:r>
            <w:r>
              <w:rPr>
                <w:rFonts w:hint="eastAsia" w:ascii="宋体" w:hAnsi="宋体" w:eastAsia="宋体" w:cs="宋体"/>
                <w:b/>
                <w:bCs/>
                <w:color w:val="auto"/>
                <w:sz w:val="24"/>
                <w:szCs w:val="24"/>
                <w:u w:val="single"/>
                <w:lang w:val="en-US" w:eastAsia="zh-CN"/>
              </w:rPr>
              <w:t>CMA或CNAS标识</w:t>
            </w:r>
            <w:r>
              <w:rPr>
                <w:rFonts w:hint="eastAsia" w:ascii="宋体" w:hAnsi="宋体" w:eastAsia="宋体" w:cs="宋体"/>
                <w:b/>
                <w:bCs/>
                <w:color w:val="auto"/>
                <w:sz w:val="24"/>
                <w:szCs w:val="24"/>
                <w:u w:val="single"/>
                <w:lang w:eastAsia="zh-CN"/>
              </w:rPr>
              <w:t>的所投产品</w:t>
            </w:r>
            <w:r>
              <w:rPr>
                <w:rFonts w:hint="eastAsia" w:ascii="宋体" w:hAnsi="宋体" w:eastAsia="宋体" w:cs="宋体"/>
                <w:b/>
                <w:bCs/>
                <w:i w:val="0"/>
                <w:iCs w:val="0"/>
                <w:snapToGrid w:val="0"/>
                <w:color w:val="auto"/>
                <w:kern w:val="0"/>
                <w:sz w:val="24"/>
                <w:szCs w:val="24"/>
                <w:u w:val="single"/>
                <w:lang w:val="en-US" w:eastAsia="zh-CN" w:bidi="ar"/>
              </w:rPr>
              <w:t>通过绝缘电阻和抗电强度、撞击试验、冲击试验结论为合格</w:t>
            </w:r>
            <w:r>
              <w:rPr>
                <w:rFonts w:hint="eastAsia" w:ascii="宋体" w:hAnsi="宋体" w:eastAsia="宋体" w:cs="宋体"/>
                <w:b/>
                <w:bCs/>
                <w:color w:val="auto"/>
                <w:sz w:val="24"/>
                <w:szCs w:val="24"/>
                <w:u w:val="single"/>
                <w:lang w:val="en-US" w:eastAsia="zh-CN"/>
              </w:rPr>
              <w:t>检测报告。</w:t>
            </w:r>
          </w:p>
        </w:tc>
        <w:tc>
          <w:tcPr>
            <w:tcW w:w="192"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w:t>
            </w:r>
          </w:p>
        </w:tc>
        <w:tc>
          <w:tcPr>
            <w:tcW w:w="208"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台</w:t>
            </w:r>
          </w:p>
        </w:tc>
        <w:tc>
          <w:tcPr>
            <w:tcW w:w="534"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w:t>
            </w:r>
          </w:p>
        </w:tc>
        <w:tc>
          <w:tcPr>
            <w:tcW w:w="395"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12路调音台</w:t>
            </w:r>
          </w:p>
        </w:tc>
        <w:tc>
          <w:tcPr>
            <w:tcW w:w="3425" w:type="pct"/>
            <w:vAlign w:val="center"/>
          </w:tcPr>
          <w:p>
            <w:pPr>
              <w:keepNext w:val="0"/>
              <w:keepLines w:val="0"/>
              <w:widowControl/>
              <w:suppressLineNumbers w:val="0"/>
              <w:jc w:val="left"/>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1.不少于8路话筒、2组立体声输入、1组辅助返回输入、1组录音输入；</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2.不少于1组主输出、2个辅助输出、2个编组输出、1组录音输出、1个耳机监听输出；</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3.单声道输入具有48V幻象供电和100Hz低切功能，话筒输入支持高中低三段均衡调节；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4.内置蓝牙模块，支持蓝牙输入音频实现无线播放音乐；</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5.支持连接电脑，通过声卡输入输出音频到电脑；</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6.具有USB播放和U盘录音功能，歌曲播放时液晶显示屏可以显示歌曲名字和歌词，支持循环模式选择；</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CMA或CNAS标识的检测报告佐证本项要求。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7.内置效果器，效果器延时时间和重复比例连续可调，效果可以加入主输入，也可以加入辅助AUX输出。</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CMA或CNAS标识的检测报告佐证本项要求。</w:t>
            </w:r>
          </w:p>
        </w:tc>
        <w:tc>
          <w:tcPr>
            <w:tcW w:w="192"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w:t>
            </w:r>
          </w:p>
        </w:tc>
        <w:tc>
          <w:tcPr>
            <w:tcW w:w="208"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台</w:t>
            </w:r>
          </w:p>
        </w:tc>
        <w:tc>
          <w:tcPr>
            <w:tcW w:w="534"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6</w:t>
            </w:r>
          </w:p>
        </w:tc>
        <w:tc>
          <w:tcPr>
            <w:tcW w:w="395"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反馈抑制器</w:t>
            </w:r>
          </w:p>
        </w:tc>
        <w:tc>
          <w:tcPr>
            <w:tcW w:w="3425" w:type="pct"/>
            <w:vAlign w:val="top"/>
          </w:tcPr>
          <w:p>
            <w:pPr>
              <w:keepNext w:val="0"/>
              <w:keepLines w:val="0"/>
              <w:widowControl/>
              <w:suppressLineNumbers w:val="0"/>
              <w:jc w:val="left"/>
              <w:textAlignment w:val="top"/>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1.采用2寸TFT彩屏，可在主界面显示陷波器开关、频移量、均衡开关、当前用户模式、系统上锁情况状态信息，并带有双排9段电平指示灯；</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CMA或CNAS标识的检测报告佐证本项要求。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2.双通道设置，采用两组平衡/非平衡输入，两组平衡/非平衡输出接口；</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3.双通道所有参数均可独立调节也可以进行联通调节；支持一键默音功能；</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4.内置-64db到+6dB增益调节，噪声门为0dB~-90dB范围可调，移频器支持2Hz~8Hz多级调节；</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CMA或CNAS标识的检测报告佐证本项要求。</w:t>
            </w:r>
            <w:r>
              <w:rPr>
                <w:rFonts w:hint="eastAsia" w:ascii="宋体" w:hAnsi="宋体" w:eastAsia="宋体" w:cs="宋体"/>
                <w:b/>
                <w:bCs/>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5.啸叫抑制响应采用三种模式检测和抑制，快、默认、慢三个速度可设定，满足不同的需求；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6.参数调节可以设置两级面板锁，分别是参数锁定和整机锁定功能；</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7.不低于20种模式保存与调用，在使用不同的场所直接调用；</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8.实现PC软件控制，界面简单易懂，保存模式后可脱离PC运行。</w:t>
            </w:r>
          </w:p>
        </w:tc>
        <w:tc>
          <w:tcPr>
            <w:tcW w:w="192"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w:t>
            </w:r>
          </w:p>
        </w:tc>
        <w:tc>
          <w:tcPr>
            <w:tcW w:w="208"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台</w:t>
            </w:r>
          </w:p>
        </w:tc>
        <w:tc>
          <w:tcPr>
            <w:tcW w:w="534"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7</w:t>
            </w:r>
          </w:p>
        </w:tc>
        <w:tc>
          <w:tcPr>
            <w:tcW w:w="395"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智能电源控制保护器</w:t>
            </w:r>
          </w:p>
        </w:tc>
        <w:tc>
          <w:tcPr>
            <w:tcW w:w="3425" w:type="pct"/>
            <w:vAlign w:val="top"/>
          </w:tcPr>
          <w:p>
            <w:pPr>
              <w:keepNext w:val="0"/>
              <w:keepLines w:val="0"/>
              <w:widowControl/>
              <w:suppressLineNumbers w:val="0"/>
              <w:jc w:val="left"/>
              <w:textAlignment w:val="top"/>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1、3*4平方电源线，≥8 路可控通用电源插座；</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2、用户通过手机扫描设备屏显的电子二维码进行关注，下载软件；</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3、≥2路DATE接口， ≥2路USB接口，可用于读取机器工作日志和5V直流电源充电以及级联；</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CMA或CNAS标识的检测报告及端口界面截图佐证本项要求。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4、内置功率计，屏幕显示即时工作电压、电流和用电功率并与手机软件界面同步，屏幕显示当前北京时间和本机MAC地址，方便手机统一管理；</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5、带屏幕保护功能，支持过压、过流、 欠压设置及保护；</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6、可通过红外遥控开关电源，独立开关每一路电源；</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CMA或CNAS标识的检测报告佐证本项要求。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7、支持433遥控控制，接收远距离可穿墙，支持定时开机，定时关机，倒计时关机，时间设置；</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CMA或CNAS标识的检测报告佐证本项要求。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 8、支持RS485中控控制，波特率可设（4800,7200,14400,19200,38400,43000,56000,57600,115200,128000,230400,256000,460800,921600）；</w:t>
            </w:r>
            <w:r>
              <w:rPr>
                <w:rFonts w:hint="eastAsia" w:ascii="宋体" w:hAnsi="宋体" w:eastAsia="宋体" w:cs="宋体"/>
                <w:b/>
                <w:bCs/>
                <w:color w:val="auto"/>
                <w:sz w:val="24"/>
                <w:szCs w:val="24"/>
                <w:u w:val="single"/>
                <w:lang w:eastAsia="zh-CN"/>
              </w:rPr>
              <w:t>竞价人须在响应文件中提供由第三方检测机构出具的带有</w:t>
            </w:r>
            <w:r>
              <w:rPr>
                <w:rFonts w:hint="eastAsia" w:ascii="宋体" w:hAnsi="宋体" w:eastAsia="宋体" w:cs="宋体"/>
                <w:b/>
                <w:bCs/>
                <w:color w:val="auto"/>
                <w:sz w:val="24"/>
                <w:szCs w:val="24"/>
                <w:u w:val="single"/>
                <w:lang w:val="en-US" w:eastAsia="zh-CN"/>
              </w:rPr>
              <w:t>CMA或CNAS标识的检测报告佐证本项要求。</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9、支持2.4G无线WiFi网络联机，手机APP可远程异地同步控制，支持一键配网，热点配网；</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10、每路带独立断电开关，每路延时时间可设（1-999S)，默认1S，断电记忆；</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11、总容量：≥220V，50A，单路最大电流：30A，代码通讯协议：RS485，级联连接线：USB（A型）；</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12、可对UI界面进行烧录并更改。</w:t>
            </w:r>
            <w:r>
              <w:rPr>
                <w:rFonts w:hint="eastAsia" w:ascii="宋体" w:hAnsi="宋体" w:eastAsia="宋体" w:cs="宋体"/>
                <w:b/>
                <w:bCs/>
                <w:color w:val="auto"/>
                <w:sz w:val="24"/>
                <w:szCs w:val="24"/>
                <w:u w:val="single"/>
                <w:lang w:eastAsia="zh-CN"/>
              </w:rPr>
              <w:t>竞价人须在响应文件中提供功能截图佐证本项要求。</w:t>
            </w:r>
          </w:p>
        </w:tc>
        <w:tc>
          <w:tcPr>
            <w:tcW w:w="192"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w:t>
            </w:r>
          </w:p>
        </w:tc>
        <w:tc>
          <w:tcPr>
            <w:tcW w:w="208"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台</w:t>
            </w:r>
          </w:p>
        </w:tc>
        <w:tc>
          <w:tcPr>
            <w:tcW w:w="534"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8</w:t>
            </w:r>
          </w:p>
        </w:tc>
        <w:tc>
          <w:tcPr>
            <w:tcW w:w="395"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辅材、配件及安装调试</w:t>
            </w:r>
          </w:p>
        </w:tc>
        <w:tc>
          <w:tcPr>
            <w:tcW w:w="3425" w:type="pct"/>
            <w:vAlign w:val="center"/>
          </w:tcPr>
          <w:p>
            <w:pPr>
              <w:keepNext w:val="0"/>
              <w:keepLines w:val="0"/>
              <w:widowControl/>
              <w:suppressLineNumbers w:val="0"/>
              <w:jc w:val="left"/>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color w:val="auto"/>
                <w:sz w:val="24"/>
                <w:szCs w:val="24"/>
                <w:lang w:val="en-US" w:eastAsia="zh-CN"/>
              </w:rPr>
              <w:t>音频连接线、其他辅材、设备上架机柜、音响安装调试和培训等。</w:t>
            </w:r>
          </w:p>
        </w:tc>
        <w:tc>
          <w:tcPr>
            <w:tcW w:w="192"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1</w:t>
            </w:r>
          </w:p>
        </w:tc>
        <w:tc>
          <w:tcPr>
            <w:tcW w:w="208"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项</w:t>
            </w:r>
          </w:p>
        </w:tc>
        <w:tc>
          <w:tcPr>
            <w:tcW w:w="534" w:type="pct"/>
            <w:vAlign w:val="center"/>
          </w:tcPr>
          <w:p>
            <w:pPr>
              <w:keepNext w:val="0"/>
              <w:keepLines w:val="0"/>
              <w:widowControl/>
              <w:suppressLineNumbers w:val="0"/>
              <w:jc w:val="center"/>
              <w:textAlignment w:val="center"/>
              <w:rPr>
                <w:rStyle w:val="27"/>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u w:val="none"/>
                <w:lang w:val="en-US" w:eastAsia="zh-CN" w:bidi="ar"/>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000" w:type="pct"/>
            <w:gridSpan w:val="6"/>
          </w:tcPr>
          <w:p>
            <w:pPr>
              <w:keepNext w:val="0"/>
              <w:keepLines w:val="0"/>
              <w:widowControl/>
              <w:suppressLineNumbers w:val="0"/>
              <w:jc w:val="left"/>
              <w:textAlignment w:val="center"/>
              <w:rPr>
                <w:rFonts w:hint="eastAsia" w:ascii="宋体" w:hAnsi="宋体" w:cs="宋体"/>
                <w:b/>
                <w:bCs/>
                <w:i w:val="0"/>
                <w:iCs w:val="0"/>
                <w:snapToGrid w:val="0"/>
                <w:color w:val="auto"/>
                <w:kern w:val="0"/>
                <w:sz w:val="24"/>
                <w:szCs w:val="24"/>
                <w:u w:val="none"/>
                <w:lang w:val="en-US" w:eastAsia="zh-CN" w:bidi="ar"/>
              </w:rPr>
            </w:pPr>
            <w:r>
              <w:rPr>
                <w:rFonts w:hint="eastAsia" w:ascii="宋体" w:hAnsi="宋体" w:cs="宋体"/>
                <w:b/>
                <w:bCs/>
                <w:i w:val="0"/>
                <w:iCs w:val="0"/>
                <w:snapToGrid w:val="0"/>
                <w:color w:val="auto"/>
                <w:kern w:val="0"/>
                <w:sz w:val="24"/>
                <w:szCs w:val="24"/>
                <w:u w:val="none"/>
                <w:lang w:val="en-US" w:eastAsia="zh-CN" w:bidi="ar"/>
              </w:rPr>
              <w:t>注：</w:t>
            </w:r>
          </w:p>
          <w:p>
            <w:pPr>
              <w:keepNext w:val="0"/>
              <w:keepLines w:val="0"/>
              <w:widowControl/>
              <w:suppressLineNumbers w:val="0"/>
              <w:jc w:val="left"/>
              <w:textAlignment w:val="center"/>
              <w:rPr>
                <w:rFonts w:hint="eastAsia" w:ascii="宋体" w:hAnsi="宋体" w:cs="宋体"/>
                <w:b/>
                <w:bCs/>
                <w:i w:val="0"/>
                <w:iCs w:val="0"/>
                <w:snapToGrid w:val="0"/>
                <w:color w:val="auto"/>
                <w:kern w:val="0"/>
                <w:sz w:val="24"/>
                <w:szCs w:val="24"/>
                <w:u w:val="single"/>
                <w:lang w:val="en-US" w:eastAsia="zh-CN" w:bidi="ar"/>
              </w:rPr>
            </w:pPr>
            <w:r>
              <w:rPr>
                <w:rFonts w:hint="eastAsia" w:ascii="宋体" w:hAnsi="宋体" w:cs="宋体"/>
                <w:b/>
                <w:bCs/>
                <w:i w:val="0"/>
                <w:iCs w:val="0"/>
                <w:snapToGrid w:val="0"/>
                <w:color w:val="auto"/>
                <w:kern w:val="0"/>
                <w:sz w:val="24"/>
                <w:szCs w:val="24"/>
                <w:u w:val="single"/>
                <w:lang w:val="en-US" w:eastAsia="zh-CN" w:bidi="ar"/>
              </w:rPr>
              <w:t>①竞价人须按顺序逐条提供本表要求佐证的材料，并在材料中框出要求佐证的参数。否则视为无效响应。</w:t>
            </w:r>
          </w:p>
          <w:p>
            <w:pPr>
              <w:pStyle w:val="2"/>
              <w:rPr>
                <w:rFonts w:hint="eastAsia"/>
                <w:color w:val="auto"/>
                <w:lang w:val="en-US" w:eastAsia="zh-CN"/>
              </w:rPr>
            </w:pPr>
            <w:r>
              <w:rPr>
                <w:rFonts w:hint="eastAsia" w:ascii="宋体" w:hAnsi="宋体" w:cs="宋体"/>
                <w:b/>
                <w:bCs/>
                <w:i w:val="0"/>
                <w:iCs w:val="0"/>
                <w:snapToGrid w:val="0"/>
                <w:color w:val="auto"/>
                <w:kern w:val="0"/>
                <w:sz w:val="24"/>
                <w:szCs w:val="24"/>
                <w:u w:val="single"/>
                <w:lang w:val="en-US" w:eastAsia="zh-CN" w:bidi="ar"/>
              </w:rPr>
              <w:t>②竞价人须提供真实有效且清晰完整的检测报告和截图，否则审核过程中有不利于竞价人的判断由竞价人承担。</w:t>
            </w:r>
          </w:p>
        </w:tc>
      </w:tr>
    </w:tbl>
    <w:p>
      <w:pPr>
        <w:numPr>
          <w:ilvl w:val="0"/>
          <w:numId w:val="0"/>
        </w:numPr>
        <w:spacing w:line="360" w:lineRule="auto"/>
        <w:ind w:firstLine="480" w:firstLineChars="200"/>
        <w:rPr>
          <w:rStyle w:val="27"/>
          <w:rFonts w:hint="eastAsia" w:ascii="宋体" w:hAnsi="宋体"/>
          <w:b/>
          <w:bCs/>
          <w:color w:val="auto"/>
          <w:sz w:val="24"/>
          <w:highlight w:val="none"/>
          <w:lang w:val="en-US" w:eastAsia="zh-CN"/>
        </w:rPr>
      </w:pPr>
    </w:p>
    <w:p>
      <w:pPr>
        <w:numPr>
          <w:ilvl w:val="0"/>
          <w:numId w:val="0"/>
        </w:numPr>
        <w:spacing w:line="360" w:lineRule="auto"/>
        <w:ind w:firstLine="480" w:firstLineChars="200"/>
        <w:rPr>
          <w:rStyle w:val="27"/>
          <w:rFonts w:hint="eastAsia" w:ascii="宋体" w:hAnsi="宋体"/>
          <w:b/>
          <w:bCs/>
          <w:color w:val="auto"/>
          <w:sz w:val="24"/>
          <w:highlight w:val="none"/>
        </w:rPr>
      </w:pPr>
      <w:r>
        <w:rPr>
          <w:rStyle w:val="27"/>
          <w:rFonts w:hint="eastAsia" w:ascii="宋体" w:hAnsi="宋体"/>
          <w:b/>
          <w:bCs/>
          <w:color w:val="auto"/>
          <w:sz w:val="24"/>
          <w:highlight w:val="none"/>
          <w:lang w:val="en-US" w:eastAsia="zh-CN"/>
        </w:rPr>
        <w:t>2.</w:t>
      </w:r>
      <w:r>
        <w:rPr>
          <w:rStyle w:val="27"/>
          <w:rFonts w:hint="eastAsia" w:ascii="宋体" w:hAnsi="宋体"/>
          <w:b/>
          <w:bCs/>
          <w:color w:val="auto"/>
          <w:sz w:val="24"/>
          <w:highlight w:val="none"/>
        </w:rPr>
        <w:t>交货日期：</w:t>
      </w:r>
      <w:r>
        <w:rPr>
          <w:rStyle w:val="27"/>
          <w:rFonts w:hint="eastAsia" w:ascii="宋体" w:hAnsi="宋体"/>
          <w:b w:val="0"/>
          <w:bCs w:val="0"/>
          <w:color w:val="auto"/>
          <w:sz w:val="24"/>
          <w:highlight w:val="none"/>
        </w:rPr>
        <w:t>合同签订后 10 天完成</w:t>
      </w:r>
      <w:r>
        <w:rPr>
          <w:rStyle w:val="27"/>
          <w:rFonts w:hint="eastAsia" w:ascii="宋体" w:hAnsi="宋体"/>
          <w:b w:val="0"/>
          <w:bCs w:val="0"/>
          <w:color w:val="auto"/>
          <w:sz w:val="24"/>
          <w:highlight w:val="none"/>
          <w:lang w:eastAsia="zh-CN"/>
        </w:rPr>
        <w:t>安装调试</w:t>
      </w:r>
      <w:r>
        <w:rPr>
          <w:rStyle w:val="27"/>
          <w:rFonts w:hint="eastAsia" w:ascii="宋体" w:hAnsi="宋体"/>
          <w:b w:val="0"/>
          <w:bCs w:val="0"/>
          <w:color w:val="auto"/>
          <w:sz w:val="24"/>
          <w:highlight w:val="none"/>
        </w:rPr>
        <w:t>。</w:t>
      </w:r>
    </w:p>
    <w:p>
      <w:pPr>
        <w:numPr>
          <w:ilvl w:val="0"/>
          <w:numId w:val="0"/>
        </w:numPr>
        <w:spacing w:line="360" w:lineRule="auto"/>
        <w:ind w:firstLine="480" w:firstLineChars="200"/>
        <w:rPr>
          <w:rFonts w:hint="eastAsia" w:ascii="宋体" w:hAnsi="宋体" w:cs="宋体"/>
          <w:color w:val="auto"/>
          <w:sz w:val="24"/>
          <w:szCs w:val="24"/>
          <w:u w:val="none"/>
        </w:rPr>
      </w:pPr>
      <w:r>
        <w:rPr>
          <w:rStyle w:val="27"/>
          <w:rFonts w:hint="eastAsia" w:ascii="宋体" w:hAnsi="宋体"/>
          <w:b/>
          <w:bCs/>
          <w:color w:val="auto"/>
          <w:sz w:val="24"/>
          <w:highlight w:val="none"/>
          <w:lang w:val="en-US" w:eastAsia="zh-CN"/>
        </w:rPr>
        <w:t>3</w:t>
      </w:r>
      <w:r>
        <w:rPr>
          <w:rStyle w:val="27"/>
          <w:rFonts w:hint="eastAsia" w:ascii="宋体" w:hAnsi="宋体"/>
          <w:b/>
          <w:bCs/>
          <w:color w:val="auto"/>
          <w:sz w:val="24"/>
          <w:highlight w:val="none"/>
        </w:rPr>
        <w:t>.交货地点：</w:t>
      </w:r>
      <w:r>
        <w:rPr>
          <w:rStyle w:val="27"/>
          <w:rFonts w:hint="eastAsia" w:ascii="宋体" w:hAnsi="宋体"/>
          <w:b w:val="0"/>
          <w:bCs w:val="0"/>
          <w:color w:val="auto"/>
          <w:sz w:val="24"/>
          <w:highlight w:val="none"/>
        </w:rPr>
        <w:t>福州职业技术学院</w:t>
      </w:r>
      <w:r>
        <w:rPr>
          <w:rStyle w:val="27"/>
          <w:rFonts w:hint="eastAsia" w:ascii="宋体" w:hAnsi="宋体"/>
          <w:b w:val="0"/>
          <w:bCs w:val="0"/>
          <w:color w:val="auto"/>
          <w:sz w:val="24"/>
          <w:highlight w:val="none"/>
          <w:lang w:eastAsia="zh-CN"/>
        </w:rPr>
        <w:t>明德楼</w:t>
      </w:r>
      <w:r>
        <w:rPr>
          <w:rStyle w:val="27"/>
          <w:rFonts w:hint="eastAsia" w:ascii="宋体" w:hAnsi="宋体"/>
          <w:b w:val="0"/>
          <w:bCs w:val="0"/>
          <w:color w:val="auto"/>
          <w:sz w:val="24"/>
          <w:highlight w:val="none"/>
          <w:lang w:val="en-US" w:eastAsia="zh-CN"/>
        </w:rPr>
        <w:t>516会议室</w:t>
      </w:r>
      <w:r>
        <w:rPr>
          <w:rFonts w:hint="eastAsia" w:ascii="宋体" w:hAnsi="宋体" w:cs="宋体"/>
          <w:color w:val="auto"/>
          <w:sz w:val="24"/>
          <w:szCs w:val="24"/>
          <w:u w:val="none"/>
        </w:rPr>
        <w:t>。</w:t>
      </w:r>
    </w:p>
    <w:p>
      <w:pPr>
        <w:numPr>
          <w:ilvl w:val="0"/>
          <w:numId w:val="0"/>
        </w:numPr>
        <w:spacing w:line="440" w:lineRule="exact"/>
        <w:ind w:firstLine="480" w:firstLineChars="200"/>
        <w:rPr>
          <w:rStyle w:val="27"/>
          <w:rFonts w:hint="eastAsia" w:ascii="宋体" w:hAnsi="宋体"/>
          <w:b w:val="0"/>
          <w:bCs w:val="0"/>
          <w:color w:val="auto"/>
          <w:sz w:val="24"/>
          <w:highlight w:val="none"/>
        </w:rPr>
      </w:pPr>
      <w:r>
        <w:rPr>
          <w:rStyle w:val="27"/>
          <w:rFonts w:hint="eastAsia" w:ascii="宋体" w:hAnsi="宋体"/>
          <w:b/>
          <w:bCs/>
          <w:color w:val="auto"/>
          <w:sz w:val="24"/>
          <w:highlight w:val="none"/>
          <w:lang w:val="en-US" w:eastAsia="zh-CN"/>
        </w:rPr>
        <w:t>4</w:t>
      </w:r>
      <w:r>
        <w:rPr>
          <w:rStyle w:val="27"/>
          <w:rFonts w:hint="eastAsia" w:ascii="宋体" w:hAnsi="宋体"/>
          <w:b/>
          <w:bCs/>
          <w:color w:val="auto"/>
          <w:sz w:val="24"/>
          <w:highlight w:val="none"/>
        </w:rPr>
        <w:t>.付款方式：</w:t>
      </w:r>
      <w:r>
        <w:rPr>
          <w:rStyle w:val="27"/>
          <w:rFonts w:hint="eastAsia" w:ascii="宋体" w:hAnsi="宋体"/>
          <w:b w:val="0"/>
          <w:bCs w:val="0"/>
          <w:color w:val="auto"/>
          <w:sz w:val="24"/>
          <w:highlight w:val="none"/>
        </w:rPr>
        <w:t>全部货物交货经安装调试，并经验收合格后，5 个工作日内学校凭收讫货物的验收凭证和货物验收合格文件等材料以转账方式向供应商一次性支付 100% 的货物价款。</w:t>
      </w:r>
    </w:p>
    <w:p>
      <w:pPr>
        <w:numPr>
          <w:ilvl w:val="0"/>
          <w:numId w:val="0"/>
        </w:numPr>
        <w:spacing w:line="440" w:lineRule="exact"/>
        <w:ind w:firstLine="480" w:firstLineChars="200"/>
        <w:rPr>
          <w:rStyle w:val="27"/>
          <w:rFonts w:hint="eastAsia" w:ascii="宋体" w:hAnsi="宋体"/>
          <w:b/>
          <w:bCs/>
          <w:color w:val="auto"/>
          <w:sz w:val="24"/>
          <w:highlight w:val="none"/>
        </w:rPr>
      </w:pPr>
      <w:r>
        <w:rPr>
          <w:rStyle w:val="27"/>
          <w:rFonts w:hint="eastAsia" w:ascii="宋体" w:hAnsi="宋体"/>
          <w:b/>
          <w:bCs/>
          <w:color w:val="auto"/>
          <w:sz w:val="24"/>
          <w:highlight w:val="none"/>
          <w:lang w:val="en-US" w:eastAsia="zh-CN"/>
        </w:rPr>
        <w:t>5</w:t>
      </w:r>
      <w:r>
        <w:rPr>
          <w:rStyle w:val="27"/>
          <w:rFonts w:hint="eastAsia" w:ascii="宋体" w:hAnsi="宋体"/>
          <w:b/>
          <w:bCs/>
          <w:color w:val="auto"/>
          <w:sz w:val="24"/>
          <w:highlight w:val="none"/>
        </w:rPr>
        <w:t>.包装和运输：</w:t>
      </w:r>
    </w:p>
    <w:p>
      <w:pPr>
        <w:tabs>
          <w:tab w:val="left" w:pos="0"/>
        </w:tabs>
        <w:adjustRightInd w:val="0"/>
        <w:spacing w:line="440" w:lineRule="exact"/>
        <w:ind w:firstLine="480" w:firstLineChars="200"/>
        <w:rPr>
          <w:rStyle w:val="27"/>
          <w:rFonts w:hint="eastAsia" w:ascii="宋体" w:hAnsi="宋体"/>
          <w:b w:val="0"/>
          <w:bCs w:val="0"/>
          <w:color w:val="auto"/>
          <w:sz w:val="24"/>
          <w:highlight w:val="none"/>
          <w:lang w:val="en-US" w:eastAsia="zh-CN"/>
        </w:rPr>
      </w:pPr>
      <w:r>
        <w:rPr>
          <w:rStyle w:val="27"/>
          <w:rFonts w:hint="eastAsia" w:ascii="宋体" w:hAnsi="宋体"/>
          <w:b w:val="0"/>
          <w:bCs w:val="0"/>
          <w:color w:val="auto"/>
          <w:sz w:val="24"/>
          <w:highlight w:val="none"/>
          <w:lang w:val="en-US" w:eastAsia="zh-CN"/>
        </w:rPr>
        <w:t>5.1.包装必须与运输方式相适应，包装方式的确定及包装费用均由成交人负责；由于不适当的包装而造成货物在运输过程中有任何损坏、丢失由成交人负责。</w:t>
      </w:r>
    </w:p>
    <w:p>
      <w:pPr>
        <w:tabs>
          <w:tab w:val="left" w:pos="0"/>
        </w:tabs>
        <w:adjustRightInd w:val="0"/>
        <w:spacing w:line="440" w:lineRule="exact"/>
        <w:ind w:firstLine="480" w:firstLineChars="200"/>
        <w:rPr>
          <w:rStyle w:val="27"/>
          <w:rFonts w:hint="eastAsia" w:ascii="宋体" w:hAnsi="宋体"/>
          <w:b w:val="0"/>
          <w:bCs w:val="0"/>
          <w:color w:val="auto"/>
          <w:sz w:val="24"/>
          <w:highlight w:val="none"/>
          <w:lang w:val="en-US" w:eastAsia="zh-CN"/>
        </w:rPr>
      </w:pPr>
      <w:r>
        <w:rPr>
          <w:rStyle w:val="27"/>
          <w:rFonts w:hint="eastAsia" w:ascii="宋体" w:hAnsi="宋体"/>
          <w:b w:val="0"/>
          <w:bCs w:val="0"/>
          <w:color w:val="auto"/>
          <w:sz w:val="24"/>
          <w:highlight w:val="none"/>
          <w:lang w:val="en-US" w:eastAsia="zh-CN"/>
        </w:rPr>
        <w:t>5.2.专用工具及备品备件应分别包装，并在包装箱外加以注明其用处。</w:t>
      </w:r>
    </w:p>
    <w:p>
      <w:pPr>
        <w:tabs>
          <w:tab w:val="left" w:pos="0"/>
        </w:tabs>
        <w:adjustRightInd w:val="0"/>
        <w:spacing w:line="440" w:lineRule="exact"/>
        <w:ind w:firstLine="480" w:firstLineChars="200"/>
        <w:rPr>
          <w:rStyle w:val="27"/>
          <w:rFonts w:hint="eastAsia" w:ascii="宋体" w:hAnsi="宋体"/>
          <w:b w:val="0"/>
          <w:bCs w:val="0"/>
          <w:color w:val="auto"/>
          <w:sz w:val="24"/>
          <w:highlight w:val="none"/>
          <w:lang w:val="en-US" w:eastAsia="zh-CN"/>
        </w:rPr>
      </w:pPr>
      <w:r>
        <w:rPr>
          <w:rStyle w:val="27"/>
          <w:rFonts w:hint="eastAsia" w:ascii="宋体" w:hAnsi="宋体"/>
          <w:b w:val="0"/>
          <w:bCs w:val="0"/>
          <w:color w:val="auto"/>
          <w:sz w:val="24"/>
          <w:highlight w:val="none"/>
          <w:lang w:val="en-US" w:eastAsia="zh-CN"/>
        </w:rPr>
        <w:t>5.3.符合运输要求，保证货物到达目的地时完好，无毁损，包装不回收。在运输过程中造成的产品损失或损坏由成交人负担。</w:t>
      </w:r>
    </w:p>
    <w:p>
      <w:pPr>
        <w:tabs>
          <w:tab w:val="left" w:pos="0"/>
        </w:tabs>
        <w:adjustRightInd w:val="0"/>
        <w:spacing w:line="440" w:lineRule="exact"/>
        <w:ind w:firstLine="480" w:firstLineChars="200"/>
        <w:rPr>
          <w:rStyle w:val="27"/>
          <w:rFonts w:hint="eastAsia" w:ascii="宋体" w:hAnsi="宋体"/>
          <w:b w:val="0"/>
          <w:bCs w:val="0"/>
          <w:color w:val="auto"/>
          <w:sz w:val="24"/>
          <w:highlight w:val="none"/>
          <w:lang w:val="en-US" w:eastAsia="zh-CN"/>
        </w:rPr>
      </w:pPr>
      <w:r>
        <w:rPr>
          <w:rStyle w:val="27"/>
          <w:rFonts w:hint="eastAsia" w:ascii="宋体" w:hAnsi="宋体"/>
          <w:b w:val="0"/>
          <w:bCs w:val="0"/>
          <w:color w:val="auto"/>
          <w:sz w:val="24"/>
          <w:highlight w:val="none"/>
          <w:lang w:val="en-US" w:eastAsia="zh-CN"/>
        </w:rPr>
        <w:t>5.4.货物、生产、包装、仓储、运输、装卸、保险以及成交人进行安装、调试、验收、培训、技术服务（包括技术资料）、保障服务等全部费用及税费均包含在本合同价款中。</w:t>
      </w:r>
    </w:p>
    <w:p>
      <w:pPr>
        <w:tabs>
          <w:tab w:val="left" w:pos="0"/>
        </w:tabs>
        <w:adjustRightInd w:val="0"/>
        <w:spacing w:line="440" w:lineRule="exact"/>
        <w:ind w:firstLine="480" w:firstLineChars="200"/>
        <w:rPr>
          <w:rStyle w:val="27"/>
          <w:rFonts w:hint="eastAsia" w:ascii="宋体" w:hAnsi="宋体"/>
          <w:b w:val="0"/>
          <w:bCs w:val="0"/>
          <w:color w:val="auto"/>
          <w:sz w:val="24"/>
          <w:highlight w:val="none"/>
          <w:lang w:val="en-US" w:eastAsia="zh-CN"/>
        </w:rPr>
      </w:pPr>
      <w:r>
        <w:rPr>
          <w:rStyle w:val="27"/>
          <w:rFonts w:hint="eastAsia" w:ascii="宋体" w:hAnsi="宋体"/>
          <w:b w:val="0"/>
          <w:bCs w:val="0"/>
          <w:color w:val="auto"/>
          <w:sz w:val="24"/>
          <w:highlight w:val="none"/>
          <w:lang w:val="en-US" w:eastAsia="zh-CN"/>
        </w:rPr>
        <w:t>5.5.若采用空运的以下单证原件在到货同时交给采购人，其单证副本（或复印件） 则应在到货前三天内交给采购人。</w:t>
      </w:r>
    </w:p>
    <w:p>
      <w:pPr>
        <w:spacing w:line="440" w:lineRule="exact"/>
        <w:ind w:firstLine="480" w:firstLineChars="200"/>
        <w:rPr>
          <w:rStyle w:val="27"/>
          <w:rFonts w:hint="eastAsia" w:ascii="宋体" w:hAnsi="宋体"/>
          <w:b w:val="0"/>
          <w:bCs w:val="0"/>
          <w:color w:val="auto"/>
          <w:sz w:val="24"/>
          <w:highlight w:val="none"/>
        </w:rPr>
      </w:pPr>
      <w:r>
        <w:rPr>
          <w:rStyle w:val="27"/>
          <w:rFonts w:hint="eastAsia" w:ascii="宋体" w:hAnsi="宋体"/>
          <w:b/>
          <w:bCs/>
          <w:color w:val="auto"/>
          <w:sz w:val="24"/>
          <w:highlight w:val="none"/>
          <w:lang w:val="en-US" w:eastAsia="zh-CN"/>
        </w:rPr>
        <w:t>6</w:t>
      </w:r>
      <w:r>
        <w:rPr>
          <w:rStyle w:val="27"/>
          <w:rFonts w:hint="eastAsia" w:ascii="宋体" w:hAnsi="宋体"/>
          <w:b/>
          <w:bCs/>
          <w:color w:val="auto"/>
          <w:sz w:val="24"/>
          <w:highlight w:val="none"/>
        </w:rPr>
        <w:t>.质保期：</w:t>
      </w:r>
      <w:r>
        <w:rPr>
          <w:rStyle w:val="27"/>
          <w:rFonts w:hint="eastAsia" w:ascii="宋体" w:hAnsi="宋体"/>
          <w:b w:val="0"/>
          <w:bCs w:val="0"/>
          <w:color w:val="auto"/>
          <w:sz w:val="24"/>
          <w:highlight w:val="none"/>
        </w:rPr>
        <w:t>免费保修期为 3 年（从货到验收合格之日起算）。</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Style w:val="27"/>
          <w:rFonts w:hint="default" w:ascii="宋体" w:hAnsi="宋体" w:eastAsia="宋体" w:cs="Times New Roman"/>
          <w:b/>
          <w:bCs/>
          <w:color w:val="auto"/>
          <w:sz w:val="24"/>
          <w:highlight w:val="none"/>
          <w:lang w:val="en-US" w:eastAsia="zh-CN"/>
        </w:rPr>
      </w:pPr>
      <w:r>
        <w:rPr>
          <w:rStyle w:val="27"/>
          <w:rFonts w:hint="eastAsia" w:ascii="宋体" w:hAnsi="宋体" w:cs="Times New Roman"/>
          <w:b/>
          <w:bCs/>
          <w:color w:val="auto"/>
          <w:sz w:val="24"/>
          <w:highlight w:val="none"/>
          <w:lang w:val="en-US" w:eastAsia="zh-CN"/>
        </w:rPr>
        <w:t>7</w:t>
      </w:r>
      <w:r>
        <w:rPr>
          <w:rStyle w:val="27"/>
          <w:rFonts w:hint="eastAsia" w:ascii="宋体" w:hAnsi="宋体" w:eastAsia="宋体" w:cs="Times New Roman"/>
          <w:b/>
          <w:bCs/>
          <w:color w:val="auto"/>
          <w:sz w:val="24"/>
          <w:highlight w:val="none"/>
          <w:lang w:val="en-US" w:eastAsia="zh-CN"/>
        </w:rPr>
        <w:t>.</w:t>
      </w:r>
      <w:r>
        <w:rPr>
          <w:rStyle w:val="27"/>
          <w:rFonts w:hint="default" w:ascii="宋体" w:hAnsi="宋体" w:eastAsia="宋体" w:cs="Times New Roman"/>
          <w:b/>
          <w:bCs/>
          <w:color w:val="auto"/>
          <w:sz w:val="24"/>
          <w:highlight w:val="none"/>
          <w:lang w:val="en-US" w:eastAsia="zh-CN"/>
        </w:rPr>
        <w:t>售后服务：</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468" w:firstLineChars="200"/>
        <w:textAlignment w:val="baseline"/>
        <w:rPr>
          <w:rFonts w:hint="eastAsia" w:ascii="宋体" w:hAnsi="宋体" w:eastAsia="宋体" w:cs="宋体"/>
          <w:color w:val="auto"/>
          <w:spacing w:val="-5"/>
          <w:sz w:val="24"/>
          <w:szCs w:val="24"/>
        </w:rPr>
      </w:pPr>
      <w:r>
        <w:rPr>
          <w:rFonts w:hint="eastAsia" w:ascii="宋体" w:hAnsi="宋体" w:eastAsia="宋体" w:cs="宋体"/>
          <w:color w:val="auto"/>
          <w:spacing w:val="-3"/>
          <w:sz w:val="24"/>
          <w:szCs w:val="24"/>
          <w:lang w:val="en-US" w:eastAsia="zh-CN"/>
        </w:rPr>
        <w:t>7</w:t>
      </w:r>
      <w:r>
        <w:rPr>
          <w:rFonts w:hint="eastAsia" w:ascii="宋体" w:hAnsi="宋体" w:eastAsia="宋体" w:cs="宋体"/>
          <w:color w:val="auto"/>
          <w:spacing w:val="-3"/>
          <w:sz w:val="24"/>
          <w:szCs w:val="24"/>
        </w:rPr>
        <w:t>.1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3"/>
          <w:sz w:val="24"/>
          <w:szCs w:val="24"/>
        </w:rPr>
        <w:t>在质量保证期内设备运行发生故障时，成交人在接到采</w:t>
      </w:r>
      <w:r>
        <w:rPr>
          <w:rFonts w:hint="eastAsia" w:ascii="宋体" w:hAnsi="宋体" w:eastAsia="宋体" w:cs="宋体"/>
          <w:color w:val="auto"/>
          <w:spacing w:val="-4"/>
          <w:sz w:val="24"/>
          <w:szCs w:val="24"/>
        </w:rPr>
        <w:t>购人</w:t>
      </w:r>
      <w:r>
        <w:rPr>
          <w:rFonts w:hint="eastAsia" w:ascii="宋体" w:hAnsi="宋体" w:eastAsia="宋体" w:cs="宋体"/>
          <w:color w:val="auto"/>
          <w:spacing w:val="2"/>
          <w:sz w:val="24"/>
          <w:szCs w:val="24"/>
        </w:rPr>
        <w:t>故障通知后4小时内应委派专业技术人员到现场免费提供咨询、维修和更换</w:t>
      </w:r>
      <w:r>
        <w:rPr>
          <w:rFonts w:hint="eastAsia" w:ascii="宋体" w:hAnsi="宋体" w:eastAsia="宋体" w:cs="宋体"/>
          <w:color w:val="auto"/>
          <w:spacing w:val="1"/>
          <w:sz w:val="24"/>
          <w:szCs w:val="24"/>
        </w:rPr>
        <w:t>零部件</w:t>
      </w:r>
      <w:r>
        <w:rPr>
          <w:rFonts w:hint="eastAsia" w:ascii="宋体" w:hAnsi="宋体" w:eastAsia="宋体" w:cs="宋体"/>
          <w:color w:val="auto"/>
          <w:spacing w:val="-1"/>
          <w:sz w:val="24"/>
          <w:szCs w:val="24"/>
        </w:rPr>
        <w:t>等服务，并及时填写维修报告(包括故障原因、处理情况及采购人</w:t>
      </w:r>
      <w:r>
        <w:rPr>
          <w:rFonts w:hint="eastAsia" w:ascii="宋体" w:hAnsi="宋体" w:eastAsia="宋体" w:cs="宋体"/>
          <w:color w:val="auto"/>
          <w:spacing w:val="-2"/>
          <w:sz w:val="24"/>
          <w:szCs w:val="24"/>
        </w:rPr>
        <w:t>意见等)报采购人备</w:t>
      </w:r>
      <w:r>
        <w:rPr>
          <w:rFonts w:hint="eastAsia" w:ascii="宋体" w:hAnsi="宋体" w:eastAsia="宋体" w:cs="宋体"/>
          <w:color w:val="auto"/>
          <w:spacing w:val="1"/>
          <w:sz w:val="24"/>
          <w:szCs w:val="24"/>
        </w:rPr>
        <w:t>案，若</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1"/>
          <w:sz w:val="24"/>
          <w:szCs w:val="24"/>
        </w:rPr>
        <w:t>24</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1"/>
          <w:sz w:val="24"/>
          <w:szCs w:val="24"/>
        </w:rPr>
        <w:t>小时内无法排除故障，则应先提供同档次备用产品供采购人使用，其中发</w:t>
      </w:r>
      <w:r>
        <w:rPr>
          <w:rFonts w:hint="eastAsia" w:ascii="宋体" w:hAnsi="宋体" w:eastAsia="宋体" w:cs="宋体"/>
          <w:color w:val="auto"/>
          <w:spacing w:val="-3"/>
          <w:sz w:val="24"/>
          <w:szCs w:val="24"/>
        </w:rPr>
        <w:t>生一切费用由成交人承担。质量保证期内成交人有责任对设备进行不定期的巡查检修</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1"/>
          <w:sz w:val="24"/>
          <w:szCs w:val="24"/>
        </w:rPr>
        <w:t>且成交人需每年为采购人机修人员免费进行至少一次的维修技</w:t>
      </w:r>
      <w:r>
        <w:rPr>
          <w:rFonts w:hint="eastAsia" w:ascii="宋体" w:hAnsi="宋体" w:eastAsia="宋体" w:cs="宋体"/>
          <w:color w:val="auto"/>
          <w:spacing w:val="-2"/>
          <w:sz w:val="24"/>
          <w:szCs w:val="24"/>
        </w:rPr>
        <w:t>术培训，免费保修期结</w:t>
      </w:r>
      <w:r>
        <w:rPr>
          <w:rFonts w:hint="eastAsia" w:ascii="宋体" w:hAnsi="宋体" w:eastAsia="宋体" w:cs="宋体"/>
          <w:color w:val="auto"/>
          <w:spacing w:val="-1"/>
          <w:sz w:val="24"/>
          <w:szCs w:val="24"/>
        </w:rPr>
        <w:t>束前一个月内成交人应负责对货物进行一次免费全面检查，如</w:t>
      </w:r>
      <w:r>
        <w:rPr>
          <w:rFonts w:hint="eastAsia" w:ascii="宋体" w:hAnsi="宋体" w:eastAsia="宋体" w:cs="宋体"/>
          <w:color w:val="auto"/>
          <w:spacing w:val="-2"/>
          <w:sz w:val="24"/>
          <w:szCs w:val="24"/>
        </w:rPr>
        <w:t>发现潜在问题，应负责</w:t>
      </w:r>
      <w:r>
        <w:rPr>
          <w:rFonts w:hint="eastAsia" w:ascii="宋体" w:hAnsi="宋体" w:eastAsia="宋体" w:cs="宋体"/>
          <w:color w:val="auto"/>
          <w:spacing w:val="-4"/>
          <w:sz w:val="24"/>
          <w:szCs w:val="24"/>
        </w:rPr>
        <w:t>排除，保证货物的正常运行。质保期外重复出现质保</w:t>
      </w:r>
      <w:r>
        <w:rPr>
          <w:rFonts w:hint="eastAsia" w:ascii="宋体" w:hAnsi="宋体" w:eastAsia="宋体" w:cs="宋体"/>
          <w:color w:val="auto"/>
          <w:spacing w:val="-5"/>
          <w:sz w:val="24"/>
          <w:szCs w:val="24"/>
        </w:rPr>
        <w:t>期内出现的故障属免费保修范围。</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4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rPr>
        <w:t>.2</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成交人设有维修点和技术服务机构，应提供</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1"/>
          <w:sz w:val="24"/>
          <w:szCs w:val="24"/>
        </w:rPr>
        <w:t>7×24</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1"/>
          <w:sz w:val="24"/>
          <w:szCs w:val="24"/>
        </w:rPr>
        <w:t>小时电话响应服务。质量保证期内成交人有责任对设备进行不定期的巡查检修。</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476" w:firstLineChars="200"/>
        <w:textAlignment w:val="baseline"/>
        <w:rPr>
          <w:rStyle w:val="27"/>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rPr>
        <w:t>.3</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在质保期间所有设备的检定或校准费用均由成交人承担。</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b/>
          <w:bCs/>
          <w:color w:val="auto"/>
          <w:sz w:val="24"/>
          <w:szCs w:val="24"/>
          <w:highlight w:val="none"/>
          <w:lang w:val="en-US" w:eastAsia="zh-CN"/>
        </w:rPr>
      </w:pPr>
      <w:r>
        <w:rPr>
          <w:rStyle w:val="27"/>
          <w:rFonts w:hint="eastAsia" w:ascii="宋体" w:hAnsi="宋体" w:eastAsia="宋体" w:cs="宋体"/>
          <w:b/>
          <w:bCs/>
          <w:color w:val="auto"/>
          <w:sz w:val="24"/>
          <w:szCs w:val="24"/>
          <w:highlight w:val="none"/>
          <w:lang w:val="en-US" w:eastAsia="zh-CN"/>
        </w:rPr>
        <w:t>8.验收</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.1 验收期次：（</w:t>
      </w:r>
      <w:r>
        <w:rPr>
          <w:rStyle w:val="27"/>
          <w:rFonts w:hint="eastAsia" w:ascii="宋体" w:hAnsi="宋体" w:eastAsia="宋体" w:cs="宋体"/>
          <w:color w:val="auto"/>
          <w:sz w:val="24"/>
          <w:szCs w:val="24"/>
          <w:highlight w:val="none"/>
          <w:lang w:val="en-US" w:eastAsia="zh-CN"/>
        </w:rPr>
        <w:t xml:space="preserve">  </w:t>
      </w:r>
      <w:r>
        <w:rPr>
          <w:rStyle w:val="27"/>
          <w:rFonts w:hint="eastAsia" w:ascii="宋体" w:hAnsi="宋体" w:eastAsia="宋体" w:cs="宋体"/>
          <w:color w:val="auto"/>
          <w:sz w:val="24"/>
          <w:szCs w:val="24"/>
          <w:highlight w:val="none"/>
        </w:rPr>
        <w:t>1）次</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.2 验收标准</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 xml:space="preserve">.2.1 </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所提供的货物必须是厂商原装、全新的正品，符合国家的有关标准</w:t>
      </w:r>
      <w:r>
        <w:rPr>
          <w:rStyle w:val="27"/>
          <w:rFonts w:hint="eastAsia" w:ascii="宋体" w:hAnsi="宋体" w:eastAsia="宋体" w:cs="宋体"/>
          <w:color w:val="auto"/>
          <w:sz w:val="24"/>
          <w:szCs w:val="24"/>
          <w:highlight w:val="none"/>
          <w:lang w:eastAsia="zh-CN"/>
        </w:rPr>
        <w:t>。</w:t>
      </w:r>
      <w:r>
        <w:rPr>
          <w:rStyle w:val="27"/>
          <w:rFonts w:hint="eastAsia" w:ascii="宋体" w:hAnsi="宋体" w:eastAsia="宋体" w:cs="宋体"/>
          <w:color w:val="auto"/>
          <w:sz w:val="24"/>
          <w:szCs w:val="24"/>
          <w:highlight w:val="none"/>
        </w:rPr>
        <w:t xml:space="preserve"> 标准：本合同所指的货物及服务应符合合同的技术规格所述的标准，如果没有提及适 用标准，则应符合中华人民共和国国家标准或行业标准；如果中华人民共和国没有相 关标准的，则采用货物来源国适用的官方标准。这些标准必须是有关机构发布的最新 版本的标准。</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 xml:space="preserve">.2.2 </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所提供的货物均由</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免费送货至采购人指定的交货地点。</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.2.3 运输过程中造成的货物损坏、丢失或其它质量问题，其责任和损失由</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人负担。</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.2.4 本合同价为固定价，不受时间、物价升降等因素的影响，</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需按所报清单上所列品种送货，不准以其它同类型代替。</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 xml:space="preserve">.2.5 </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应在供货同时向采购人提供所有有关本合同执行的技术文件。如果项目必需但合同又未作规定的要</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才能提供的技术文件，</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也应及时向采购人提供。技术文件可以是手册、说明、其他形式的文件资料。</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.2.6 上述技术文件应包含保证采购人能够正确进行使用、检查、测试、验收的需要的所有内容。</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.2.7 所有</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提供的技术文件的全部费用已包含在合同总价中。</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.3 验收方案</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.3.1 到货验收：货物送至采购人安装现场后，</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和采购人一同拆箱，对其全部货物、零件、配件的型号、规格、数量、外型、外观、包装进行到货验收。</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应负责在项目验收时将系统的全部有关技术文件、资料、及安装、测试报告等文档汇集成册交付项目单位。如采购人因为基建施工等原因影响</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进场安装</w:t>
      </w:r>
      <w:r>
        <w:rPr>
          <w:rStyle w:val="27"/>
          <w:rFonts w:hint="eastAsia" w:ascii="宋体" w:hAnsi="宋体" w:eastAsia="宋体" w:cs="宋体"/>
          <w:color w:val="auto"/>
          <w:sz w:val="24"/>
          <w:szCs w:val="24"/>
          <w:highlight w:val="none"/>
          <w:lang w:eastAsia="zh-CN"/>
        </w:rPr>
        <w:t>，</w:t>
      </w:r>
      <w:r>
        <w:rPr>
          <w:rStyle w:val="27"/>
          <w:rFonts w:hint="eastAsia" w:ascii="宋体" w:hAnsi="宋体" w:eastAsia="宋体" w:cs="宋体"/>
          <w:color w:val="auto"/>
          <w:sz w:val="24"/>
          <w:szCs w:val="24"/>
          <w:highlight w:val="none"/>
        </w:rPr>
        <w:t>采购人应及时通知</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，完工期可适当顺延。</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8</w:t>
      </w:r>
      <w:r>
        <w:rPr>
          <w:rStyle w:val="27"/>
          <w:rFonts w:hint="eastAsia" w:ascii="宋体" w:hAnsi="宋体" w:eastAsia="宋体" w:cs="宋体"/>
          <w:color w:val="auto"/>
          <w:sz w:val="24"/>
          <w:szCs w:val="24"/>
          <w:highlight w:val="none"/>
        </w:rPr>
        <w:t>.3.2 最终验收</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采购人在收到</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 xml:space="preserve">的验收申请后 </w:t>
      </w:r>
      <w:r>
        <w:rPr>
          <w:rStyle w:val="27"/>
          <w:rFonts w:hint="eastAsia" w:ascii="宋体" w:hAnsi="宋体" w:eastAsia="宋体" w:cs="宋体"/>
          <w:color w:val="auto"/>
          <w:sz w:val="24"/>
          <w:szCs w:val="24"/>
          <w:highlight w:val="none"/>
          <w:lang w:val="en-US" w:eastAsia="zh-CN"/>
        </w:rPr>
        <w:t xml:space="preserve"> </w:t>
      </w:r>
      <w:r>
        <w:rPr>
          <w:rStyle w:val="27"/>
          <w:rFonts w:hint="eastAsia" w:ascii="宋体" w:hAnsi="宋体" w:eastAsia="宋体" w:cs="宋体"/>
          <w:color w:val="auto"/>
          <w:sz w:val="24"/>
          <w:szCs w:val="24"/>
          <w:highlight w:val="none"/>
        </w:rPr>
        <w:t>3 个工作日内，采购人和</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共同进行设备的验收。采购人将成立项目验收小组，成员由采购人申购部门、使用部门、职能部门</w:t>
      </w:r>
      <w:r>
        <w:rPr>
          <w:rStyle w:val="27"/>
          <w:rFonts w:hint="eastAsia" w:ascii="宋体" w:hAnsi="宋体" w:eastAsia="宋体" w:cs="宋体"/>
          <w:color w:val="auto"/>
          <w:sz w:val="24"/>
          <w:szCs w:val="24"/>
          <w:highlight w:val="none"/>
          <w:lang w:eastAsia="zh-CN"/>
        </w:rPr>
        <w:t>、</w:t>
      </w:r>
      <w:r>
        <w:rPr>
          <w:rStyle w:val="27"/>
          <w:rFonts w:hint="eastAsia" w:ascii="宋体" w:hAnsi="宋体" w:eastAsia="宋体" w:cs="宋体"/>
          <w:color w:val="auto"/>
          <w:sz w:val="24"/>
          <w:szCs w:val="24"/>
          <w:highlight w:val="none"/>
        </w:rPr>
        <w:t>资产部门、监督人员等相关人员组成。</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b/>
          <w:bCs/>
          <w:color w:val="auto"/>
          <w:sz w:val="24"/>
          <w:szCs w:val="24"/>
          <w:highlight w:val="none"/>
        </w:rPr>
      </w:pPr>
      <w:r>
        <w:rPr>
          <w:rStyle w:val="27"/>
          <w:rFonts w:hint="eastAsia" w:ascii="宋体" w:hAnsi="宋体" w:eastAsia="宋体" w:cs="宋体"/>
          <w:b/>
          <w:bCs/>
          <w:color w:val="auto"/>
          <w:sz w:val="24"/>
          <w:szCs w:val="24"/>
          <w:highlight w:val="none"/>
          <w:lang w:val="en-US" w:eastAsia="zh-CN"/>
        </w:rPr>
        <w:t>9.</w:t>
      </w:r>
      <w:r>
        <w:rPr>
          <w:rStyle w:val="27"/>
          <w:rFonts w:hint="eastAsia" w:ascii="宋体" w:hAnsi="宋体" w:eastAsia="宋体" w:cs="宋体"/>
          <w:b/>
          <w:bCs/>
          <w:color w:val="auto"/>
          <w:sz w:val="24"/>
          <w:szCs w:val="24"/>
          <w:highlight w:val="none"/>
        </w:rPr>
        <w:t>知识产权：</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9</w:t>
      </w:r>
      <w:r>
        <w:rPr>
          <w:rStyle w:val="27"/>
          <w:rFonts w:hint="eastAsia" w:ascii="宋体" w:hAnsi="宋体" w:eastAsia="宋体" w:cs="宋体"/>
          <w:color w:val="auto"/>
          <w:sz w:val="24"/>
          <w:szCs w:val="24"/>
          <w:highlight w:val="none"/>
        </w:rPr>
        <w:t xml:space="preserve">.1 </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须保障采购人在使用该货物或其任何一部分时不受到第三方关于侵犯专利权、商标权或工业设计权等知识产权的指控。如果任何第三方提出侵权指控与采购人无关，</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须与第三方交涉并承担可能发生的责任与一切费用；如采购人因此而遭致损失的，</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应赔偿该损失。</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9</w:t>
      </w:r>
      <w:r>
        <w:rPr>
          <w:rStyle w:val="27"/>
          <w:rFonts w:hint="eastAsia" w:ascii="宋体" w:hAnsi="宋体" w:eastAsia="宋体" w:cs="宋体"/>
          <w:color w:val="auto"/>
          <w:sz w:val="24"/>
          <w:szCs w:val="24"/>
          <w:highlight w:val="none"/>
        </w:rPr>
        <w:t xml:space="preserve">.2 </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为执行本合同而提供的技术资料、软件，采购人有权进行使用，</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不得主张任何费用。</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b/>
          <w:bCs/>
          <w:color w:val="auto"/>
          <w:sz w:val="24"/>
          <w:szCs w:val="24"/>
          <w:highlight w:val="none"/>
        </w:rPr>
      </w:pPr>
      <w:r>
        <w:rPr>
          <w:rStyle w:val="27"/>
          <w:rFonts w:hint="eastAsia" w:ascii="宋体" w:hAnsi="宋体" w:eastAsia="宋体" w:cs="宋体"/>
          <w:b/>
          <w:bCs/>
          <w:color w:val="auto"/>
          <w:sz w:val="24"/>
          <w:szCs w:val="24"/>
          <w:highlight w:val="none"/>
          <w:lang w:val="en-US" w:eastAsia="zh-CN"/>
        </w:rPr>
        <w:t>10.</w:t>
      </w:r>
      <w:r>
        <w:rPr>
          <w:rStyle w:val="27"/>
          <w:rFonts w:hint="eastAsia" w:ascii="宋体" w:hAnsi="宋体" w:eastAsia="宋体" w:cs="宋体"/>
          <w:b/>
          <w:bCs/>
          <w:color w:val="auto"/>
          <w:sz w:val="24"/>
          <w:szCs w:val="24"/>
          <w:highlight w:val="none"/>
        </w:rPr>
        <w:t>产权与风险转移：</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合同标的产权与风险转移遵守如下约定：</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10</w:t>
      </w:r>
      <w:r>
        <w:rPr>
          <w:rStyle w:val="27"/>
          <w:rFonts w:hint="eastAsia" w:ascii="宋体" w:hAnsi="宋体" w:eastAsia="宋体" w:cs="宋体"/>
          <w:color w:val="auto"/>
          <w:sz w:val="24"/>
          <w:szCs w:val="24"/>
          <w:highlight w:val="none"/>
        </w:rPr>
        <w:t xml:space="preserve">.1 </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交由承运人运输的在途货物，毁损、灭失的风险由</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承担。</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10</w:t>
      </w:r>
      <w:r>
        <w:rPr>
          <w:rStyle w:val="27"/>
          <w:rFonts w:hint="eastAsia" w:ascii="宋体" w:hAnsi="宋体" w:eastAsia="宋体" w:cs="宋体"/>
          <w:color w:val="auto"/>
          <w:sz w:val="24"/>
          <w:szCs w:val="24"/>
          <w:highlight w:val="none"/>
        </w:rPr>
        <w:t>.2.货物的产权以及损坏、灭失的风险在货物通过验收并交付使用前归属于</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，在货物通过验收并交付使用时起由</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转移至采购人。</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10</w:t>
      </w:r>
      <w:r>
        <w:rPr>
          <w:rStyle w:val="27"/>
          <w:rFonts w:hint="eastAsia" w:ascii="宋体" w:hAnsi="宋体" w:eastAsia="宋体" w:cs="宋体"/>
          <w:color w:val="auto"/>
          <w:sz w:val="24"/>
          <w:szCs w:val="24"/>
          <w:highlight w:val="none"/>
        </w:rPr>
        <w:t>.3 产权和风险的转移，不影响因</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履行义务不符合约定，采购人要求其承</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担违约责任的权利。</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11.</w:t>
      </w:r>
      <w:r>
        <w:rPr>
          <w:rStyle w:val="27"/>
          <w:rFonts w:hint="eastAsia" w:ascii="宋体" w:hAnsi="宋体" w:eastAsia="宋体" w:cs="宋体"/>
          <w:color w:val="auto"/>
          <w:sz w:val="24"/>
          <w:szCs w:val="24"/>
          <w:highlight w:val="none"/>
        </w:rPr>
        <w:t>保密：</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11</w:t>
      </w:r>
      <w:r>
        <w:rPr>
          <w:rStyle w:val="27"/>
          <w:rFonts w:hint="eastAsia" w:ascii="宋体" w:hAnsi="宋体" w:eastAsia="宋体" w:cs="宋体"/>
          <w:color w:val="auto"/>
          <w:sz w:val="24"/>
          <w:szCs w:val="24"/>
          <w:highlight w:val="none"/>
        </w:rPr>
        <w:t>.1 未经采购人事先书面同意，</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11</w:t>
      </w:r>
      <w:r>
        <w:rPr>
          <w:rStyle w:val="27"/>
          <w:rFonts w:hint="eastAsia" w:ascii="宋体" w:hAnsi="宋体" w:eastAsia="宋体" w:cs="宋体"/>
          <w:color w:val="auto"/>
          <w:sz w:val="24"/>
          <w:szCs w:val="24"/>
          <w:highlight w:val="none"/>
        </w:rPr>
        <w:t>.2 除了合同本身之外，上款所列举的任何物件均是采购人的财产。如果采购人有要求，</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在收到采购人的要求后 10 日内应将这些物件及全部复制件还给采购人，不得留存任何备份。</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11</w:t>
      </w:r>
      <w:r>
        <w:rPr>
          <w:rStyle w:val="27"/>
          <w:rFonts w:hint="eastAsia" w:ascii="宋体" w:hAnsi="宋体" w:eastAsia="宋体" w:cs="宋体"/>
          <w:color w:val="auto"/>
          <w:sz w:val="24"/>
          <w:szCs w:val="24"/>
          <w:highlight w:val="none"/>
        </w:rPr>
        <w:t xml:space="preserve">.3 </w:t>
      </w:r>
      <w:r>
        <w:rPr>
          <w:rStyle w:val="27"/>
          <w:rFonts w:hint="eastAsia" w:ascii="宋体" w:hAnsi="宋体" w:cs="宋体"/>
          <w:color w:val="auto"/>
          <w:sz w:val="24"/>
          <w:szCs w:val="24"/>
          <w:highlight w:val="none"/>
          <w:lang w:eastAsia="zh-CN"/>
        </w:rPr>
        <w:t>成交人</w:t>
      </w:r>
      <w:r>
        <w:rPr>
          <w:rStyle w:val="27"/>
          <w:rFonts w:hint="eastAsia" w:ascii="宋体" w:hAnsi="宋体" w:eastAsia="宋体" w:cs="宋体"/>
          <w:color w:val="auto"/>
          <w:sz w:val="24"/>
          <w:szCs w:val="24"/>
          <w:highlight w:val="none"/>
        </w:rPr>
        <w:t>违反本保密条款的，应支付合同总金额</w:t>
      </w:r>
      <w:r>
        <w:rPr>
          <w:rStyle w:val="27"/>
          <w:rFonts w:hint="eastAsia" w:ascii="宋体" w:hAnsi="宋体" w:eastAsia="宋体" w:cs="宋体"/>
          <w:color w:val="auto"/>
          <w:sz w:val="24"/>
          <w:szCs w:val="24"/>
          <w:highlight w:val="none"/>
          <w:lang w:val="en-US" w:eastAsia="zh-CN"/>
        </w:rPr>
        <w:t>5</w:t>
      </w:r>
      <w:r>
        <w:rPr>
          <w:rStyle w:val="27"/>
          <w:rFonts w:hint="eastAsia" w:ascii="宋体" w:hAnsi="宋体" w:eastAsia="宋体" w:cs="宋体"/>
          <w:color w:val="auto"/>
          <w:sz w:val="24"/>
          <w:szCs w:val="24"/>
          <w:highlight w:val="none"/>
        </w:rPr>
        <w:t>%的违约金，并赔偿由此给 采购人造成的任何损失。本条款在本合同履行期间至履行结束后均有效。</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b/>
          <w:bCs/>
          <w:color w:val="auto"/>
          <w:sz w:val="24"/>
          <w:szCs w:val="24"/>
          <w:highlight w:val="none"/>
        </w:rPr>
      </w:pPr>
      <w:r>
        <w:rPr>
          <w:rStyle w:val="27"/>
          <w:rFonts w:hint="eastAsia" w:ascii="宋体" w:hAnsi="宋体" w:eastAsia="宋体" w:cs="宋体"/>
          <w:b/>
          <w:bCs/>
          <w:color w:val="auto"/>
          <w:sz w:val="24"/>
          <w:szCs w:val="24"/>
          <w:highlight w:val="none"/>
          <w:lang w:val="en-US" w:eastAsia="zh-CN"/>
        </w:rPr>
        <w:t>12.</w:t>
      </w:r>
      <w:r>
        <w:rPr>
          <w:rStyle w:val="27"/>
          <w:rFonts w:hint="eastAsia" w:ascii="宋体" w:hAnsi="宋体" w:eastAsia="宋体" w:cs="宋体"/>
          <w:b/>
          <w:bCs/>
          <w:color w:val="auto"/>
          <w:sz w:val="24"/>
          <w:szCs w:val="24"/>
          <w:highlight w:val="none"/>
        </w:rPr>
        <w:t>违约责任：</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.1 交货不符合约定或存在缺陷的</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成交人对所供货物与合同要求不符负有责任，如经检验证实不符或缺陷存在的</w:t>
      </w:r>
      <w:r>
        <w:rPr>
          <w:rStyle w:val="27"/>
          <w:rFonts w:hint="eastAsia" w:ascii="宋体" w:hAnsi="宋体" w:eastAsia="宋体" w:cs="宋体"/>
          <w:color w:val="auto"/>
          <w:sz w:val="24"/>
          <w:szCs w:val="24"/>
          <w:highlight w:val="none"/>
          <w:lang w:eastAsia="zh-CN"/>
        </w:rPr>
        <w:t>，</w:t>
      </w:r>
      <w:r>
        <w:rPr>
          <w:rStyle w:val="27"/>
          <w:rFonts w:hint="eastAsia" w:ascii="宋体" w:hAnsi="宋体" w:eastAsia="宋体" w:cs="宋体"/>
          <w:color w:val="auto"/>
          <w:sz w:val="24"/>
          <w:szCs w:val="24"/>
          <w:highlight w:val="none"/>
        </w:rPr>
        <w:t>包括潜在的缺陷或使用不合适的原料等，采购人可根据本合同有关质量保证或检验</w:t>
      </w:r>
      <w:r>
        <w:rPr>
          <w:rStyle w:val="27"/>
          <w:rFonts w:hint="eastAsia" w:ascii="宋体" w:hAnsi="宋体" w:eastAsia="宋体" w:cs="宋体"/>
          <w:color w:val="auto"/>
          <w:sz w:val="24"/>
          <w:szCs w:val="24"/>
          <w:highlight w:val="none"/>
          <w:lang w:eastAsia="zh-CN"/>
        </w:rPr>
        <w:t>、</w:t>
      </w:r>
      <w:r>
        <w:rPr>
          <w:rStyle w:val="27"/>
          <w:rFonts w:hint="eastAsia" w:ascii="宋体" w:hAnsi="宋体" w:eastAsia="宋体" w:cs="宋体"/>
          <w:color w:val="auto"/>
          <w:sz w:val="24"/>
          <w:szCs w:val="24"/>
          <w:highlight w:val="none"/>
        </w:rPr>
        <w:t>验收的规定，选择下述一种或多种结合的方法解决索赔事宜：</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.1.1 采购人要求退货并解除合同的，成交人应承担因退货而发生的一切损失和费用，包括利息、银行手续费、运费、保险费、检验费、仓储费、装卸费以及为保管</w:t>
      </w:r>
      <w:r>
        <w:rPr>
          <w:rStyle w:val="27"/>
          <w:rFonts w:hint="eastAsia" w:ascii="宋体" w:hAnsi="宋体" w:eastAsia="宋体" w:cs="宋体"/>
          <w:color w:val="auto"/>
          <w:sz w:val="24"/>
          <w:szCs w:val="24"/>
          <w:highlight w:val="none"/>
          <w:lang w:eastAsia="zh-CN"/>
        </w:rPr>
        <w:t>、</w:t>
      </w:r>
      <w:r>
        <w:rPr>
          <w:rStyle w:val="27"/>
          <w:rFonts w:hint="eastAsia" w:ascii="宋体" w:hAnsi="宋体" w:eastAsia="宋体" w:cs="宋体"/>
          <w:color w:val="auto"/>
          <w:sz w:val="24"/>
          <w:szCs w:val="24"/>
          <w:highlight w:val="none"/>
        </w:rPr>
        <w:t>维护和退回被拒收货物所发生的其它必要费用，且还应向采购人支付合同金额 5 %的违约金。</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.1.2 成交人收到采购人书面索赔通知后 7 天内，未给采购人答复的，视为索赔已被成交人接受。采购人将有权从成交人履约保证金中扣除相关索赔金额，同时保留进一步要求索赔的权利。</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.2 逾期交货及逾期付款的赔偿</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.2.1 除不可抗力因素外，如果成交人不能按照合同规定的时间交付和提供服务</w:t>
      </w:r>
      <w:r>
        <w:rPr>
          <w:rStyle w:val="27"/>
          <w:rFonts w:hint="eastAsia" w:ascii="宋体" w:hAnsi="宋体" w:eastAsia="宋体" w:cs="宋体"/>
          <w:color w:val="auto"/>
          <w:sz w:val="24"/>
          <w:szCs w:val="24"/>
          <w:highlight w:val="none"/>
          <w:lang w:eastAsia="zh-CN"/>
        </w:rPr>
        <w:t>，</w:t>
      </w:r>
      <w:r>
        <w:rPr>
          <w:rStyle w:val="27"/>
          <w:rFonts w:hint="eastAsia" w:ascii="宋体" w:hAnsi="宋体" w:eastAsia="宋体" w:cs="宋体"/>
          <w:color w:val="auto"/>
          <w:sz w:val="24"/>
          <w:szCs w:val="24"/>
          <w:highlight w:val="none"/>
        </w:rPr>
        <w:t>应及时以书面形式将逾期的事实、可能逾期的时间和原因通知采购人。采购人收到成交人通知后，将尽快作出评价，决定是否同意延长交货期及收取逾期赔偿费，逾期赔 偿费的金额为采购人所遭受的所有损失。采购人在不影响合同项下的其它补救措施情 况下，可从合同未付款中扣除逾期违约金，违约金按未交付货物价款的 2％/天计算， 逾期期限一旦达到 30 天，采购人有权解除合同，且成交人仍应按合同约定支付违约 金。违约金的支付不影响采购人向成交人要求损害赔偿。</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.2.2 成交人未按约定提供售后服务、购买保险或给第三方造成损害的：</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fldChar w:fldCharType="begin"/>
      </w:r>
      <w:r>
        <w:rPr>
          <w:rStyle w:val="27"/>
          <w:rFonts w:hint="eastAsia" w:ascii="宋体" w:hAnsi="宋体" w:eastAsia="宋体" w:cs="宋体"/>
          <w:color w:val="auto"/>
          <w:sz w:val="24"/>
          <w:szCs w:val="24"/>
          <w:highlight w:val="none"/>
        </w:rPr>
        <w:instrText xml:space="preserve"> HYPERLINK "10.2.2.1" </w:instrText>
      </w:r>
      <w:r>
        <w:rPr>
          <w:rStyle w:val="27"/>
          <w:rFonts w:hint="eastAsia" w:ascii="宋体" w:hAnsi="宋体" w:eastAsia="宋体" w:cs="宋体"/>
          <w:color w:val="auto"/>
          <w:sz w:val="24"/>
          <w:szCs w:val="24"/>
          <w:highlight w:val="none"/>
        </w:rPr>
        <w:fldChar w:fldCharType="separate"/>
      </w:r>
      <w:r>
        <w:rPr>
          <w:rStyle w:val="27"/>
          <w:rFonts w:hint="eastAsia" w:ascii="宋体" w:hAnsi="宋体" w:eastAsia="宋体" w:cs="宋体"/>
          <w:color w:val="auto"/>
          <w:sz w:val="24"/>
          <w:szCs w:val="24"/>
          <w:highlight w:val="none"/>
        </w:rPr>
        <w:t>1</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.2.2.1</w:t>
      </w:r>
      <w:r>
        <w:rPr>
          <w:rStyle w:val="27"/>
          <w:rFonts w:hint="eastAsia" w:ascii="宋体" w:hAnsi="宋体" w:eastAsia="宋体" w:cs="宋体"/>
          <w:color w:val="auto"/>
          <w:sz w:val="24"/>
          <w:szCs w:val="24"/>
          <w:highlight w:val="none"/>
        </w:rPr>
        <w:fldChar w:fldCharType="end"/>
      </w:r>
      <w:r>
        <w:rPr>
          <w:rStyle w:val="27"/>
          <w:rFonts w:hint="eastAsia" w:ascii="宋体" w:hAnsi="宋体" w:eastAsia="宋体" w:cs="宋体"/>
          <w:color w:val="auto"/>
          <w:sz w:val="24"/>
          <w:szCs w:val="24"/>
          <w:highlight w:val="none"/>
        </w:rPr>
        <w:t xml:space="preserve"> 如果成交人未能按照合同约定的时间提供售后服务的，每逾期 1 天，成 交人应向采购人支付合同总额 2％的违约金，若因此给采购人造成损失的，成交人还 应赔偿采购人所受的损失。</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保修期内，成交人未尽保修义务的，采购人可自行寻求解决，成交人应承担自采 购人提出故障申告至采购人自行解决相应故障期间内的违约金并赔偿采购人损失，采 购人由此产生的费用，由成交人承担。</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fldChar w:fldCharType="begin"/>
      </w:r>
      <w:r>
        <w:rPr>
          <w:rStyle w:val="27"/>
          <w:rFonts w:hint="eastAsia" w:ascii="宋体" w:hAnsi="宋体" w:eastAsia="宋体" w:cs="宋体"/>
          <w:color w:val="auto"/>
          <w:sz w:val="24"/>
          <w:szCs w:val="24"/>
          <w:highlight w:val="none"/>
        </w:rPr>
        <w:instrText xml:space="preserve"> HYPERLINK "10.2.2.2" </w:instrText>
      </w:r>
      <w:r>
        <w:rPr>
          <w:rStyle w:val="27"/>
          <w:rFonts w:hint="eastAsia" w:ascii="宋体" w:hAnsi="宋体" w:eastAsia="宋体" w:cs="宋体"/>
          <w:color w:val="auto"/>
          <w:sz w:val="24"/>
          <w:szCs w:val="24"/>
          <w:highlight w:val="none"/>
        </w:rPr>
        <w:fldChar w:fldCharType="separate"/>
      </w:r>
      <w:r>
        <w:rPr>
          <w:rStyle w:val="27"/>
          <w:rFonts w:hint="eastAsia" w:ascii="宋体" w:hAnsi="宋体" w:eastAsia="宋体" w:cs="宋体"/>
          <w:color w:val="auto"/>
          <w:sz w:val="24"/>
          <w:szCs w:val="24"/>
          <w:highlight w:val="none"/>
        </w:rPr>
        <w:t>1</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.2.2.2</w:t>
      </w:r>
      <w:r>
        <w:rPr>
          <w:rStyle w:val="27"/>
          <w:rFonts w:hint="eastAsia" w:ascii="宋体" w:hAnsi="宋体" w:eastAsia="宋体" w:cs="宋体"/>
          <w:color w:val="auto"/>
          <w:sz w:val="24"/>
          <w:szCs w:val="24"/>
          <w:highlight w:val="none"/>
        </w:rPr>
        <w:fldChar w:fldCharType="end"/>
      </w:r>
      <w:r>
        <w:rPr>
          <w:rStyle w:val="27"/>
          <w:rFonts w:hint="eastAsia" w:ascii="宋体" w:hAnsi="宋体" w:eastAsia="宋体" w:cs="宋体"/>
          <w:color w:val="auto"/>
          <w:sz w:val="24"/>
          <w:szCs w:val="24"/>
          <w:highlight w:val="none"/>
        </w:rPr>
        <w:t xml:space="preserve"> 如果成交人未按约定购买保险的，除应继续履行购买保险的义务外，还 应按照本合同总额的</w:t>
      </w:r>
      <w:r>
        <w:rPr>
          <w:rStyle w:val="27"/>
          <w:rFonts w:hint="eastAsia" w:ascii="宋体" w:hAnsi="宋体" w:eastAsia="宋体" w:cs="宋体"/>
          <w:color w:val="auto"/>
          <w:sz w:val="24"/>
          <w:szCs w:val="24"/>
          <w:highlight w:val="none"/>
          <w:lang w:val="en-US" w:eastAsia="zh-CN"/>
        </w:rPr>
        <w:t>5</w:t>
      </w:r>
      <w:r>
        <w:rPr>
          <w:rStyle w:val="27"/>
          <w:rFonts w:hint="eastAsia" w:ascii="宋体" w:hAnsi="宋体" w:eastAsia="宋体" w:cs="宋体"/>
          <w:color w:val="auto"/>
          <w:sz w:val="24"/>
          <w:szCs w:val="24"/>
          <w:highlight w:val="none"/>
        </w:rPr>
        <w:t>%支付违约金。</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.2.3 采购人逾期付款的(有正当拒付理由的除外)应按照逾期金额的每日 0.5% 支付逾期付款违约金。</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.3 因成交人管理不当，致使货物的生产、包装、仓储、运输、装卸、安装、调 试及验收过程中导致第三方权益受损的(如安全事故)，成交人除应赔偿第三方相应的 损失外，还应向采购人支付本合同总额</w:t>
      </w:r>
      <w:r>
        <w:rPr>
          <w:rStyle w:val="27"/>
          <w:rFonts w:hint="eastAsia" w:ascii="宋体" w:hAnsi="宋体" w:eastAsia="宋体" w:cs="宋体"/>
          <w:color w:val="auto"/>
          <w:sz w:val="24"/>
          <w:szCs w:val="24"/>
          <w:highlight w:val="none"/>
          <w:lang w:val="en-US" w:eastAsia="zh-CN"/>
        </w:rPr>
        <w:t>5</w:t>
      </w:r>
      <w:r>
        <w:rPr>
          <w:rStyle w:val="27"/>
          <w:rFonts w:hint="eastAsia" w:ascii="宋体" w:hAnsi="宋体" w:eastAsia="宋体" w:cs="宋体"/>
          <w:color w:val="auto"/>
          <w:sz w:val="24"/>
          <w:szCs w:val="24"/>
          <w:highlight w:val="none"/>
        </w:rPr>
        <w:t>%的违约金。</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.4 产品在安装及后续运行过程中，若因为产品质量问题导致人员受伤，相关责 任由成交人承担，若因此造成采购人损失的，采购人有权向成交人要求赔偿(包括但 不限于赔偿损失、诉讼费、律师费等)。</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lang w:val="en-US" w:eastAsia="en-US"/>
        </w:rPr>
      </w:pPr>
      <w:r>
        <w:rPr>
          <w:rStyle w:val="27"/>
          <w:rFonts w:hint="eastAsia" w:ascii="宋体" w:hAnsi="宋体" w:eastAsia="宋体" w:cs="宋体"/>
          <w:b/>
          <w:bCs/>
          <w:color w:val="auto"/>
          <w:sz w:val="24"/>
          <w:szCs w:val="24"/>
          <w:highlight w:val="none"/>
          <w:lang w:val="en-US" w:eastAsia="zh-CN"/>
        </w:rPr>
        <w:t>13.不可抗力</w:t>
      </w:r>
      <w:r>
        <w:rPr>
          <w:rStyle w:val="27"/>
          <w:rFonts w:hint="eastAsia" w:ascii="宋体" w:hAnsi="宋体" w:eastAsia="宋体" w:cs="宋体"/>
          <w:color w:val="auto"/>
          <w:sz w:val="24"/>
          <w:szCs w:val="24"/>
          <w:highlight w:val="none"/>
          <w:lang w:val="en-US" w:eastAsia="zh-CN"/>
        </w:rPr>
        <w:t xml:space="preserve"> </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lang w:val="en-US" w:eastAsia="en-US"/>
        </w:rPr>
      </w:pPr>
      <w:r>
        <w:rPr>
          <w:rStyle w:val="27"/>
          <w:rFonts w:hint="eastAsia" w:ascii="宋体" w:hAnsi="宋体" w:eastAsia="宋体" w:cs="宋体"/>
          <w:color w:val="auto"/>
          <w:sz w:val="24"/>
          <w:szCs w:val="24"/>
          <w:highlight w:val="none"/>
          <w:lang w:val="en-US" w:eastAsia="zh-CN"/>
        </w:rPr>
        <w:t xml:space="preserve">13.1 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 </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lang w:val="en-US" w:eastAsia="en-US"/>
        </w:rPr>
      </w:pPr>
      <w:r>
        <w:rPr>
          <w:rStyle w:val="27"/>
          <w:rFonts w:hint="eastAsia" w:ascii="宋体" w:hAnsi="宋体" w:eastAsia="宋体" w:cs="宋体"/>
          <w:color w:val="auto"/>
          <w:sz w:val="24"/>
          <w:szCs w:val="24"/>
          <w:highlight w:val="none"/>
          <w:lang w:val="en-US" w:eastAsia="zh-CN"/>
        </w:rPr>
        <w:t xml:space="preserve">13.2 受阻一方应在不可抗力事件发生后，尽快用电话、传真等通知对方，并于事件发生后 14 天内将有关部门出具的证明文件用特快专递或挂号信寄给对方审阅确认。一 旦不可抗力事件的影响持续 60 天以上，双方应通过友好协商方式在合理的时间内达成进一步履行合同的协议或解除合同。但遭受不可抗力的一方应在不可抗力消除后的次日立即恢复履行。 </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hint="eastAsia" w:ascii="宋体" w:hAnsi="宋体" w:eastAsia="宋体" w:cs="宋体"/>
          <w:color w:val="auto"/>
          <w:sz w:val="24"/>
          <w:szCs w:val="24"/>
          <w:highlight w:val="none"/>
          <w:lang w:val="en-US" w:eastAsia="en-US"/>
        </w:rPr>
      </w:pPr>
      <w:r>
        <w:rPr>
          <w:rStyle w:val="27"/>
          <w:rFonts w:hint="eastAsia" w:ascii="宋体" w:hAnsi="宋体" w:eastAsia="宋体" w:cs="宋体"/>
          <w:b/>
          <w:bCs/>
          <w:color w:val="auto"/>
          <w:sz w:val="24"/>
          <w:szCs w:val="24"/>
          <w:highlight w:val="none"/>
          <w:lang w:val="en-US" w:eastAsia="zh-CN"/>
        </w:rPr>
        <w:t>14.合同纠纷处理方式</w:t>
      </w:r>
      <w:r>
        <w:rPr>
          <w:rStyle w:val="27"/>
          <w:rFonts w:hint="eastAsia" w:ascii="宋体" w:hAnsi="宋体" w:eastAsia="宋体" w:cs="宋体"/>
          <w:color w:val="auto"/>
          <w:sz w:val="24"/>
          <w:szCs w:val="24"/>
          <w:highlight w:val="none"/>
          <w:lang w:val="en-US" w:eastAsia="zh-CN"/>
        </w:rPr>
        <w:t xml:space="preserve"> </w:t>
      </w:r>
    </w:p>
    <w:p>
      <w:pPr>
        <w:pStyle w:val="29"/>
        <w:keepNext w:val="0"/>
        <w:keepLines w:val="0"/>
        <w:pageBreakBefore w:val="0"/>
        <w:widowControl/>
        <w:wordWrap/>
        <w:overflowPunct/>
        <w:topLinePunct w:val="0"/>
        <w:bidi w:val="0"/>
        <w:spacing w:line="440" w:lineRule="exact"/>
        <w:ind w:firstLine="480" w:firstLineChars="200"/>
        <w:textAlignment w:val="baseline"/>
        <w:rPr>
          <w:rStyle w:val="27"/>
          <w:rFonts w:ascii="宋体" w:hAnsi="宋体" w:cs="Times New Roman"/>
          <w:b/>
          <w:bCs/>
          <w:color w:val="auto"/>
          <w:sz w:val="36"/>
          <w:szCs w:val="36"/>
          <w:highlight w:val="none"/>
        </w:rPr>
      </w:pPr>
      <w:r>
        <w:rPr>
          <w:rStyle w:val="27"/>
          <w:rFonts w:hint="eastAsia" w:ascii="宋体" w:hAnsi="宋体" w:eastAsia="宋体" w:cs="宋体"/>
          <w:color w:val="auto"/>
          <w:sz w:val="24"/>
          <w:szCs w:val="24"/>
          <w:highlight w:val="none"/>
          <w:lang w:val="en-US" w:eastAsia="zh-CN"/>
        </w:rPr>
        <w:t xml:space="preserve">因本合同或与本合同有关的一切事项发生争议，由双方友好协商解决。协商不成的，任何一方均可向采购人所在地有管辖权的人民法院提起诉讼。 </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outlineLvl w:val="0"/>
        <w:rPr>
          <w:rStyle w:val="27"/>
          <w:rFonts w:ascii="宋体" w:hAnsi="宋体" w:cs="Times New Roman"/>
          <w:b/>
          <w:bCs/>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outlineLvl w:val="0"/>
        <w:rPr>
          <w:rStyle w:val="27"/>
          <w:rFonts w:ascii="宋体" w:hAnsi="宋体" w:cs="Times New Roman"/>
          <w:b/>
          <w:bCs/>
          <w:color w:val="auto"/>
          <w:sz w:val="36"/>
          <w:szCs w:val="36"/>
          <w:highlight w:val="none"/>
        </w:rPr>
      </w:pPr>
      <w:r>
        <w:rPr>
          <w:rStyle w:val="27"/>
          <w:rFonts w:ascii="宋体" w:hAnsi="宋体" w:cs="Times New Roman"/>
          <w:b/>
          <w:bCs/>
          <w:color w:val="auto"/>
          <w:sz w:val="36"/>
          <w:szCs w:val="36"/>
          <w:highlight w:val="none"/>
        </w:rPr>
        <w:t>第三章 证明材料格式</w:t>
      </w:r>
    </w:p>
    <w:p>
      <w:pPr>
        <w:snapToGrid w:val="0"/>
        <w:spacing w:line="560" w:lineRule="exact"/>
        <w:ind w:firstLine="480" w:firstLineChars="200"/>
        <w:jc w:val="center"/>
        <w:rPr>
          <w:rStyle w:val="27"/>
          <w:rFonts w:ascii="宋体" w:hAnsi="宋体"/>
          <w:color w:val="auto"/>
          <w:sz w:val="24"/>
          <w:highlight w:val="none"/>
        </w:rPr>
      </w:pPr>
      <w:r>
        <w:rPr>
          <w:rStyle w:val="27"/>
          <w:rFonts w:ascii="宋体" w:hAnsi="宋体"/>
          <w:color w:val="auto"/>
          <w:sz w:val="24"/>
          <w:highlight w:val="none"/>
        </w:rPr>
        <w:t>证明材料编制说明</w:t>
      </w:r>
    </w:p>
    <w:p>
      <w:pPr>
        <w:snapToGrid w:val="0"/>
        <w:spacing w:line="5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3.其他要求：</w:t>
      </w:r>
    </w:p>
    <w:p>
      <w:pPr>
        <w:snapToGrid w:val="0"/>
        <w:spacing w:line="5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①</w:t>
      </w:r>
      <w:r>
        <w:rPr>
          <w:rStyle w:val="27"/>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27"/>
          <w:color w:val="auto"/>
          <w:highlight w:val="none"/>
        </w:rPr>
      </w:pPr>
      <w:r>
        <w:rPr>
          <w:rStyle w:val="27"/>
          <w:rFonts w:ascii="宋体" w:hAnsi="宋体" w:cs="宋体"/>
          <w:b/>
          <w:bCs/>
          <w:color w:val="auto"/>
          <w:sz w:val="24"/>
          <w:highlight w:val="none"/>
        </w:rPr>
        <w:t>注：材料均须加盖</w:t>
      </w:r>
      <w:r>
        <w:rPr>
          <w:rStyle w:val="27"/>
          <w:rFonts w:hint="eastAsia" w:ascii="宋体" w:hAnsi="宋体" w:cs="宋体"/>
          <w:b/>
          <w:bCs/>
          <w:color w:val="auto"/>
          <w:sz w:val="24"/>
          <w:highlight w:val="none"/>
          <w:lang w:eastAsia="zh-CN"/>
        </w:rPr>
        <w:t>竞价人</w:t>
      </w:r>
      <w:r>
        <w:rPr>
          <w:rStyle w:val="27"/>
          <w:rFonts w:ascii="宋体" w:hAnsi="宋体" w:cs="宋体"/>
          <w:b/>
          <w:bCs/>
          <w:color w:val="auto"/>
          <w:sz w:val="24"/>
          <w:highlight w:val="none"/>
        </w:rPr>
        <w:t>单位公章，并在网上竞价报名截止时间前在福建省宏瑞招标代理有限公司网站竞价平台（http://bid.fjhongrui.com）</w:t>
      </w:r>
      <w:r>
        <w:rPr>
          <w:rStyle w:val="27"/>
          <w:rFonts w:ascii="宋体" w:hAnsi="宋体" w:cs="宋体"/>
          <w:b/>
          <w:bCs/>
          <w:color w:val="auto"/>
          <w:kern w:val="0"/>
          <w:sz w:val="24"/>
          <w:highlight w:val="none"/>
        </w:rPr>
        <w:t>扫描上传合格的证明材料</w:t>
      </w:r>
      <w:r>
        <w:rPr>
          <w:rStyle w:val="27"/>
          <w:rFonts w:ascii="宋体" w:hAnsi="宋体" w:cs="宋体"/>
          <w:b/>
          <w:bCs/>
          <w:color w:val="auto"/>
          <w:sz w:val="24"/>
          <w:highlight w:val="none"/>
        </w:rPr>
        <w:t>，未按以上要求提交报名材料的供应商，将导致其竞价资格被拒绝。</w:t>
      </w: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spacing w:line="1000" w:lineRule="exact"/>
        <w:jc w:val="center"/>
        <w:rPr>
          <w:rStyle w:val="27"/>
          <w:rFonts w:ascii="黑体" w:hAnsi="黑体" w:eastAsia="黑体"/>
          <w:color w:val="auto"/>
          <w:sz w:val="96"/>
          <w:szCs w:val="96"/>
          <w:highlight w:val="none"/>
        </w:rPr>
      </w:pPr>
    </w:p>
    <w:p>
      <w:pPr>
        <w:spacing w:line="1000" w:lineRule="exact"/>
        <w:jc w:val="center"/>
        <w:rPr>
          <w:rStyle w:val="27"/>
          <w:rFonts w:ascii="黑体" w:hAnsi="黑体" w:eastAsia="黑体"/>
          <w:color w:val="auto"/>
          <w:sz w:val="96"/>
          <w:szCs w:val="96"/>
          <w:highlight w:val="none"/>
        </w:rPr>
      </w:pPr>
      <w:r>
        <w:rPr>
          <w:rStyle w:val="27"/>
          <w:rFonts w:ascii="黑体" w:hAnsi="黑体" w:eastAsia="黑体"/>
          <w:color w:val="auto"/>
          <w:sz w:val="96"/>
          <w:szCs w:val="96"/>
          <w:highlight w:val="none"/>
        </w:rPr>
        <w:t>证明材料文件</w:t>
      </w:r>
    </w:p>
    <w:p>
      <w:pPr>
        <w:spacing w:line="1000" w:lineRule="exact"/>
        <w:ind w:firstLine="1920" w:firstLineChars="200"/>
        <w:jc w:val="left"/>
        <w:rPr>
          <w:rStyle w:val="27"/>
          <w:color w:val="auto"/>
          <w:sz w:val="96"/>
          <w:szCs w:val="96"/>
          <w:highlight w:val="none"/>
        </w:rPr>
      </w:pPr>
    </w:p>
    <w:p>
      <w:pPr>
        <w:spacing w:line="1000" w:lineRule="exact"/>
        <w:ind w:firstLine="1920" w:firstLineChars="200"/>
        <w:jc w:val="left"/>
        <w:rPr>
          <w:rStyle w:val="27"/>
          <w:color w:val="auto"/>
          <w:sz w:val="96"/>
          <w:szCs w:val="96"/>
          <w:highlight w:val="none"/>
        </w:rPr>
      </w:pPr>
    </w:p>
    <w:p>
      <w:pPr>
        <w:pStyle w:val="32"/>
        <w:spacing w:before="312" w:after="312"/>
        <w:rPr>
          <w:rStyle w:val="27"/>
          <w:color w:val="auto"/>
          <w:highlight w:val="none"/>
        </w:rPr>
      </w:pPr>
    </w:p>
    <w:p>
      <w:pPr>
        <w:spacing w:line="1000" w:lineRule="exact"/>
        <w:ind w:firstLine="1920" w:firstLineChars="200"/>
        <w:jc w:val="left"/>
        <w:rPr>
          <w:rStyle w:val="27"/>
          <w:color w:val="auto"/>
          <w:sz w:val="96"/>
          <w:szCs w:val="96"/>
          <w:highlight w:val="none"/>
        </w:rPr>
      </w:pPr>
    </w:p>
    <w:p>
      <w:pPr>
        <w:spacing w:line="840" w:lineRule="exact"/>
        <w:ind w:firstLine="880" w:firstLineChars="200"/>
        <w:jc w:val="left"/>
        <w:rPr>
          <w:rStyle w:val="27"/>
          <w:color w:val="auto"/>
          <w:sz w:val="44"/>
          <w:szCs w:val="44"/>
          <w:highlight w:val="none"/>
        </w:rPr>
      </w:pPr>
      <w:r>
        <w:rPr>
          <w:rStyle w:val="27"/>
          <w:color w:val="auto"/>
          <w:sz w:val="44"/>
          <w:szCs w:val="44"/>
          <w:highlight w:val="none"/>
        </w:rPr>
        <w:t>竞价编号：</w:t>
      </w:r>
      <w:r>
        <w:rPr>
          <w:rStyle w:val="27"/>
          <w:color w:val="auto"/>
          <w:sz w:val="44"/>
          <w:szCs w:val="44"/>
          <w:highlight w:val="none"/>
          <w:u w:val="single" w:color="000000"/>
        </w:rPr>
        <w:t>（由竞价人填写）</w:t>
      </w:r>
    </w:p>
    <w:p>
      <w:pPr>
        <w:spacing w:line="840" w:lineRule="exact"/>
        <w:ind w:firstLine="880" w:firstLineChars="200"/>
        <w:jc w:val="left"/>
        <w:rPr>
          <w:rStyle w:val="27"/>
          <w:color w:val="auto"/>
          <w:sz w:val="44"/>
          <w:szCs w:val="44"/>
          <w:highlight w:val="none"/>
          <w:u w:val="single"/>
        </w:rPr>
      </w:pPr>
      <w:r>
        <w:rPr>
          <w:rStyle w:val="27"/>
          <w:color w:val="auto"/>
          <w:sz w:val="44"/>
          <w:szCs w:val="44"/>
          <w:highlight w:val="none"/>
        </w:rPr>
        <w:t>项目名称：</w:t>
      </w:r>
      <w:r>
        <w:rPr>
          <w:rStyle w:val="27"/>
          <w:color w:val="auto"/>
          <w:sz w:val="44"/>
          <w:szCs w:val="44"/>
          <w:highlight w:val="none"/>
          <w:u w:val="single" w:color="000000"/>
        </w:rPr>
        <w:t>（由竞价人填写）</w:t>
      </w:r>
    </w:p>
    <w:p>
      <w:pPr>
        <w:spacing w:line="840" w:lineRule="exact"/>
        <w:ind w:firstLine="880" w:firstLineChars="200"/>
        <w:jc w:val="left"/>
        <w:rPr>
          <w:rStyle w:val="27"/>
          <w:color w:val="auto"/>
          <w:sz w:val="44"/>
          <w:szCs w:val="44"/>
          <w:highlight w:val="none"/>
        </w:rPr>
      </w:pPr>
      <w:r>
        <w:rPr>
          <w:rStyle w:val="27"/>
          <w:color w:val="auto"/>
          <w:sz w:val="44"/>
          <w:szCs w:val="44"/>
          <w:highlight w:val="none"/>
        </w:rPr>
        <w:t>竞 价 人：</w:t>
      </w:r>
      <w:r>
        <w:rPr>
          <w:rStyle w:val="27"/>
          <w:color w:val="auto"/>
          <w:sz w:val="44"/>
          <w:szCs w:val="44"/>
          <w:highlight w:val="none"/>
          <w:u w:val="single" w:color="000000"/>
        </w:rPr>
        <w:t>（由竞价人填写）</w:t>
      </w:r>
    </w:p>
    <w:p>
      <w:pPr>
        <w:spacing w:line="840" w:lineRule="exact"/>
        <w:ind w:firstLine="560" w:firstLineChars="200"/>
        <w:jc w:val="left"/>
        <w:rPr>
          <w:rStyle w:val="27"/>
          <w:color w:val="auto"/>
          <w:sz w:val="28"/>
          <w:szCs w:val="28"/>
          <w:highlight w:val="none"/>
        </w:rPr>
      </w:pPr>
    </w:p>
    <w:p>
      <w:pPr>
        <w:spacing w:line="840" w:lineRule="exact"/>
        <w:ind w:firstLine="560" w:firstLineChars="200"/>
        <w:jc w:val="left"/>
        <w:rPr>
          <w:rStyle w:val="27"/>
          <w:color w:val="auto"/>
          <w:sz w:val="28"/>
          <w:szCs w:val="28"/>
          <w:highlight w:val="none"/>
        </w:rPr>
      </w:pPr>
      <w:r>
        <w:rPr>
          <w:rStyle w:val="27"/>
          <w:color w:val="auto"/>
          <w:sz w:val="28"/>
          <w:szCs w:val="28"/>
          <w:highlight w:val="none"/>
        </w:rPr>
        <w:t>联系人及联系电话：</w:t>
      </w:r>
      <w:r>
        <w:rPr>
          <w:rStyle w:val="27"/>
          <w:color w:val="auto"/>
          <w:sz w:val="28"/>
          <w:szCs w:val="28"/>
          <w:highlight w:val="none"/>
          <w:u w:val="single" w:color="000000"/>
        </w:rPr>
        <w:t>（由竞价人填写）</w:t>
      </w: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60"/>
        <w:spacing w:after="120" w:line="500" w:lineRule="exact"/>
        <w:jc w:val="center"/>
        <w:rPr>
          <w:rStyle w:val="27"/>
          <w:rFonts w:hAnsi="宋体"/>
          <w:b/>
          <w:color w:val="auto"/>
          <w:sz w:val="36"/>
          <w:highlight w:val="none"/>
        </w:rPr>
      </w:pPr>
    </w:p>
    <w:p>
      <w:pPr>
        <w:pStyle w:val="60"/>
        <w:spacing w:after="120" w:line="500" w:lineRule="exact"/>
        <w:jc w:val="center"/>
        <w:rPr>
          <w:rStyle w:val="27"/>
          <w:rFonts w:hAnsi="宋体"/>
          <w:b/>
          <w:color w:val="auto"/>
          <w:sz w:val="36"/>
          <w:highlight w:val="none"/>
        </w:rPr>
      </w:pPr>
      <w:r>
        <w:rPr>
          <w:rStyle w:val="27"/>
          <w:rFonts w:hAnsi="宋体"/>
          <w:b/>
          <w:color w:val="auto"/>
          <w:sz w:val="36"/>
          <w:highlight w:val="none"/>
        </w:rPr>
        <w:t>目录</w:t>
      </w:r>
    </w:p>
    <w:p>
      <w:pPr>
        <w:pStyle w:val="60"/>
        <w:spacing w:after="120" w:line="500" w:lineRule="exact"/>
        <w:rPr>
          <w:rStyle w:val="27"/>
          <w:rFonts w:hAnsi="宋体"/>
          <w:b/>
          <w:color w:val="auto"/>
          <w:sz w:val="36"/>
          <w:highlight w:val="none"/>
        </w:rPr>
      </w:pPr>
    </w:p>
    <w:p>
      <w:pPr>
        <w:pStyle w:val="60"/>
        <w:spacing w:line="400" w:lineRule="exact"/>
        <w:rPr>
          <w:rStyle w:val="27"/>
          <w:rFonts w:hAnsi="宋体" w:cs="宋体"/>
          <w:bCs/>
          <w:color w:val="auto"/>
          <w:sz w:val="24"/>
          <w:highlight w:val="none"/>
        </w:rPr>
      </w:pPr>
      <w:r>
        <w:rPr>
          <w:rStyle w:val="27"/>
          <w:rFonts w:hAnsi="宋体" w:cs="宋体"/>
          <w:bCs/>
          <w:color w:val="auto"/>
          <w:sz w:val="24"/>
          <w:highlight w:val="none"/>
        </w:rPr>
        <w:t>1、法人营业执照</w:t>
      </w:r>
    </w:p>
    <w:p>
      <w:pPr>
        <w:pStyle w:val="60"/>
        <w:spacing w:line="400" w:lineRule="exact"/>
        <w:rPr>
          <w:rStyle w:val="27"/>
          <w:rFonts w:hAnsi="宋体" w:cs="宋体"/>
          <w:bCs/>
          <w:color w:val="auto"/>
          <w:sz w:val="24"/>
          <w:highlight w:val="none"/>
        </w:rPr>
      </w:pPr>
      <w:r>
        <w:rPr>
          <w:rStyle w:val="27"/>
          <w:rFonts w:hAnsi="宋体" w:cs="宋体"/>
          <w:bCs/>
          <w:color w:val="auto"/>
          <w:sz w:val="24"/>
          <w:highlight w:val="none"/>
        </w:rPr>
        <w:t>2、近三年内无重大违法违规也无行贿犯罪记录声明函</w:t>
      </w:r>
    </w:p>
    <w:p>
      <w:pPr>
        <w:pStyle w:val="60"/>
        <w:spacing w:line="400" w:lineRule="exact"/>
        <w:rPr>
          <w:rStyle w:val="27"/>
          <w:rFonts w:hAnsi="宋体" w:cs="宋体"/>
          <w:bCs/>
          <w:color w:val="auto"/>
          <w:sz w:val="24"/>
          <w:highlight w:val="none"/>
        </w:rPr>
      </w:pPr>
      <w:r>
        <w:rPr>
          <w:rStyle w:val="27"/>
          <w:rFonts w:hAnsi="宋体" w:cs="宋体"/>
          <w:bCs/>
          <w:color w:val="auto"/>
          <w:sz w:val="24"/>
          <w:highlight w:val="none"/>
        </w:rPr>
        <w:t>3、技术商务响应一览表</w:t>
      </w:r>
    </w:p>
    <w:p>
      <w:pPr>
        <w:pStyle w:val="60"/>
        <w:spacing w:line="400" w:lineRule="exact"/>
        <w:rPr>
          <w:rStyle w:val="27"/>
          <w:rFonts w:hAnsi="宋体"/>
          <w:color w:val="auto"/>
          <w:sz w:val="24"/>
          <w:highlight w:val="none"/>
        </w:rPr>
      </w:pPr>
      <w:r>
        <w:rPr>
          <w:rStyle w:val="27"/>
          <w:rFonts w:hAnsi="宋体" w:cs="宋体"/>
          <w:bCs/>
          <w:color w:val="auto"/>
          <w:sz w:val="24"/>
          <w:highlight w:val="none"/>
        </w:rPr>
        <w:t>4、竞价人需提供的其他材料</w:t>
      </w: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r>
        <w:rPr>
          <w:rStyle w:val="27"/>
          <w:rFonts w:ascii="宋体" w:hAnsi="宋体"/>
          <w:b/>
          <w:color w:val="auto"/>
          <w:sz w:val="48"/>
          <w:szCs w:val="48"/>
          <w:highlight w:val="none"/>
        </w:rPr>
        <w:t>1.法人营业执照</w:t>
      </w:r>
    </w:p>
    <w:p>
      <w:pPr>
        <w:spacing w:line="360" w:lineRule="auto"/>
        <w:rPr>
          <w:rStyle w:val="27"/>
          <w:rFonts w:ascii="宋体" w:hAnsi="宋体"/>
          <w:color w:val="auto"/>
          <w:sz w:val="28"/>
          <w:szCs w:val="28"/>
          <w:highlight w:val="none"/>
        </w:rPr>
      </w:pPr>
    </w:p>
    <w:p>
      <w:pPr>
        <w:spacing w:line="360" w:lineRule="auto"/>
        <w:rPr>
          <w:rStyle w:val="27"/>
          <w:rFonts w:ascii="宋体" w:hAnsi="宋体"/>
          <w:color w:val="auto"/>
          <w:sz w:val="28"/>
          <w:szCs w:val="28"/>
          <w:highlight w:val="none"/>
        </w:rPr>
      </w:pPr>
      <w:r>
        <w:rPr>
          <w:rStyle w:val="27"/>
          <w:rFonts w:ascii="宋体" w:hAnsi="宋体"/>
          <w:color w:val="auto"/>
          <w:sz w:val="28"/>
          <w:szCs w:val="28"/>
          <w:highlight w:val="none"/>
        </w:rPr>
        <w:t>致：福州职业技术学院</w:t>
      </w:r>
    </w:p>
    <w:p>
      <w:pPr>
        <w:spacing w:before="312" w:line="360" w:lineRule="auto"/>
        <w:ind w:firstLine="560" w:firstLineChars="200"/>
        <w:rPr>
          <w:rStyle w:val="27"/>
          <w:rFonts w:ascii="宋体" w:hAnsi="宋体"/>
          <w:color w:val="auto"/>
          <w:sz w:val="28"/>
          <w:szCs w:val="28"/>
          <w:highlight w:val="none"/>
        </w:rPr>
      </w:pPr>
      <w:r>
        <w:rPr>
          <w:rStyle w:val="27"/>
          <w:rFonts w:ascii="宋体" w:hAnsi="宋体"/>
          <w:color w:val="auto"/>
          <w:sz w:val="28"/>
          <w:szCs w:val="28"/>
          <w:highlight w:val="none"/>
        </w:rPr>
        <w:t>现附上由</w:t>
      </w:r>
      <w:r>
        <w:rPr>
          <w:rStyle w:val="27"/>
          <w:rFonts w:ascii="宋体" w:hAnsi="宋体"/>
          <w:color w:val="auto"/>
          <w:sz w:val="28"/>
          <w:szCs w:val="28"/>
          <w:highlight w:val="none"/>
          <w:u w:val="single" w:color="000000"/>
        </w:rPr>
        <w:t>(签发机关名称)</w:t>
      </w:r>
      <w:r>
        <w:rPr>
          <w:rStyle w:val="27"/>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27"/>
          <w:rFonts w:ascii="宋体" w:hAnsi="宋体"/>
          <w:color w:val="auto"/>
          <w:sz w:val="28"/>
          <w:szCs w:val="28"/>
          <w:highlight w:val="none"/>
        </w:rPr>
      </w:pPr>
    </w:p>
    <w:p>
      <w:pPr>
        <w:pStyle w:val="39"/>
        <w:spacing w:line="360" w:lineRule="auto"/>
        <w:ind w:firstLine="420" w:firstLineChars="200"/>
        <w:rPr>
          <w:rStyle w:val="27"/>
          <w:rFonts w:ascii="宋体" w:hAnsi="宋体"/>
          <w:b/>
          <w:color w:val="auto"/>
          <w:highlight w:val="none"/>
        </w:rPr>
      </w:pPr>
      <w:r>
        <w:rPr>
          <w:rStyle w:val="27"/>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32"/>
        <w:spacing w:before="312" w:after="312"/>
        <w:rPr>
          <w:rStyle w:val="27"/>
          <w:color w:val="auto"/>
          <w:highlight w:val="none"/>
        </w:rPr>
      </w:pPr>
    </w:p>
    <w:p>
      <w:pPr>
        <w:spacing w:line="360" w:lineRule="auto"/>
        <w:jc w:val="left"/>
        <w:rPr>
          <w:rStyle w:val="27"/>
          <w:rFonts w:ascii="宋体" w:hAnsi="宋体"/>
          <w:color w:val="auto"/>
          <w:sz w:val="28"/>
          <w:szCs w:val="28"/>
          <w:highlight w:val="none"/>
        </w:rPr>
      </w:pPr>
      <w:r>
        <w:rPr>
          <w:rStyle w:val="27"/>
          <w:rFonts w:ascii="宋体" w:hAnsi="宋体"/>
          <w:color w:val="auto"/>
          <w:sz w:val="28"/>
          <w:szCs w:val="28"/>
          <w:highlight w:val="none"/>
        </w:rPr>
        <w:t>竞价人名称：</w:t>
      </w:r>
      <w:r>
        <w:rPr>
          <w:rStyle w:val="27"/>
          <w:rFonts w:ascii="宋体" w:hAnsi="宋体"/>
          <w:b/>
          <w:color w:val="auto"/>
          <w:sz w:val="28"/>
          <w:szCs w:val="28"/>
          <w:highlight w:val="none"/>
        </w:rPr>
        <w:t>（全称并加盖公章）</w:t>
      </w:r>
    </w:p>
    <w:p>
      <w:pPr>
        <w:tabs>
          <w:tab w:val="left" w:pos="5355"/>
        </w:tabs>
        <w:spacing w:line="360" w:lineRule="auto"/>
        <w:rPr>
          <w:rStyle w:val="27"/>
          <w:rFonts w:ascii="宋体" w:hAnsi="宋体"/>
          <w:color w:val="auto"/>
          <w:sz w:val="28"/>
          <w:szCs w:val="28"/>
          <w:highlight w:val="none"/>
        </w:rPr>
      </w:pPr>
      <w:r>
        <w:rPr>
          <w:rStyle w:val="27"/>
          <w:rFonts w:ascii="宋体" w:hAnsi="宋体"/>
          <w:color w:val="auto"/>
          <w:sz w:val="28"/>
          <w:szCs w:val="28"/>
          <w:highlight w:val="none"/>
        </w:rPr>
        <w:t>日期：    年  月  日</w:t>
      </w: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rPr>
          <w:rStyle w:val="27"/>
          <w:color w:val="auto"/>
          <w:highlight w:val="none"/>
        </w:rPr>
      </w:pPr>
    </w:p>
    <w:p>
      <w:pPr>
        <w:spacing w:line="360" w:lineRule="auto"/>
        <w:jc w:val="center"/>
        <w:rPr>
          <w:rStyle w:val="27"/>
          <w:rFonts w:ascii="宋体" w:hAnsi="宋体"/>
          <w:b/>
          <w:color w:val="auto"/>
          <w:sz w:val="40"/>
          <w:highlight w:val="none"/>
        </w:rPr>
      </w:pPr>
    </w:p>
    <w:p>
      <w:pPr>
        <w:spacing w:line="360" w:lineRule="auto"/>
        <w:jc w:val="center"/>
        <w:rPr>
          <w:rStyle w:val="27"/>
          <w:rFonts w:ascii="宋体" w:hAnsi="宋体"/>
          <w:b/>
          <w:color w:val="auto"/>
          <w:sz w:val="40"/>
          <w:highlight w:val="none"/>
        </w:rPr>
      </w:pPr>
      <w:r>
        <w:rPr>
          <w:rStyle w:val="27"/>
          <w:rFonts w:ascii="宋体" w:hAnsi="宋体"/>
          <w:b/>
          <w:color w:val="auto"/>
          <w:sz w:val="40"/>
          <w:highlight w:val="none"/>
        </w:rPr>
        <w:t>营业执照复印件并加盖公章</w:t>
      </w: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60"/>
        <w:spacing w:line="360" w:lineRule="auto"/>
        <w:jc w:val="center"/>
        <w:rPr>
          <w:rStyle w:val="27"/>
          <w:rFonts w:hAnsi="宋体"/>
          <w:b/>
          <w:color w:val="auto"/>
          <w:sz w:val="48"/>
          <w:szCs w:val="48"/>
          <w:highlight w:val="none"/>
        </w:rPr>
      </w:pPr>
    </w:p>
    <w:p>
      <w:pPr>
        <w:jc w:val="center"/>
        <w:rPr>
          <w:rStyle w:val="27"/>
          <w:rFonts w:ascii="宋体" w:hAnsi="宋体"/>
          <w:b/>
          <w:color w:val="auto"/>
          <w:sz w:val="44"/>
          <w:szCs w:val="44"/>
          <w:highlight w:val="none"/>
        </w:rPr>
      </w:pPr>
      <w:r>
        <w:rPr>
          <w:rStyle w:val="27"/>
          <w:rFonts w:ascii="宋体" w:hAnsi="宋体"/>
          <w:b/>
          <w:color w:val="auto"/>
          <w:sz w:val="44"/>
          <w:szCs w:val="44"/>
          <w:highlight w:val="none"/>
        </w:rPr>
        <w:t>2.近三年内无重大违法违规也无行贿犯罪记录</w:t>
      </w:r>
    </w:p>
    <w:p>
      <w:pPr>
        <w:jc w:val="center"/>
        <w:rPr>
          <w:rStyle w:val="27"/>
          <w:rFonts w:ascii="宋体" w:hAnsi="宋体"/>
          <w:b/>
          <w:color w:val="auto"/>
          <w:sz w:val="44"/>
          <w:szCs w:val="44"/>
          <w:highlight w:val="none"/>
        </w:rPr>
      </w:pPr>
      <w:r>
        <w:rPr>
          <w:rStyle w:val="27"/>
          <w:rFonts w:ascii="宋体" w:hAnsi="宋体"/>
          <w:b/>
          <w:color w:val="auto"/>
          <w:sz w:val="44"/>
          <w:szCs w:val="44"/>
          <w:highlight w:val="none"/>
        </w:rPr>
        <w:t>声明函</w:t>
      </w:r>
    </w:p>
    <w:p>
      <w:pPr>
        <w:jc w:val="center"/>
        <w:rPr>
          <w:rStyle w:val="27"/>
          <w:rFonts w:ascii="宋体" w:hAnsi="宋体"/>
          <w:b/>
          <w:color w:val="auto"/>
          <w:sz w:val="44"/>
          <w:szCs w:val="44"/>
          <w:highlight w:val="none"/>
        </w:rPr>
      </w:pPr>
    </w:p>
    <w:p>
      <w:pPr>
        <w:pStyle w:val="40"/>
        <w:spacing w:line="360" w:lineRule="auto"/>
        <w:rPr>
          <w:rStyle w:val="27"/>
          <w:rFonts w:hAnsi="宋体"/>
          <w:b/>
          <w:color w:val="auto"/>
          <w:sz w:val="28"/>
          <w:szCs w:val="28"/>
          <w:highlight w:val="none"/>
        </w:rPr>
      </w:pPr>
      <w:r>
        <w:rPr>
          <w:rStyle w:val="27"/>
          <w:rFonts w:hAnsi="宋体"/>
          <w:b/>
          <w:color w:val="auto"/>
          <w:sz w:val="28"/>
          <w:szCs w:val="28"/>
          <w:highlight w:val="none"/>
        </w:rPr>
        <w:t>致：福州职业技术学院</w:t>
      </w:r>
    </w:p>
    <w:p>
      <w:pPr>
        <w:pStyle w:val="40"/>
        <w:spacing w:line="360" w:lineRule="auto"/>
        <w:rPr>
          <w:rStyle w:val="27"/>
          <w:rFonts w:hAnsi="宋体" w:cs="Times New Roman"/>
          <w:bCs/>
          <w:color w:val="auto"/>
          <w:sz w:val="28"/>
          <w:szCs w:val="28"/>
          <w:highlight w:val="none"/>
        </w:rPr>
      </w:pPr>
      <w:r>
        <w:rPr>
          <w:rStyle w:val="27"/>
          <w:rFonts w:hAnsi="宋体"/>
          <w:b/>
          <w:color w:val="auto"/>
          <w:sz w:val="28"/>
          <w:szCs w:val="28"/>
          <w:highlight w:val="none"/>
        </w:rPr>
        <w:t xml:space="preserve">    </w:t>
      </w:r>
      <w:r>
        <w:rPr>
          <w:rStyle w:val="27"/>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40"/>
        <w:spacing w:line="360" w:lineRule="auto"/>
        <w:ind w:firstLine="560"/>
        <w:rPr>
          <w:rStyle w:val="27"/>
          <w:rFonts w:hAnsi="宋体" w:cs="Times New Roman"/>
          <w:bCs/>
          <w:color w:val="auto"/>
          <w:sz w:val="28"/>
          <w:szCs w:val="28"/>
          <w:highlight w:val="none"/>
        </w:rPr>
      </w:pPr>
      <w:r>
        <w:rPr>
          <w:rStyle w:val="27"/>
          <w:rFonts w:hAnsi="宋体" w:cs="Times New Roman"/>
          <w:bCs/>
          <w:color w:val="auto"/>
          <w:sz w:val="28"/>
          <w:szCs w:val="28"/>
          <w:highlight w:val="none"/>
        </w:rPr>
        <w:t>特此声明。</w:t>
      </w:r>
    </w:p>
    <w:p>
      <w:pPr>
        <w:pStyle w:val="40"/>
        <w:spacing w:line="360" w:lineRule="auto"/>
        <w:rPr>
          <w:rStyle w:val="27"/>
          <w:rFonts w:hAnsi="宋体"/>
          <w:b/>
          <w:color w:val="auto"/>
          <w:sz w:val="28"/>
          <w:szCs w:val="28"/>
          <w:highlight w:val="none"/>
        </w:rPr>
      </w:pPr>
    </w:p>
    <w:p>
      <w:pPr>
        <w:pStyle w:val="40"/>
        <w:spacing w:line="360" w:lineRule="auto"/>
        <w:rPr>
          <w:rStyle w:val="27"/>
          <w:rFonts w:hAnsi="宋体"/>
          <w:b/>
          <w:color w:val="auto"/>
          <w:sz w:val="28"/>
          <w:szCs w:val="28"/>
          <w:highlight w:val="none"/>
        </w:rPr>
      </w:pPr>
    </w:p>
    <w:p>
      <w:pPr>
        <w:pStyle w:val="40"/>
        <w:spacing w:line="360" w:lineRule="auto"/>
        <w:ind w:firstLine="420" w:firstLineChars="150"/>
        <w:rPr>
          <w:rStyle w:val="27"/>
          <w:rFonts w:hAnsi="宋体"/>
          <w:b/>
          <w:color w:val="auto"/>
          <w:sz w:val="28"/>
          <w:szCs w:val="28"/>
          <w:highlight w:val="none"/>
        </w:rPr>
      </w:pPr>
      <w:r>
        <w:rPr>
          <w:rStyle w:val="27"/>
          <w:rFonts w:hAnsi="宋体"/>
          <w:b/>
          <w:color w:val="auto"/>
          <w:sz w:val="28"/>
          <w:szCs w:val="28"/>
          <w:highlight w:val="none"/>
        </w:rPr>
        <w:t>竞价人名称：</w:t>
      </w:r>
      <w:r>
        <w:rPr>
          <w:rStyle w:val="27"/>
          <w:rFonts w:hint="eastAsia" w:hAnsi="宋体"/>
          <w:b/>
          <w:color w:val="auto"/>
          <w:sz w:val="28"/>
          <w:szCs w:val="28"/>
          <w:highlight w:val="none"/>
        </w:rPr>
        <w:t>（全称并加盖单位公章）</w:t>
      </w:r>
      <w:r>
        <w:rPr>
          <w:rStyle w:val="27"/>
          <w:rFonts w:hAnsi="宋体"/>
          <w:b/>
          <w:color w:val="auto"/>
          <w:sz w:val="28"/>
          <w:szCs w:val="28"/>
          <w:highlight w:val="none"/>
        </w:rPr>
        <w:t xml:space="preserve">                 </w:t>
      </w:r>
    </w:p>
    <w:p>
      <w:pPr>
        <w:pStyle w:val="40"/>
        <w:spacing w:line="360" w:lineRule="auto"/>
        <w:ind w:firstLine="420" w:firstLineChars="150"/>
        <w:rPr>
          <w:rStyle w:val="27"/>
          <w:rFonts w:hAnsi="宋体"/>
          <w:b/>
          <w:color w:val="auto"/>
          <w:sz w:val="28"/>
          <w:szCs w:val="28"/>
          <w:highlight w:val="none"/>
        </w:rPr>
      </w:pPr>
      <w:r>
        <w:rPr>
          <w:rStyle w:val="27"/>
          <w:rFonts w:hAnsi="宋体"/>
          <w:b/>
          <w:color w:val="auto"/>
          <w:sz w:val="28"/>
          <w:szCs w:val="28"/>
          <w:highlight w:val="none"/>
        </w:rPr>
        <w:t xml:space="preserve">法定代表人：（签字）                    </w:t>
      </w:r>
    </w:p>
    <w:p>
      <w:pPr>
        <w:pStyle w:val="40"/>
        <w:spacing w:line="360" w:lineRule="auto"/>
        <w:ind w:firstLine="420" w:firstLineChars="150"/>
        <w:rPr>
          <w:rStyle w:val="27"/>
          <w:color w:val="auto"/>
          <w:highlight w:val="none"/>
        </w:rPr>
        <w:sectPr>
          <w:footerReference r:id="rId10" w:type="first"/>
          <w:footerReference r:id="rId9" w:type="default"/>
          <w:pgSz w:w="11906" w:h="16838"/>
          <w:pgMar w:top="1134" w:right="1134" w:bottom="1134" w:left="1134" w:header="471" w:footer="992" w:gutter="0"/>
          <w:pgNumType w:start="1"/>
          <w:cols w:space="425" w:num="1"/>
          <w:docGrid w:type="linesAndChars" w:linePitch="312" w:charSpace="0"/>
        </w:sectPr>
      </w:pPr>
      <w:r>
        <w:rPr>
          <w:rStyle w:val="27"/>
          <w:rFonts w:hAnsi="宋体"/>
          <w:b/>
          <w:color w:val="auto"/>
          <w:sz w:val="28"/>
          <w:szCs w:val="28"/>
          <w:highlight w:val="none"/>
        </w:rPr>
        <w:t>日期：    年   月   日</w:t>
      </w:r>
    </w:p>
    <w:p>
      <w:pPr>
        <w:pStyle w:val="40"/>
        <w:spacing w:line="360" w:lineRule="auto"/>
        <w:ind w:firstLine="540" w:firstLineChars="150"/>
        <w:jc w:val="center"/>
        <w:rPr>
          <w:rStyle w:val="27"/>
          <w:color w:val="auto"/>
          <w:highlight w:val="none"/>
        </w:rPr>
      </w:pPr>
      <w:r>
        <w:rPr>
          <w:rStyle w:val="27"/>
          <w:rFonts w:hAnsi="宋体"/>
          <w:b/>
          <w:color w:val="auto"/>
          <w:sz w:val="36"/>
          <w:highlight w:val="none"/>
        </w:rPr>
        <w:t>3.技术商务响应一览表</w:t>
      </w:r>
    </w:p>
    <w:p>
      <w:pPr>
        <w:pStyle w:val="29"/>
        <w:ind w:firstLine="0"/>
        <w:rPr>
          <w:rStyle w:val="27"/>
          <w:rFonts w:ascii="宋体" w:hAnsi="宋体"/>
          <w:b/>
          <w:color w:val="auto"/>
          <w:sz w:val="36"/>
          <w:highlight w:val="none"/>
        </w:rPr>
      </w:pPr>
    </w:p>
    <w:tbl>
      <w:tblPr>
        <w:tblStyle w:val="1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3"/>
        <w:gridCol w:w="3503"/>
        <w:gridCol w:w="3417"/>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r>
              <w:rPr>
                <w:rStyle w:val="27"/>
                <w:rFonts w:ascii="宋体" w:hAnsi="宋体"/>
                <w:b/>
                <w:color w:val="auto"/>
                <w:sz w:val="24"/>
                <w:highlight w:val="none"/>
              </w:rPr>
              <w:t>序号</w:t>
            </w:r>
          </w:p>
        </w:tc>
        <w:tc>
          <w:tcPr>
            <w:tcW w:w="1799"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r>
              <w:rPr>
                <w:rStyle w:val="27"/>
                <w:rFonts w:ascii="宋体" w:hAnsi="宋体"/>
                <w:b/>
                <w:color w:val="auto"/>
                <w:sz w:val="24"/>
                <w:highlight w:val="none"/>
              </w:rPr>
              <w:t>技术及商务要求</w:t>
            </w:r>
          </w:p>
        </w:tc>
        <w:tc>
          <w:tcPr>
            <w:tcW w:w="175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color w:val="auto"/>
                <w:szCs w:val="21"/>
                <w:highlight w:val="none"/>
              </w:rPr>
            </w:pPr>
            <w:r>
              <w:rPr>
                <w:rStyle w:val="27"/>
                <w:rFonts w:ascii="宋体" w:hAnsi="宋体"/>
                <w:b/>
                <w:color w:val="auto"/>
                <w:sz w:val="24"/>
                <w:highlight w:val="none"/>
              </w:rPr>
              <w:t>响应内容</w:t>
            </w:r>
          </w:p>
        </w:tc>
        <w:tc>
          <w:tcPr>
            <w:tcW w:w="93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color w:val="auto"/>
                <w:sz w:val="24"/>
                <w:highlight w:val="none"/>
              </w:rPr>
            </w:pPr>
            <w:r>
              <w:rPr>
                <w:rStyle w:val="27"/>
                <w:rFonts w:ascii="宋体" w:hAnsi="宋体"/>
                <w:b/>
                <w:color w:val="auto"/>
                <w:sz w:val="24"/>
                <w:highlight w:val="none"/>
              </w:rPr>
              <w:t>响应情况</w:t>
            </w:r>
          </w:p>
          <w:p>
            <w:pPr>
              <w:spacing w:line="360" w:lineRule="auto"/>
              <w:jc w:val="center"/>
              <w:rPr>
                <w:rStyle w:val="27"/>
                <w:rFonts w:ascii="宋体" w:hAnsi="宋体"/>
                <w:color w:val="auto"/>
                <w:szCs w:val="21"/>
                <w:highlight w:val="none"/>
              </w:rPr>
            </w:pPr>
            <w:r>
              <w:rPr>
                <w:rStyle w:val="27"/>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7"/>
                <w:rFonts w:ascii="宋体" w:hAnsi="宋体"/>
                <w:b/>
                <w:color w:val="auto"/>
                <w:sz w:val="24"/>
                <w:highlight w:val="none"/>
              </w:rPr>
            </w:pPr>
          </w:p>
        </w:tc>
        <w:tc>
          <w:tcPr>
            <w:tcW w:w="1799"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7"/>
                <w:rFonts w:ascii="宋体" w:hAnsi="宋体"/>
                <w:color w:val="auto"/>
                <w:szCs w:val="21"/>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kern w:val="0"/>
                <w:sz w:val="24"/>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kern w:val="0"/>
                <w:sz w:val="24"/>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bl>
    <w:p>
      <w:pPr>
        <w:pStyle w:val="46"/>
        <w:spacing w:before="312" w:after="312"/>
        <w:rPr>
          <w:rStyle w:val="27"/>
          <w:color w:val="auto"/>
          <w:highlight w:val="none"/>
        </w:rPr>
      </w:pPr>
      <w:r>
        <w:rPr>
          <w:rStyle w:val="27"/>
          <w:color w:val="auto"/>
          <w:highlight w:val="none"/>
        </w:rPr>
        <w:t>注：</w:t>
      </w:r>
      <w:r>
        <w:rPr>
          <w:rStyle w:val="27"/>
          <w:rFonts w:hint="eastAsia"/>
          <w:color w:val="auto"/>
          <w:highlight w:val="none"/>
          <w:lang w:eastAsia="zh-CN"/>
        </w:rPr>
        <w:t>竞价人</w:t>
      </w:r>
      <w:r>
        <w:rPr>
          <w:rStyle w:val="27"/>
          <w:color w:val="auto"/>
          <w:highlight w:val="none"/>
        </w:rPr>
        <w:t>须逐条填写并响应本竞价文件第二章“网上竞价内容及要求”中“二、技术参数及商务条款”所有条款。未按规定填写，或响应内容及响应情况为“不合格”的，报名审核将不通过。报价部分无须体现。</w:t>
      </w:r>
    </w:p>
    <w:p>
      <w:pPr>
        <w:pStyle w:val="46"/>
        <w:spacing w:before="312" w:after="312"/>
        <w:rPr>
          <w:rStyle w:val="27"/>
          <w:color w:val="auto"/>
          <w:sz w:val="28"/>
          <w:szCs w:val="28"/>
          <w:highlight w:val="none"/>
        </w:rPr>
      </w:pPr>
    </w:p>
    <w:p>
      <w:pPr>
        <w:pStyle w:val="46"/>
        <w:spacing w:before="312" w:after="312"/>
        <w:rPr>
          <w:rStyle w:val="27"/>
          <w:color w:val="auto"/>
          <w:sz w:val="28"/>
          <w:szCs w:val="28"/>
          <w:highlight w:val="none"/>
        </w:rPr>
      </w:pPr>
      <w:r>
        <w:rPr>
          <w:rStyle w:val="27"/>
          <w:color w:val="auto"/>
          <w:sz w:val="28"/>
          <w:szCs w:val="28"/>
          <w:highlight w:val="none"/>
        </w:rPr>
        <w:t>竞价人：</w:t>
      </w:r>
      <w:r>
        <w:rPr>
          <w:rStyle w:val="27"/>
          <w:color w:val="auto"/>
          <w:sz w:val="28"/>
          <w:szCs w:val="28"/>
          <w:highlight w:val="none"/>
          <w:u w:val="single" w:color="000000"/>
        </w:rPr>
        <w:t>（全称并加盖单位公章）</w:t>
      </w:r>
    </w:p>
    <w:p>
      <w:pPr>
        <w:pStyle w:val="46"/>
        <w:spacing w:before="312" w:after="312"/>
        <w:rPr>
          <w:rStyle w:val="27"/>
          <w:color w:val="auto"/>
          <w:highlight w:val="none"/>
        </w:rPr>
        <w:sectPr>
          <w:pgSz w:w="11906" w:h="16838"/>
          <w:pgMar w:top="1247" w:right="924" w:bottom="1089" w:left="1259" w:header="471" w:footer="992" w:gutter="0"/>
          <w:cols w:space="425" w:num="1"/>
          <w:titlePg/>
          <w:docGrid w:type="linesAndChars" w:linePitch="312" w:charSpace="0"/>
        </w:sectPr>
      </w:pPr>
      <w:r>
        <w:rPr>
          <w:rStyle w:val="27"/>
          <w:color w:val="auto"/>
          <w:sz w:val="28"/>
          <w:szCs w:val="28"/>
          <w:highlight w:val="none"/>
        </w:rPr>
        <w:t>日期：</w:t>
      </w:r>
      <w:r>
        <w:rPr>
          <w:rStyle w:val="27"/>
          <w:color w:val="auto"/>
          <w:sz w:val="28"/>
          <w:szCs w:val="28"/>
          <w:highlight w:val="none"/>
          <w:u w:val="single" w:color="000000"/>
        </w:rPr>
        <w:t>    </w:t>
      </w:r>
      <w:r>
        <w:rPr>
          <w:rStyle w:val="27"/>
          <w:color w:val="auto"/>
          <w:sz w:val="28"/>
          <w:szCs w:val="28"/>
          <w:highlight w:val="none"/>
        </w:rPr>
        <w:t>年</w:t>
      </w:r>
      <w:r>
        <w:rPr>
          <w:rStyle w:val="27"/>
          <w:color w:val="auto"/>
          <w:sz w:val="28"/>
          <w:szCs w:val="28"/>
          <w:highlight w:val="none"/>
          <w:u w:val="single" w:color="000000"/>
        </w:rPr>
        <w:t>   </w:t>
      </w:r>
      <w:r>
        <w:rPr>
          <w:rStyle w:val="27"/>
          <w:color w:val="auto"/>
          <w:sz w:val="28"/>
          <w:szCs w:val="28"/>
          <w:highlight w:val="none"/>
        </w:rPr>
        <w:t>月</w:t>
      </w:r>
      <w:r>
        <w:rPr>
          <w:rStyle w:val="27"/>
          <w:color w:val="auto"/>
          <w:sz w:val="28"/>
          <w:szCs w:val="28"/>
          <w:highlight w:val="none"/>
          <w:u w:val="single" w:color="000000"/>
        </w:rPr>
        <w:t xml:space="preserve">  日 </w:t>
      </w:r>
    </w:p>
    <w:p>
      <w:pPr>
        <w:spacing w:line="360" w:lineRule="auto"/>
        <w:jc w:val="both"/>
        <w:rPr>
          <w:rStyle w:val="27"/>
          <w:rFonts w:ascii="宋体" w:hAnsi="宋体"/>
          <w:b/>
          <w:color w:val="auto"/>
          <w:sz w:val="36"/>
          <w:highlight w:val="none"/>
        </w:rPr>
      </w:pPr>
    </w:p>
    <w:p>
      <w:pPr>
        <w:numPr>
          <w:ilvl w:val="0"/>
          <w:numId w:val="3"/>
        </w:numPr>
        <w:spacing w:line="360" w:lineRule="auto"/>
        <w:jc w:val="center"/>
        <w:rPr>
          <w:rStyle w:val="27"/>
          <w:rFonts w:ascii="宋体" w:hAnsi="宋体"/>
          <w:b/>
          <w:color w:val="auto"/>
          <w:sz w:val="36"/>
          <w:highlight w:val="none"/>
        </w:rPr>
      </w:pPr>
      <w:r>
        <w:rPr>
          <w:rStyle w:val="27"/>
          <w:rFonts w:ascii="宋体" w:hAnsi="宋体"/>
          <w:b/>
          <w:color w:val="auto"/>
          <w:sz w:val="36"/>
          <w:highlight w:val="none"/>
        </w:rPr>
        <w:t>竞价人需提供的其他材料</w:t>
      </w:r>
    </w:p>
    <w:p>
      <w:pPr>
        <w:pStyle w:val="2"/>
        <w:numPr>
          <w:ilvl w:val="0"/>
          <w:numId w:val="0"/>
        </w:numPr>
        <w:rPr>
          <w:color w:val="auto"/>
        </w:rPr>
      </w:pPr>
    </w:p>
    <w:p>
      <w:pPr>
        <w:pStyle w:val="30"/>
        <w:rPr>
          <w:rStyle w:val="27"/>
          <w:rFonts w:ascii="宋体" w:hAnsi="宋体" w:cs="宋体"/>
          <w:bCs/>
          <w:color w:val="auto"/>
          <w:sz w:val="24"/>
          <w:highlight w:val="none"/>
        </w:rPr>
      </w:pPr>
      <w:r>
        <w:rPr>
          <w:rStyle w:val="27"/>
          <w:rFonts w:ascii="宋体" w:hAnsi="宋体" w:cs="宋体"/>
          <w:bCs/>
          <w:color w:val="auto"/>
          <w:sz w:val="24"/>
          <w:highlight w:val="none"/>
        </w:rPr>
        <w:t>注：竞价文件有要求的或竞价人认为应提交的其他材料可在此项下提交。</w:t>
      </w:r>
    </w:p>
    <w:p>
      <w:pPr>
        <w:pStyle w:val="30"/>
        <w:jc w:val="center"/>
        <w:rPr>
          <w:rStyle w:val="27"/>
          <w:color w:val="auto"/>
          <w:highlight w:val="none"/>
        </w:rPr>
      </w:pPr>
      <w:r>
        <w:rPr>
          <w:rStyle w:val="27"/>
          <w:rFonts w:hint="eastAsia"/>
          <w:color w:val="auto"/>
          <w:sz w:val="28"/>
          <w:szCs w:val="28"/>
          <w:highlight w:val="none"/>
          <w:lang w:val="en-US" w:eastAsia="zh-CN"/>
        </w:rPr>
        <w:t>4.1</w:t>
      </w:r>
      <w:r>
        <w:rPr>
          <w:rStyle w:val="27"/>
          <w:rFonts w:hint="eastAsia"/>
          <w:color w:val="auto"/>
          <w:sz w:val="28"/>
          <w:szCs w:val="28"/>
          <w:highlight w:val="none"/>
          <w:lang w:eastAsia="zh-CN"/>
        </w:rPr>
        <w:t>佐证材料一览表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27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pStyle w:val="29"/>
              <w:ind w:left="0" w:leftChars="0" w:firstLine="0" w:firstLineChars="0"/>
              <w:jc w:val="center"/>
              <w:rPr>
                <w:rStyle w:val="27"/>
                <w:rFonts w:hint="eastAsia" w:eastAsia="宋体"/>
                <w:color w:val="auto"/>
                <w:sz w:val="24"/>
                <w:szCs w:val="24"/>
                <w:highlight w:val="none"/>
                <w:vertAlign w:val="baseline"/>
                <w:lang w:eastAsia="zh-CN"/>
              </w:rPr>
            </w:pPr>
            <w:r>
              <w:rPr>
                <w:rStyle w:val="27"/>
                <w:rFonts w:hint="eastAsia"/>
                <w:color w:val="auto"/>
                <w:sz w:val="24"/>
                <w:szCs w:val="24"/>
                <w:highlight w:val="none"/>
                <w:vertAlign w:val="baseline"/>
                <w:lang w:eastAsia="zh-CN"/>
              </w:rPr>
              <w:t>产品名称</w:t>
            </w:r>
          </w:p>
        </w:tc>
        <w:tc>
          <w:tcPr>
            <w:tcW w:w="7277" w:type="dxa"/>
            <w:vAlign w:val="center"/>
          </w:tcPr>
          <w:p>
            <w:pPr>
              <w:pStyle w:val="29"/>
              <w:jc w:val="center"/>
              <w:rPr>
                <w:rStyle w:val="27"/>
                <w:rFonts w:hint="eastAsia" w:eastAsia="宋体"/>
                <w:color w:val="auto"/>
                <w:sz w:val="24"/>
                <w:szCs w:val="24"/>
                <w:highlight w:val="none"/>
                <w:vertAlign w:val="baseline"/>
                <w:lang w:eastAsia="zh-CN"/>
              </w:rPr>
            </w:pPr>
            <w:r>
              <w:rPr>
                <w:rStyle w:val="27"/>
                <w:rFonts w:hint="eastAsia"/>
                <w:color w:val="auto"/>
                <w:sz w:val="24"/>
                <w:szCs w:val="24"/>
                <w:highlight w:val="none"/>
                <w:vertAlign w:val="baseline"/>
                <w:lang w:eastAsia="zh-CN"/>
              </w:rPr>
              <w:t>需提供佐证的参数</w:t>
            </w:r>
          </w:p>
        </w:tc>
        <w:tc>
          <w:tcPr>
            <w:tcW w:w="1182" w:type="dxa"/>
            <w:vAlign w:val="center"/>
          </w:tcPr>
          <w:p>
            <w:pPr>
              <w:pStyle w:val="29"/>
              <w:ind w:left="0" w:leftChars="0" w:firstLine="0" w:firstLineChars="0"/>
              <w:jc w:val="center"/>
              <w:rPr>
                <w:rStyle w:val="27"/>
                <w:rFonts w:hint="eastAsia" w:eastAsia="宋体"/>
                <w:color w:val="auto"/>
                <w:sz w:val="24"/>
                <w:szCs w:val="24"/>
                <w:highlight w:val="none"/>
                <w:vertAlign w:val="baseline"/>
                <w:lang w:eastAsia="zh-CN"/>
              </w:rPr>
            </w:pPr>
            <w:r>
              <w:rPr>
                <w:rStyle w:val="27"/>
                <w:rFonts w:hint="eastAsia"/>
                <w:color w:val="auto"/>
                <w:sz w:val="24"/>
                <w:szCs w:val="24"/>
                <w:highlight w:val="none"/>
                <w:vertAlign w:val="baseline"/>
                <w:lang w:eastAsia="zh-CN"/>
              </w:rPr>
              <w:t>佐证材料对应页码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vAlign w:val="center"/>
          </w:tcPr>
          <w:p>
            <w:pPr>
              <w:pStyle w:val="29"/>
              <w:ind w:left="0" w:leftChars="0" w:firstLine="0" w:firstLineChars="0"/>
              <w:jc w:val="center"/>
              <w:rPr>
                <w:rStyle w:val="27"/>
                <w:color w:val="auto"/>
                <w:sz w:val="24"/>
                <w:szCs w:val="24"/>
                <w:highlight w:val="none"/>
                <w:vertAlign w:val="baseline"/>
              </w:rPr>
            </w:pPr>
            <w:r>
              <w:rPr>
                <w:rFonts w:hint="eastAsia" w:ascii="宋体" w:hAnsi="宋体" w:cs="宋体"/>
                <w:i w:val="0"/>
                <w:iCs w:val="0"/>
                <w:snapToGrid w:val="0"/>
                <w:color w:val="auto"/>
                <w:kern w:val="0"/>
                <w:sz w:val="24"/>
                <w:szCs w:val="24"/>
                <w:highlight w:val="none"/>
                <w:u w:val="none"/>
                <w:lang w:val="en-US" w:eastAsia="zh-CN" w:bidi="ar"/>
              </w:rPr>
              <w:t>序号1：</w:t>
            </w:r>
            <w:r>
              <w:rPr>
                <w:rFonts w:hint="eastAsia" w:ascii="宋体" w:hAnsi="宋体" w:eastAsia="宋体" w:cs="宋体"/>
                <w:i w:val="0"/>
                <w:iCs w:val="0"/>
                <w:snapToGrid w:val="0"/>
                <w:color w:val="auto"/>
                <w:kern w:val="0"/>
                <w:sz w:val="24"/>
                <w:szCs w:val="24"/>
                <w:highlight w:val="none"/>
                <w:u w:val="none"/>
                <w:lang w:val="en-US" w:eastAsia="zh-CN" w:bidi="ar"/>
              </w:rPr>
              <w:t>会议系统主机</w:t>
            </w:r>
          </w:p>
        </w:tc>
        <w:tc>
          <w:tcPr>
            <w:tcW w:w="7277" w:type="dxa"/>
          </w:tcPr>
          <w:p>
            <w:pPr>
              <w:pStyle w:val="29"/>
              <w:ind w:left="0" w:leftChars="0" w:firstLine="0" w:firstLineChars="0"/>
              <w:rPr>
                <w:rStyle w:val="27"/>
                <w:color w:val="auto"/>
                <w:sz w:val="24"/>
                <w:szCs w:val="24"/>
                <w:highlight w:val="none"/>
                <w:vertAlign w:val="baseline"/>
              </w:rPr>
            </w:pPr>
            <w:r>
              <w:rPr>
                <w:rFonts w:hint="eastAsia" w:ascii="宋体" w:hAnsi="宋体" w:eastAsia="宋体" w:cs="宋体"/>
                <w:i w:val="0"/>
                <w:iCs w:val="0"/>
                <w:snapToGrid w:val="0"/>
                <w:color w:val="auto"/>
                <w:kern w:val="0"/>
                <w:sz w:val="24"/>
                <w:szCs w:val="24"/>
                <w:highlight w:val="none"/>
                <w:u w:val="none"/>
                <w:lang w:val="en-US" w:eastAsia="zh-CN" w:bidi="ar"/>
              </w:rPr>
              <w:t>4.不少于四进一出SDI视频矩阵，可直接控制≥4个高清摄像球，完成视频会议中图像自动切换；</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CMA或CNAS标识的检测报告及产品接口处图片并标注佐证本项要求。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tcPr>
          <w:p>
            <w:pPr>
              <w:pStyle w:val="29"/>
              <w:jc w:val="center"/>
              <w:rPr>
                <w:rStyle w:val="27"/>
                <w:color w:val="auto"/>
                <w:sz w:val="24"/>
                <w:szCs w:val="24"/>
                <w:highlight w:val="none"/>
                <w:vertAlign w:val="baseline"/>
              </w:rPr>
            </w:pPr>
          </w:p>
        </w:tc>
        <w:tc>
          <w:tcPr>
            <w:tcW w:w="7277" w:type="dxa"/>
          </w:tcPr>
          <w:p>
            <w:pPr>
              <w:pStyle w:val="29"/>
              <w:ind w:left="0" w:leftChars="0" w:firstLine="0" w:firstLineChars="0"/>
              <w:rPr>
                <w:rStyle w:val="27"/>
                <w:color w:val="auto"/>
                <w:sz w:val="24"/>
                <w:szCs w:val="24"/>
                <w:highlight w:val="none"/>
                <w:vertAlign w:val="baseline"/>
              </w:rPr>
            </w:pPr>
            <w:r>
              <w:rPr>
                <w:rFonts w:hint="eastAsia" w:ascii="宋体" w:hAnsi="宋体" w:eastAsia="宋体" w:cs="宋体"/>
                <w:i w:val="0"/>
                <w:iCs w:val="0"/>
                <w:snapToGrid w:val="0"/>
                <w:color w:val="auto"/>
                <w:kern w:val="0"/>
                <w:sz w:val="24"/>
                <w:szCs w:val="24"/>
                <w:highlight w:val="none"/>
                <w:u w:val="none"/>
                <w:lang w:val="en-US" w:eastAsia="zh-CN" w:bidi="ar"/>
              </w:rPr>
              <w:t>6.内含不少于三路电源输出，实现设备电源管理；</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CMA或CNAS标识的检测报告及产品接口处图片并标注佐证本项要求。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tcPr>
          <w:p>
            <w:pPr>
              <w:pStyle w:val="29"/>
              <w:jc w:val="center"/>
              <w:rPr>
                <w:rStyle w:val="27"/>
                <w:color w:val="auto"/>
                <w:sz w:val="24"/>
                <w:szCs w:val="24"/>
                <w:highlight w:val="none"/>
                <w:vertAlign w:val="baseline"/>
              </w:rPr>
            </w:pPr>
          </w:p>
        </w:tc>
        <w:tc>
          <w:tcPr>
            <w:tcW w:w="7277" w:type="dxa"/>
          </w:tcPr>
          <w:p>
            <w:pPr>
              <w:pStyle w:val="29"/>
              <w:ind w:left="0" w:leftChars="0" w:firstLine="0" w:firstLineChars="0"/>
              <w:rPr>
                <w:rStyle w:val="27"/>
                <w:color w:val="auto"/>
                <w:sz w:val="24"/>
                <w:szCs w:val="24"/>
                <w:highlight w:val="none"/>
                <w:vertAlign w:val="baseline"/>
              </w:rPr>
            </w:pPr>
            <w:r>
              <w:rPr>
                <w:rFonts w:hint="eastAsia" w:ascii="宋体" w:hAnsi="宋体" w:eastAsia="宋体" w:cs="宋体"/>
                <w:i w:val="0"/>
                <w:iCs w:val="0"/>
                <w:snapToGrid w:val="0"/>
                <w:color w:val="auto"/>
                <w:kern w:val="0"/>
                <w:sz w:val="24"/>
                <w:szCs w:val="24"/>
                <w:highlight w:val="none"/>
                <w:u w:val="none"/>
                <w:lang w:val="en-US" w:eastAsia="zh-CN" w:bidi="ar"/>
              </w:rPr>
              <w:t>11.具有人员库管理功能，可添加和修改参会人的姓名、民族、职务、年龄、单位、电话信息；</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CMA或CNAS标识的检测报告及</w:t>
            </w:r>
            <w:r>
              <w:rPr>
                <w:rFonts w:hint="eastAsia" w:ascii="宋体" w:hAnsi="宋体" w:eastAsia="宋体" w:cs="宋体"/>
                <w:b/>
                <w:bCs/>
                <w:i w:val="0"/>
                <w:iCs w:val="0"/>
                <w:snapToGrid w:val="0"/>
                <w:color w:val="auto"/>
                <w:kern w:val="0"/>
                <w:sz w:val="24"/>
                <w:szCs w:val="24"/>
                <w:highlight w:val="none"/>
                <w:u w:val="single"/>
                <w:lang w:val="en-US" w:eastAsia="zh-CN" w:bidi="ar"/>
              </w:rPr>
              <w:t>软件功能截图</w:t>
            </w:r>
            <w:r>
              <w:rPr>
                <w:rFonts w:hint="eastAsia" w:ascii="宋体" w:hAnsi="宋体" w:eastAsia="宋体" w:cs="宋体"/>
                <w:b/>
                <w:bCs/>
                <w:color w:val="auto"/>
                <w:sz w:val="24"/>
                <w:szCs w:val="24"/>
                <w:highlight w:val="none"/>
                <w:u w:val="single"/>
                <w:lang w:val="en-US" w:eastAsia="zh-CN"/>
              </w:rPr>
              <w:t>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tcPr>
          <w:p>
            <w:pPr>
              <w:pStyle w:val="29"/>
              <w:jc w:val="center"/>
              <w:rPr>
                <w:rStyle w:val="27"/>
                <w:color w:val="auto"/>
                <w:sz w:val="24"/>
                <w:szCs w:val="24"/>
                <w:highlight w:val="none"/>
                <w:vertAlign w:val="baseline"/>
              </w:rPr>
            </w:pPr>
          </w:p>
        </w:tc>
        <w:tc>
          <w:tcPr>
            <w:tcW w:w="7277" w:type="dxa"/>
          </w:tcPr>
          <w:p>
            <w:pPr>
              <w:pStyle w:val="29"/>
              <w:ind w:left="0" w:leftChars="0" w:firstLine="0" w:firstLineChars="0"/>
              <w:rPr>
                <w:rStyle w:val="27"/>
                <w:color w:val="auto"/>
                <w:sz w:val="24"/>
                <w:szCs w:val="24"/>
                <w:highlight w:val="none"/>
                <w:vertAlign w:val="baseline"/>
              </w:rPr>
            </w:pPr>
            <w:r>
              <w:rPr>
                <w:rFonts w:hint="eastAsia" w:ascii="宋体" w:hAnsi="宋体" w:eastAsia="宋体" w:cs="宋体"/>
                <w:i w:val="0"/>
                <w:iCs w:val="0"/>
                <w:snapToGrid w:val="0"/>
                <w:color w:val="auto"/>
                <w:kern w:val="0"/>
                <w:sz w:val="24"/>
                <w:szCs w:val="24"/>
                <w:highlight w:val="none"/>
                <w:u w:val="none"/>
                <w:lang w:val="en-US" w:eastAsia="zh-CN" w:bidi="ar"/>
              </w:rPr>
              <w:t>12.包含会议布局模块，至少分为大、中、小、超小4种不同的坐席模式，并带有载入背景图片功能。</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CMA或CNAS标识的检测报告及</w:t>
            </w:r>
            <w:r>
              <w:rPr>
                <w:rFonts w:hint="eastAsia" w:ascii="宋体" w:hAnsi="宋体" w:eastAsia="宋体" w:cs="宋体"/>
                <w:b/>
                <w:bCs/>
                <w:i w:val="0"/>
                <w:iCs w:val="0"/>
                <w:snapToGrid w:val="0"/>
                <w:color w:val="auto"/>
                <w:kern w:val="0"/>
                <w:sz w:val="24"/>
                <w:szCs w:val="24"/>
                <w:highlight w:val="none"/>
                <w:u w:val="single"/>
                <w:lang w:val="en-US" w:eastAsia="zh-CN" w:bidi="ar"/>
              </w:rPr>
              <w:t>软件功能截图</w:t>
            </w:r>
            <w:r>
              <w:rPr>
                <w:rFonts w:hint="eastAsia" w:ascii="宋体" w:hAnsi="宋体" w:eastAsia="宋体" w:cs="宋体"/>
                <w:b/>
                <w:bCs/>
                <w:color w:val="auto"/>
                <w:sz w:val="24"/>
                <w:szCs w:val="24"/>
                <w:highlight w:val="none"/>
                <w:u w:val="single"/>
                <w:lang w:val="en-US" w:eastAsia="zh-CN"/>
              </w:rPr>
              <w:t>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vAlign w:val="center"/>
          </w:tcPr>
          <w:p>
            <w:pPr>
              <w:pStyle w:val="29"/>
              <w:ind w:left="0" w:leftChars="0" w:firstLine="0" w:firstLineChars="0"/>
              <w:jc w:val="center"/>
              <w:rPr>
                <w:rStyle w:val="27"/>
                <w:color w:val="auto"/>
                <w:sz w:val="24"/>
                <w:szCs w:val="24"/>
                <w:highlight w:val="none"/>
                <w:vertAlign w:val="baseline"/>
              </w:rPr>
            </w:pPr>
            <w:r>
              <w:rPr>
                <w:rFonts w:hint="eastAsia" w:ascii="宋体" w:hAnsi="宋体" w:cs="宋体"/>
                <w:i w:val="0"/>
                <w:iCs w:val="0"/>
                <w:snapToGrid w:val="0"/>
                <w:color w:val="auto"/>
                <w:kern w:val="0"/>
                <w:sz w:val="24"/>
                <w:szCs w:val="24"/>
                <w:highlight w:val="none"/>
                <w:u w:val="none"/>
                <w:lang w:val="en-US" w:eastAsia="zh-CN" w:bidi="ar"/>
              </w:rPr>
              <w:t>序号4：</w:t>
            </w:r>
            <w:r>
              <w:rPr>
                <w:rFonts w:hint="eastAsia" w:ascii="宋体" w:hAnsi="宋体" w:eastAsia="宋体" w:cs="宋体"/>
                <w:i w:val="0"/>
                <w:iCs w:val="0"/>
                <w:snapToGrid w:val="0"/>
                <w:color w:val="auto"/>
                <w:kern w:val="0"/>
                <w:sz w:val="24"/>
                <w:szCs w:val="24"/>
                <w:highlight w:val="none"/>
                <w:u w:val="none"/>
                <w:lang w:val="en-US" w:eastAsia="zh-CN" w:bidi="ar"/>
              </w:rPr>
              <w:t>专业功放</w:t>
            </w:r>
          </w:p>
        </w:tc>
        <w:tc>
          <w:tcPr>
            <w:tcW w:w="7277" w:type="dxa"/>
          </w:tcPr>
          <w:p>
            <w:pPr>
              <w:pStyle w:val="29"/>
              <w:ind w:left="0" w:leftChars="0" w:firstLine="0" w:firstLineChars="0"/>
              <w:rPr>
                <w:rStyle w:val="27"/>
                <w:color w:val="auto"/>
                <w:sz w:val="24"/>
                <w:szCs w:val="24"/>
                <w:highlight w:val="none"/>
                <w:vertAlign w:val="baseline"/>
              </w:rPr>
            </w:pPr>
            <w:r>
              <w:rPr>
                <w:rFonts w:hint="eastAsia" w:ascii="宋体" w:hAnsi="宋体" w:eastAsia="宋体" w:cs="宋体"/>
                <w:i w:val="0"/>
                <w:iCs w:val="0"/>
                <w:snapToGrid w:val="0"/>
                <w:color w:val="auto"/>
                <w:kern w:val="0"/>
                <w:sz w:val="24"/>
                <w:szCs w:val="24"/>
                <w:highlight w:val="none"/>
                <w:u w:val="none"/>
                <w:lang w:val="en-US" w:eastAsia="zh-CN" w:bidi="ar"/>
              </w:rPr>
              <w:t>2.内置智能压限系统，控制功率模块及扬声器系统在安全范围内工作；</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tcPr>
          <w:p>
            <w:pPr>
              <w:pStyle w:val="29"/>
              <w:jc w:val="center"/>
              <w:rPr>
                <w:rStyle w:val="27"/>
                <w:color w:val="auto"/>
                <w:sz w:val="24"/>
                <w:szCs w:val="24"/>
                <w:highlight w:val="none"/>
                <w:vertAlign w:val="baseline"/>
              </w:rPr>
            </w:pPr>
          </w:p>
        </w:tc>
        <w:tc>
          <w:tcPr>
            <w:tcW w:w="7277" w:type="dxa"/>
          </w:tcPr>
          <w:p>
            <w:pPr>
              <w:pStyle w:val="29"/>
              <w:ind w:left="0" w:leftChars="0" w:firstLine="0" w:firstLineChars="0"/>
              <w:rPr>
                <w:rStyle w:val="27"/>
                <w:color w:val="auto"/>
                <w:sz w:val="24"/>
                <w:szCs w:val="24"/>
                <w:highlight w:val="none"/>
                <w:vertAlign w:val="baseline"/>
              </w:rPr>
            </w:pPr>
            <w:r>
              <w:rPr>
                <w:rFonts w:hint="eastAsia" w:ascii="宋体" w:hAnsi="宋体" w:eastAsia="宋体" w:cs="宋体"/>
                <w:i w:val="0"/>
                <w:iCs w:val="0"/>
                <w:snapToGrid w:val="0"/>
                <w:color w:val="auto"/>
                <w:kern w:val="0"/>
                <w:sz w:val="24"/>
                <w:szCs w:val="24"/>
                <w:highlight w:val="none"/>
                <w:u w:val="none"/>
                <w:lang w:val="en-US" w:eastAsia="zh-CN" w:bidi="ar"/>
              </w:rPr>
              <w:t>3.至少具有BRI桥接、STE立体声、PAR立体声模式，≥2种增益开关可选；</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tcPr>
          <w:p>
            <w:pPr>
              <w:pStyle w:val="29"/>
              <w:jc w:val="center"/>
              <w:rPr>
                <w:rStyle w:val="27"/>
                <w:color w:val="auto"/>
                <w:sz w:val="24"/>
                <w:szCs w:val="24"/>
                <w:highlight w:val="none"/>
                <w:vertAlign w:val="baseline"/>
              </w:rPr>
            </w:pPr>
          </w:p>
        </w:tc>
        <w:tc>
          <w:tcPr>
            <w:tcW w:w="7277" w:type="dxa"/>
          </w:tcPr>
          <w:p>
            <w:pPr>
              <w:pStyle w:val="29"/>
              <w:ind w:left="0" w:leftChars="0" w:firstLine="0" w:firstLineChars="0"/>
              <w:rPr>
                <w:rStyle w:val="27"/>
                <w:color w:val="auto"/>
                <w:sz w:val="24"/>
                <w:szCs w:val="24"/>
                <w:highlight w:val="none"/>
                <w:vertAlign w:val="baseline"/>
              </w:rPr>
            </w:pPr>
            <w:r>
              <w:rPr>
                <w:rFonts w:hint="eastAsia" w:ascii="宋体" w:hAnsi="宋体" w:eastAsia="宋体" w:cs="宋体"/>
                <w:i w:val="0"/>
                <w:iCs w:val="0"/>
                <w:snapToGrid w:val="0"/>
                <w:color w:val="auto"/>
                <w:kern w:val="0"/>
                <w:sz w:val="24"/>
                <w:szCs w:val="24"/>
                <w:highlight w:val="none"/>
                <w:u w:val="none"/>
                <w:lang w:val="en-US" w:eastAsia="zh-CN" w:bidi="ar"/>
              </w:rPr>
              <w:t>11.</w:t>
            </w:r>
            <w:r>
              <w:rPr>
                <w:rFonts w:hint="eastAsia" w:ascii="宋体" w:hAnsi="宋体" w:eastAsia="宋体" w:cs="宋体"/>
                <w:b/>
                <w:bCs/>
                <w:i w:val="0"/>
                <w:iCs w:val="0"/>
                <w:snapToGrid w:val="0"/>
                <w:color w:val="auto"/>
                <w:kern w:val="0"/>
                <w:sz w:val="24"/>
                <w:szCs w:val="24"/>
                <w:highlight w:val="none"/>
                <w:u w:val="single"/>
                <w:lang w:val="en-US" w:eastAsia="zh-CN" w:bidi="ar"/>
              </w:rPr>
              <w:t>为保证产品的质量安全和使用安全，</w:t>
            </w:r>
            <w:r>
              <w:rPr>
                <w:rFonts w:hint="eastAsia" w:ascii="宋体" w:hAnsi="宋体" w:eastAsia="宋体" w:cs="宋体"/>
                <w:b/>
                <w:bCs/>
                <w:color w:val="auto"/>
                <w:sz w:val="24"/>
                <w:szCs w:val="24"/>
                <w:highlight w:val="none"/>
                <w:u w:val="single"/>
                <w:lang w:eastAsia="zh-CN"/>
              </w:rPr>
              <w:t>竞价人须在响应文件中提供由第三方检测机构出具带有</w:t>
            </w:r>
            <w:r>
              <w:rPr>
                <w:rFonts w:hint="eastAsia" w:ascii="宋体" w:hAnsi="宋体" w:eastAsia="宋体" w:cs="宋体"/>
                <w:b/>
                <w:bCs/>
                <w:color w:val="auto"/>
                <w:sz w:val="24"/>
                <w:szCs w:val="24"/>
                <w:highlight w:val="none"/>
                <w:u w:val="single"/>
                <w:lang w:val="en-US" w:eastAsia="zh-CN"/>
              </w:rPr>
              <w:t>CMA或CNAS标识</w:t>
            </w:r>
            <w:r>
              <w:rPr>
                <w:rFonts w:hint="eastAsia" w:ascii="宋体" w:hAnsi="宋体" w:eastAsia="宋体" w:cs="宋体"/>
                <w:b/>
                <w:bCs/>
                <w:color w:val="auto"/>
                <w:sz w:val="24"/>
                <w:szCs w:val="24"/>
                <w:highlight w:val="none"/>
                <w:u w:val="single"/>
                <w:lang w:eastAsia="zh-CN"/>
              </w:rPr>
              <w:t>的所投产品</w:t>
            </w:r>
            <w:r>
              <w:rPr>
                <w:rFonts w:hint="eastAsia" w:ascii="宋体" w:hAnsi="宋体" w:eastAsia="宋体" w:cs="宋体"/>
                <w:b/>
                <w:bCs/>
                <w:i w:val="0"/>
                <w:iCs w:val="0"/>
                <w:snapToGrid w:val="0"/>
                <w:color w:val="auto"/>
                <w:kern w:val="0"/>
                <w:sz w:val="24"/>
                <w:szCs w:val="24"/>
                <w:highlight w:val="none"/>
                <w:u w:val="single"/>
                <w:lang w:val="en-US" w:eastAsia="zh-CN" w:bidi="ar"/>
              </w:rPr>
              <w:t>通过绝缘电阻和抗电强度、撞击试验、冲击试验结论为合格</w:t>
            </w:r>
            <w:r>
              <w:rPr>
                <w:rFonts w:hint="eastAsia" w:ascii="宋体" w:hAnsi="宋体" w:eastAsia="宋体" w:cs="宋体"/>
                <w:b/>
                <w:bCs/>
                <w:color w:val="auto"/>
                <w:sz w:val="24"/>
                <w:szCs w:val="24"/>
                <w:highlight w:val="none"/>
                <w:u w:val="single"/>
                <w:lang w:val="en-US" w:eastAsia="zh-CN"/>
              </w:rPr>
              <w:t>检测报告。</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vAlign w:val="center"/>
          </w:tcPr>
          <w:p>
            <w:pPr>
              <w:pStyle w:val="29"/>
              <w:ind w:left="0" w:leftChars="0" w:firstLine="0" w:firstLineChars="0"/>
              <w:jc w:val="center"/>
              <w:rPr>
                <w:rStyle w:val="27"/>
                <w:color w:val="auto"/>
                <w:sz w:val="24"/>
                <w:szCs w:val="24"/>
                <w:highlight w:val="none"/>
                <w:vertAlign w:val="baseline"/>
              </w:rPr>
            </w:pPr>
            <w:r>
              <w:rPr>
                <w:rFonts w:hint="eastAsia" w:ascii="宋体" w:hAnsi="宋体" w:cs="宋体"/>
                <w:i w:val="0"/>
                <w:iCs w:val="0"/>
                <w:snapToGrid w:val="0"/>
                <w:color w:val="auto"/>
                <w:kern w:val="0"/>
                <w:sz w:val="24"/>
                <w:szCs w:val="24"/>
                <w:highlight w:val="none"/>
                <w:u w:val="none"/>
                <w:lang w:val="en-US" w:eastAsia="zh-CN" w:bidi="ar"/>
              </w:rPr>
              <w:t>序号5：</w:t>
            </w:r>
            <w:r>
              <w:rPr>
                <w:rFonts w:hint="eastAsia" w:ascii="宋体" w:hAnsi="宋体" w:eastAsia="宋体" w:cs="宋体"/>
                <w:i w:val="0"/>
                <w:iCs w:val="0"/>
                <w:snapToGrid w:val="0"/>
                <w:color w:val="auto"/>
                <w:kern w:val="0"/>
                <w:sz w:val="24"/>
                <w:szCs w:val="24"/>
                <w:highlight w:val="none"/>
                <w:u w:val="none"/>
                <w:lang w:val="en-US" w:eastAsia="zh-CN" w:bidi="ar"/>
              </w:rPr>
              <w:t>12路调音台</w:t>
            </w:r>
          </w:p>
        </w:tc>
        <w:tc>
          <w:tcPr>
            <w:tcW w:w="7277" w:type="dxa"/>
          </w:tcPr>
          <w:p>
            <w:pPr>
              <w:pStyle w:val="29"/>
              <w:ind w:left="0" w:leftChars="0" w:firstLine="0" w:firstLineChars="0"/>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6.具有USB播放和U盘录音功能，歌曲播放时液晶显示屏可以显示歌曲名字和歌词，支持循环模式选择；</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vAlign w:val="center"/>
          </w:tcPr>
          <w:p>
            <w:pPr>
              <w:pStyle w:val="29"/>
              <w:jc w:val="center"/>
              <w:rPr>
                <w:rStyle w:val="27"/>
                <w:color w:val="auto"/>
                <w:sz w:val="24"/>
                <w:szCs w:val="24"/>
                <w:highlight w:val="none"/>
                <w:vertAlign w:val="baseline"/>
              </w:rPr>
            </w:pPr>
          </w:p>
        </w:tc>
        <w:tc>
          <w:tcPr>
            <w:tcW w:w="7277" w:type="dxa"/>
          </w:tcPr>
          <w:p>
            <w:pPr>
              <w:pStyle w:val="29"/>
              <w:ind w:left="0" w:leftChars="0" w:firstLine="0" w:firstLineChars="0"/>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7.内置效果器，效果器延时时间和重复比例连续可调，效果可以加入主输入，也可以加入辅助AUX输出。</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pStyle w:val="29"/>
              <w:ind w:left="0" w:leftChars="0" w:firstLine="0" w:firstLineChars="0"/>
              <w:jc w:val="center"/>
              <w:rPr>
                <w:rStyle w:val="27"/>
                <w:color w:val="auto"/>
                <w:sz w:val="24"/>
                <w:szCs w:val="24"/>
                <w:highlight w:val="none"/>
                <w:vertAlign w:val="baseline"/>
              </w:rPr>
            </w:pPr>
            <w:r>
              <w:rPr>
                <w:rFonts w:hint="eastAsia" w:ascii="宋体" w:hAnsi="宋体" w:cs="宋体"/>
                <w:i w:val="0"/>
                <w:iCs w:val="0"/>
                <w:snapToGrid w:val="0"/>
                <w:color w:val="auto"/>
                <w:kern w:val="0"/>
                <w:sz w:val="24"/>
                <w:szCs w:val="24"/>
                <w:highlight w:val="none"/>
                <w:u w:val="none"/>
                <w:lang w:val="en-US" w:eastAsia="zh-CN" w:bidi="ar"/>
              </w:rPr>
              <w:t>序号6：</w:t>
            </w:r>
            <w:r>
              <w:rPr>
                <w:rFonts w:hint="eastAsia" w:ascii="宋体" w:hAnsi="宋体" w:eastAsia="宋体" w:cs="宋体"/>
                <w:i w:val="0"/>
                <w:iCs w:val="0"/>
                <w:snapToGrid w:val="0"/>
                <w:color w:val="auto"/>
                <w:kern w:val="0"/>
                <w:sz w:val="24"/>
                <w:szCs w:val="24"/>
                <w:highlight w:val="none"/>
                <w:u w:val="none"/>
                <w:lang w:val="en-US" w:eastAsia="zh-CN" w:bidi="ar"/>
              </w:rPr>
              <w:t>反馈抑制器</w:t>
            </w:r>
          </w:p>
        </w:tc>
        <w:tc>
          <w:tcPr>
            <w:tcW w:w="7277" w:type="dxa"/>
          </w:tcPr>
          <w:p>
            <w:pPr>
              <w:pStyle w:val="29"/>
              <w:ind w:left="0" w:leftChars="0" w:firstLine="0" w:firstLineChars="0"/>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4.内置-64db到+6dB增益调节，噪声门为0dB~-90dB范围可调，移频器支持2Hz~8Hz多级调节；</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vAlign w:val="center"/>
          </w:tcPr>
          <w:p>
            <w:pPr>
              <w:pStyle w:val="29"/>
              <w:ind w:left="0" w:leftChars="0" w:firstLine="0" w:firstLineChars="0"/>
              <w:jc w:val="center"/>
              <w:rPr>
                <w:rStyle w:val="27"/>
                <w:rFonts w:hint="default" w:eastAsia="宋体"/>
                <w:color w:val="auto"/>
                <w:sz w:val="24"/>
                <w:szCs w:val="24"/>
                <w:highlight w:val="none"/>
                <w:vertAlign w:val="baseline"/>
                <w:lang w:val="en-US" w:eastAsia="zh-CN"/>
              </w:rPr>
            </w:pPr>
            <w:r>
              <w:rPr>
                <w:rStyle w:val="27"/>
                <w:rFonts w:hint="eastAsia"/>
                <w:color w:val="auto"/>
                <w:sz w:val="24"/>
                <w:szCs w:val="24"/>
                <w:highlight w:val="none"/>
                <w:vertAlign w:val="baseline"/>
                <w:lang w:eastAsia="zh-CN"/>
              </w:rPr>
              <w:t>序</w:t>
            </w:r>
            <w:r>
              <w:rPr>
                <w:rFonts w:hint="eastAsia" w:ascii="宋体" w:hAnsi="宋体" w:eastAsia="宋体" w:cs="宋体"/>
                <w:i w:val="0"/>
                <w:iCs w:val="0"/>
                <w:snapToGrid w:val="0"/>
                <w:color w:val="auto"/>
                <w:kern w:val="0"/>
                <w:sz w:val="24"/>
                <w:szCs w:val="24"/>
                <w:highlight w:val="none"/>
                <w:u w:val="none"/>
                <w:lang w:val="en-US" w:eastAsia="zh-CN" w:bidi="ar"/>
              </w:rPr>
              <w:t>号7：智能电源控制保护器</w:t>
            </w:r>
          </w:p>
        </w:tc>
        <w:tc>
          <w:tcPr>
            <w:tcW w:w="7277" w:type="dxa"/>
          </w:tcPr>
          <w:p>
            <w:pPr>
              <w:pStyle w:val="29"/>
              <w:ind w:left="0" w:leftChars="0" w:firstLine="0" w:firstLineChars="0"/>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3、≥2路DATE接口， ≥2路USB接口，可用于读取机器工作日志和5V直流电源充电以及级联；</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CMA或CNAS标识的检测报告及端口界面截图佐证本项要求。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vAlign w:val="center"/>
          </w:tcPr>
          <w:p>
            <w:pPr>
              <w:pStyle w:val="29"/>
              <w:jc w:val="center"/>
              <w:rPr>
                <w:rStyle w:val="27"/>
                <w:color w:val="auto"/>
                <w:sz w:val="24"/>
                <w:szCs w:val="24"/>
                <w:highlight w:val="none"/>
                <w:vertAlign w:val="baseline"/>
              </w:rPr>
            </w:pPr>
          </w:p>
        </w:tc>
        <w:tc>
          <w:tcPr>
            <w:tcW w:w="7277" w:type="dxa"/>
          </w:tcPr>
          <w:p>
            <w:pPr>
              <w:pStyle w:val="29"/>
              <w:ind w:left="0" w:leftChars="0" w:firstLine="0" w:firstLineChars="0"/>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6、可通过红外遥控开关电源，独立开关每一路电源；</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vAlign w:val="center"/>
          </w:tcPr>
          <w:p>
            <w:pPr>
              <w:pStyle w:val="29"/>
              <w:jc w:val="center"/>
              <w:rPr>
                <w:rStyle w:val="27"/>
                <w:color w:val="auto"/>
                <w:sz w:val="24"/>
                <w:szCs w:val="24"/>
                <w:highlight w:val="none"/>
                <w:vertAlign w:val="baseline"/>
              </w:rPr>
            </w:pPr>
          </w:p>
        </w:tc>
        <w:tc>
          <w:tcPr>
            <w:tcW w:w="7277" w:type="dxa"/>
          </w:tcPr>
          <w:p>
            <w:pPr>
              <w:pStyle w:val="29"/>
              <w:ind w:left="0" w:leftChars="0" w:firstLine="0" w:firstLineChars="0"/>
              <w:jc w:val="left"/>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7、支持433遥控控制，接收远距离可穿墙，支持定时开机，定时关机，倒计时关机，时间设置；</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vAlign w:val="center"/>
          </w:tcPr>
          <w:p>
            <w:pPr>
              <w:pStyle w:val="29"/>
              <w:jc w:val="center"/>
              <w:rPr>
                <w:rStyle w:val="27"/>
                <w:color w:val="auto"/>
                <w:sz w:val="24"/>
                <w:szCs w:val="24"/>
                <w:highlight w:val="none"/>
                <w:vertAlign w:val="baseline"/>
              </w:rPr>
            </w:pPr>
          </w:p>
        </w:tc>
        <w:tc>
          <w:tcPr>
            <w:tcW w:w="7277" w:type="dxa"/>
          </w:tcPr>
          <w:p>
            <w:pPr>
              <w:pStyle w:val="29"/>
              <w:ind w:left="0" w:leftChars="0" w:firstLine="0" w:firstLineChars="0"/>
              <w:jc w:val="left"/>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 xml:space="preserve"> 8、支持RS485中控控制，波特率可设（4800,7200,14400,19200,38400,43000,56000,57600,115200,128000,230400,256000,460800,921600）；</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vAlign w:val="center"/>
          </w:tcPr>
          <w:p>
            <w:pPr>
              <w:pStyle w:val="29"/>
              <w:jc w:val="center"/>
              <w:rPr>
                <w:rStyle w:val="27"/>
                <w:color w:val="auto"/>
                <w:sz w:val="24"/>
                <w:szCs w:val="24"/>
                <w:highlight w:val="none"/>
                <w:vertAlign w:val="baseline"/>
              </w:rPr>
            </w:pPr>
          </w:p>
        </w:tc>
        <w:tc>
          <w:tcPr>
            <w:tcW w:w="7277" w:type="dxa"/>
          </w:tcPr>
          <w:p>
            <w:pPr>
              <w:pStyle w:val="29"/>
              <w:ind w:left="0" w:leftChars="0" w:firstLine="0" w:firstLineChars="0"/>
              <w:jc w:val="left"/>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12、可对UI界面进行烧录并更改。</w:t>
            </w:r>
            <w:r>
              <w:rPr>
                <w:rFonts w:hint="eastAsia" w:ascii="宋体" w:hAnsi="宋体" w:eastAsia="宋体" w:cs="宋体"/>
                <w:b/>
                <w:bCs/>
                <w:color w:val="auto"/>
                <w:sz w:val="24"/>
                <w:szCs w:val="24"/>
                <w:highlight w:val="none"/>
                <w:u w:val="single"/>
                <w:lang w:eastAsia="zh-CN"/>
              </w:rPr>
              <w:t>竞价人须在响应文件中提供功能截图佐证本项要求。</w:t>
            </w:r>
          </w:p>
        </w:tc>
        <w:tc>
          <w:tcPr>
            <w:tcW w:w="1182" w:type="dxa"/>
            <w:vAlign w:val="center"/>
          </w:tcPr>
          <w:p>
            <w:pPr>
              <w:pStyle w:val="29"/>
              <w:jc w:val="center"/>
              <w:rPr>
                <w:rStyle w:val="27"/>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9" w:type="dxa"/>
            <w:gridSpan w:val="3"/>
            <w:vAlign w:val="center"/>
          </w:tcPr>
          <w:p>
            <w:pPr>
              <w:keepNext w:val="0"/>
              <w:keepLines w:val="0"/>
              <w:widowControl/>
              <w:suppressLineNumbers w:val="0"/>
              <w:jc w:val="left"/>
              <w:textAlignment w:val="center"/>
              <w:rPr>
                <w:rFonts w:hint="eastAsia" w:ascii="宋体" w:hAnsi="宋体" w:cs="宋体"/>
                <w:b/>
                <w:bCs/>
                <w:i w:val="0"/>
                <w:iCs w:val="0"/>
                <w:snapToGrid w:val="0"/>
                <w:color w:val="auto"/>
                <w:kern w:val="0"/>
                <w:sz w:val="24"/>
                <w:szCs w:val="24"/>
                <w:highlight w:val="none"/>
                <w:u w:val="single"/>
                <w:lang w:val="en-US" w:eastAsia="zh-CN" w:bidi="ar"/>
              </w:rPr>
            </w:pPr>
            <w:r>
              <w:rPr>
                <w:rFonts w:hint="eastAsia" w:ascii="宋体" w:hAnsi="宋体" w:cs="宋体"/>
                <w:b/>
                <w:bCs/>
                <w:i w:val="0"/>
                <w:iCs w:val="0"/>
                <w:snapToGrid w:val="0"/>
                <w:color w:val="auto"/>
                <w:kern w:val="0"/>
                <w:sz w:val="24"/>
                <w:szCs w:val="24"/>
                <w:highlight w:val="none"/>
                <w:u w:val="single"/>
                <w:lang w:val="en-US" w:eastAsia="zh-CN" w:bidi="ar"/>
              </w:rPr>
              <w:t>注：</w:t>
            </w:r>
          </w:p>
          <w:p>
            <w:pPr>
              <w:keepNext w:val="0"/>
              <w:keepLines w:val="0"/>
              <w:widowControl/>
              <w:suppressLineNumbers w:val="0"/>
              <w:jc w:val="left"/>
              <w:textAlignment w:val="center"/>
              <w:rPr>
                <w:rFonts w:hint="eastAsia" w:ascii="宋体" w:hAnsi="宋体" w:cs="宋体"/>
                <w:b/>
                <w:bCs/>
                <w:i w:val="0"/>
                <w:iCs w:val="0"/>
                <w:snapToGrid w:val="0"/>
                <w:color w:val="auto"/>
                <w:kern w:val="0"/>
                <w:sz w:val="24"/>
                <w:szCs w:val="24"/>
                <w:highlight w:val="none"/>
                <w:u w:val="single"/>
                <w:lang w:val="en-US" w:eastAsia="zh-CN" w:bidi="ar"/>
              </w:rPr>
            </w:pPr>
            <w:r>
              <w:rPr>
                <w:rFonts w:hint="eastAsia" w:ascii="宋体" w:hAnsi="宋体" w:cs="宋体"/>
                <w:b/>
                <w:bCs/>
                <w:i w:val="0"/>
                <w:iCs w:val="0"/>
                <w:snapToGrid w:val="0"/>
                <w:color w:val="auto"/>
                <w:kern w:val="0"/>
                <w:sz w:val="24"/>
                <w:szCs w:val="24"/>
                <w:highlight w:val="none"/>
                <w:u w:val="single"/>
                <w:lang w:val="en-US" w:eastAsia="zh-CN" w:bidi="ar"/>
              </w:rPr>
              <w:t>①竞价人须按本表顺序逐条提供要求佐证的材料，将对应页码填写进本表，并在材料中框出要求佐证的参数。否则视为无效响应。</w:t>
            </w:r>
          </w:p>
          <w:p>
            <w:pPr>
              <w:pStyle w:val="30"/>
              <w:ind w:left="0" w:leftChars="0" w:firstLine="0" w:firstLineChars="0"/>
              <w:rPr>
                <w:rStyle w:val="27"/>
                <w:color w:val="auto"/>
                <w:sz w:val="24"/>
                <w:szCs w:val="24"/>
                <w:highlight w:val="none"/>
                <w:vertAlign w:val="baseline"/>
              </w:rPr>
            </w:pPr>
            <w:r>
              <w:rPr>
                <w:rFonts w:hint="eastAsia" w:ascii="宋体" w:hAnsi="宋体" w:cs="宋体"/>
                <w:b/>
                <w:bCs/>
                <w:i w:val="0"/>
                <w:iCs w:val="0"/>
                <w:snapToGrid w:val="0"/>
                <w:color w:val="auto"/>
                <w:kern w:val="0"/>
                <w:sz w:val="24"/>
                <w:szCs w:val="24"/>
                <w:highlight w:val="none"/>
                <w:u w:val="single"/>
                <w:lang w:val="en-US" w:eastAsia="zh-CN" w:bidi="ar"/>
              </w:rPr>
              <w:t>②竞价人须提供真实有效且清晰完整的检测报告和截图，否则审核过程中有不利于竞价人的判断由竞价人承担。</w:t>
            </w:r>
          </w:p>
        </w:tc>
      </w:tr>
    </w:tbl>
    <w:p>
      <w:pPr>
        <w:pStyle w:val="29"/>
        <w:rPr>
          <w:rStyle w:val="27"/>
          <w:color w:val="auto"/>
          <w:highlight w:val="none"/>
        </w:rPr>
      </w:pPr>
    </w:p>
    <w:p>
      <w:pPr>
        <w:pStyle w:val="30"/>
        <w:ind w:left="0" w:leftChars="0" w:firstLine="0" w:firstLineChars="0"/>
        <w:rPr>
          <w:rStyle w:val="27"/>
          <w:rFonts w:hint="eastAsia"/>
          <w:color w:val="auto"/>
          <w:sz w:val="24"/>
          <w:szCs w:val="24"/>
          <w:highlight w:val="none"/>
          <w:lang w:eastAsia="zh-CN"/>
        </w:rPr>
      </w:pPr>
      <w:r>
        <w:rPr>
          <w:rStyle w:val="27"/>
          <w:rFonts w:hint="eastAsia"/>
          <w:color w:val="auto"/>
          <w:sz w:val="24"/>
          <w:szCs w:val="24"/>
          <w:highlight w:val="none"/>
          <w:lang w:eastAsia="zh-CN"/>
        </w:rPr>
        <w:t>举例：</w:t>
      </w:r>
    </w:p>
    <w:p>
      <w:pPr>
        <w:pStyle w:val="30"/>
        <w:ind w:left="0" w:leftChars="0" w:firstLine="0" w:firstLineChars="0"/>
        <w:rPr>
          <w:rStyle w:val="27"/>
          <w:rFonts w:hint="eastAsia" w:eastAsia="宋体"/>
          <w:color w:val="auto"/>
          <w:highlight w:val="none"/>
          <w:lang w:eastAsia="zh-CN"/>
        </w:rPr>
      </w:pPr>
      <w:r>
        <w:rPr>
          <w:rFonts w:hint="eastAsia" w:ascii="宋体" w:hAnsi="宋体" w:cs="宋体"/>
          <w:i w:val="0"/>
          <w:iCs w:val="0"/>
          <w:snapToGrid w:val="0"/>
          <w:color w:val="auto"/>
          <w:kern w:val="0"/>
          <w:sz w:val="24"/>
          <w:szCs w:val="24"/>
          <w:highlight w:val="none"/>
          <w:u w:val="none"/>
          <w:lang w:val="en-US" w:eastAsia="zh-CN" w:bidi="ar"/>
        </w:rPr>
        <w:t>序号1：</w:t>
      </w:r>
      <w:r>
        <w:rPr>
          <w:rFonts w:hint="eastAsia" w:ascii="宋体" w:hAnsi="宋体" w:eastAsia="宋体" w:cs="宋体"/>
          <w:i w:val="0"/>
          <w:iCs w:val="0"/>
          <w:snapToGrid w:val="0"/>
          <w:color w:val="auto"/>
          <w:kern w:val="0"/>
          <w:sz w:val="24"/>
          <w:szCs w:val="24"/>
          <w:highlight w:val="none"/>
          <w:u w:val="none"/>
          <w:lang w:val="en-US" w:eastAsia="zh-CN" w:bidi="ar"/>
        </w:rPr>
        <w:t>会议系统主机</w:t>
      </w:r>
      <w:r>
        <w:rPr>
          <w:rFonts w:hint="eastAsia" w:ascii="宋体" w:hAnsi="宋体" w:cs="宋体"/>
          <w:i w:val="0"/>
          <w:iCs w:val="0"/>
          <w:snapToGrid w:val="0"/>
          <w:color w:val="auto"/>
          <w:kern w:val="0"/>
          <w:sz w:val="24"/>
          <w:szCs w:val="24"/>
          <w:highlight w:val="none"/>
          <w:u w:val="none"/>
          <w:lang w:val="en-US" w:eastAsia="zh-CN" w:bidi="ar"/>
        </w:rPr>
        <w:t>“</w:t>
      </w:r>
      <w:r>
        <w:rPr>
          <w:rFonts w:hint="eastAsia" w:ascii="宋体" w:hAnsi="宋体" w:eastAsia="宋体" w:cs="宋体"/>
          <w:i w:val="0"/>
          <w:iCs w:val="0"/>
          <w:snapToGrid w:val="0"/>
          <w:color w:val="auto"/>
          <w:kern w:val="0"/>
          <w:sz w:val="24"/>
          <w:szCs w:val="24"/>
          <w:highlight w:val="none"/>
          <w:u w:val="none"/>
          <w:lang w:val="en-US" w:eastAsia="zh-CN" w:bidi="ar"/>
        </w:rPr>
        <w:t>4.不少于四进一出SDI视频矩阵，可直接控制≥4个高清摄像球，完成视频会议中图像自动切换；</w:t>
      </w:r>
      <w:r>
        <w:rPr>
          <w:rFonts w:hint="eastAsia" w:ascii="宋体" w:hAnsi="宋体" w:eastAsia="宋体" w:cs="宋体"/>
          <w:b/>
          <w:bCs/>
          <w:color w:val="auto"/>
          <w:sz w:val="24"/>
          <w:szCs w:val="24"/>
          <w:highlight w:val="none"/>
          <w:u w:val="single"/>
          <w:lang w:eastAsia="zh-CN"/>
        </w:rPr>
        <w:t>竞价人须在响应文件中提供由第三方检测机构出具的带有</w:t>
      </w:r>
      <w:r>
        <w:rPr>
          <w:rFonts w:hint="eastAsia" w:ascii="宋体" w:hAnsi="宋体" w:eastAsia="宋体" w:cs="宋体"/>
          <w:b/>
          <w:bCs/>
          <w:color w:val="auto"/>
          <w:sz w:val="24"/>
          <w:szCs w:val="24"/>
          <w:highlight w:val="none"/>
          <w:u w:val="single"/>
          <w:lang w:val="en-US" w:eastAsia="zh-CN"/>
        </w:rPr>
        <w:t>CMA或CNAS标识的检测报告及产品接口处图片并标注佐证本项要求。</w:t>
      </w:r>
      <w:r>
        <w:rPr>
          <w:rFonts w:hint="eastAsia" w:ascii="宋体" w:hAnsi="宋体" w:cs="宋体"/>
          <w:i w:val="0"/>
          <w:iCs w:val="0"/>
          <w:snapToGrid w:val="0"/>
          <w:color w:val="auto"/>
          <w:kern w:val="0"/>
          <w:sz w:val="24"/>
          <w:szCs w:val="24"/>
          <w:highlight w:val="none"/>
          <w:u w:val="none"/>
          <w:lang w:val="en-US" w:eastAsia="zh-CN" w:bidi="ar"/>
        </w:rPr>
        <w:t>”佐证材料如下：</w:t>
      </w: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30"/>
        <w:spacing w:after="0" w:line="480" w:lineRule="exact"/>
        <w:ind w:left="0" w:leftChars="0" w:firstLine="0" w:firstLineChars="0"/>
        <w:jc w:val="both"/>
        <w:rPr>
          <w:rStyle w:val="27"/>
          <w:rFonts w:ascii="宋体" w:hAnsi="宋体" w:cs="Times New Roman"/>
          <w:b/>
          <w:bCs/>
          <w:color w:val="auto"/>
          <w:sz w:val="36"/>
          <w:szCs w:val="36"/>
          <w:highlight w:val="none"/>
        </w:rPr>
      </w:pPr>
    </w:p>
    <w:p>
      <w:pPr>
        <w:pStyle w:val="30"/>
        <w:keepNext w:val="0"/>
        <w:keepLines w:val="0"/>
        <w:pageBreakBefore w:val="0"/>
        <w:widowControl/>
        <w:kinsoku/>
        <w:wordWrap/>
        <w:overflowPunct/>
        <w:topLinePunct w:val="0"/>
        <w:autoSpaceDE/>
        <w:autoSpaceDN/>
        <w:bidi w:val="0"/>
        <w:adjustRightInd/>
        <w:snapToGrid/>
        <w:spacing w:after="0" w:line="480" w:lineRule="exact"/>
        <w:jc w:val="center"/>
        <w:textAlignment w:val="baseline"/>
        <w:outlineLvl w:val="0"/>
        <w:rPr>
          <w:rStyle w:val="27"/>
          <w:rFonts w:ascii="宋体" w:hAnsi="宋体" w:cs="Times New Roman"/>
          <w:b/>
          <w:bCs/>
          <w:color w:val="auto"/>
          <w:sz w:val="36"/>
          <w:szCs w:val="36"/>
          <w:highlight w:val="none"/>
        </w:rPr>
      </w:pPr>
    </w:p>
    <w:p>
      <w:pPr>
        <w:pStyle w:val="30"/>
        <w:keepNext w:val="0"/>
        <w:keepLines w:val="0"/>
        <w:pageBreakBefore w:val="0"/>
        <w:widowControl/>
        <w:kinsoku/>
        <w:wordWrap/>
        <w:overflowPunct/>
        <w:topLinePunct w:val="0"/>
        <w:autoSpaceDE/>
        <w:autoSpaceDN/>
        <w:bidi w:val="0"/>
        <w:adjustRightInd/>
        <w:snapToGrid/>
        <w:spacing w:after="0" w:line="480" w:lineRule="exact"/>
        <w:jc w:val="center"/>
        <w:textAlignment w:val="baseline"/>
        <w:outlineLvl w:val="0"/>
        <w:rPr>
          <w:rStyle w:val="27"/>
          <w:rFonts w:ascii="宋体" w:hAnsi="宋体" w:cs="Times New Roman"/>
          <w:b/>
          <w:bCs/>
          <w:color w:val="auto"/>
          <w:sz w:val="36"/>
          <w:szCs w:val="36"/>
          <w:highlight w:val="none"/>
        </w:rPr>
      </w:pPr>
      <w:r>
        <w:rPr>
          <w:rStyle w:val="27"/>
          <w:rFonts w:ascii="宋体" w:hAnsi="宋体" w:cs="Times New Roman"/>
          <w:b/>
          <w:bCs/>
          <w:color w:val="auto"/>
          <w:sz w:val="36"/>
          <w:szCs w:val="36"/>
          <w:highlight w:val="none"/>
        </w:rPr>
        <w:t>第四章  报价文件</w:t>
      </w:r>
    </w:p>
    <w:p>
      <w:pPr>
        <w:pStyle w:val="39"/>
        <w:spacing w:after="0" w:line="480" w:lineRule="exact"/>
        <w:ind w:firstLine="560" w:firstLineChars="200"/>
        <w:rPr>
          <w:rStyle w:val="27"/>
          <w:color w:val="auto"/>
          <w:sz w:val="24"/>
          <w:highlight w:val="none"/>
        </w:rPr>
      </w:pPr>
      <w:r>
        <w:rPr>
          <w:rStyle w:val="27"/>
          <w:rFonts w:ascii="宋体" w:hAnsi="宋体" w:cs="Times New Roman"/>
          <w:b/>
          <w:bCs/>
          <w:color w:val="auto"/>
          <w:sz w:val="28"/>
          <w:szCs w:val="36"/>
          <w:highlight w:val="none"/>
        </w:rPr>
        <w:t>★注意：①本报价文件在竞价过程中提供，</w:t>
      </w:r>
      <w:r>
        <w:rPr>
          <w:rStyle w:val="27"/>
          <w:rFonts w:hint="eastAsia" w:ascii="宋体" w:hAnsi="宋体" w:cs="Times New Roman"/>
          <w:b/>
          <w:bCs/>
          <w:color w:val="auto"/>
          <w:sz w:val="28"/>
          <w:szCs w:val="36"/>
          <w:highlight w:val="none"/>
          <w:lang w:eastAsia="zh-CN"/>
        </w:rPr>
        <w:t>竞价人</w:t>
      </w:r>
      <w:r>
        <w:rPr>
          <w:rStyle w:val="27"/>
          <w:rFonts w:ascii="宋体" w:hAnsi="宋体" w:cs="Times New Roman"/>
          <w:b/>
          <w:bCs/>
          <w:color w:val="auto"/>
          <w:sz w:val="28"/>
          <w:szCs w:val="36"/>
          <w:highlight w:val="none"/>
        </w:rPr>
        <w:t>报名时无须提供报价文件材料。 ②</w:t>
      </w:r>
      <w:r>
        <w:rPr>
          <w:rStyle w:val="27"/>
          <w:rFonts w:hint="eastAsia" w:ascii="宋体" w:hAnsi="宋体" w:cs="Times New Roman"/>
          <w:b/>
          <w:bCs/>
          <w:color w:val="auto"/>
          <w:sz w:val="28"/>
          <w:szCs w:val="36"/>
          <w:highlight w:val="none"/>
          <w:lang w:eastAsia="zh-CN"/>
        </w:rPr>
        <w:t>竞价人</w:t>
      </w:r>
      <w:r>
        <w:rPr>
          <w:rStyle w:val="27"/>
          <w:rFonts w:ascii="宋体" w:hAnsi="宋体" w:cs="Times New Roman"/>
          <w:b/>
          <w:bCs/>
          <w:color w:val="auto"/>
          <w:sz w:val="28"/>
          <w:szCs w:val="36"/>
          <w:highlight w:val="none"/>
        </w:rPr>
        <w:t>对每个项目合同包报价时都必须扫描上传有效的报价文件并加盖公章，未按要求扫描上传报价文件的竞价无效。电子报价文档具有法律效力。（竞价人制表时应删去此段话）</w:t>
      </w:r>
    </w:p>
    <w:p>
      <w:pPr>
        <w:pStyle w:val="32"/>
        <w:spacing w:before="312" w:after="312"/>
        <w:rPr>
          <w:rStyle w:val="27"/>
          <w:color w:val="auto"/>
          <w:sz w:val="24"/>
          <w:szCs w:val="24"/>
          <w:highlight w:val="none"/>
        </w:rPr>
      </w:pPr>
      <w:r>
        <w:rPr>
          <w:rStyle w:val="27"/>
          <w:color w:val="auto"/>
          <w:sz w:val="24"/>
          <w:szCs w:val="24"/>
          <w:highlight w:val="none"/>
        </w:rPr>
        <w:t xml:space="preserve">竞价编号：    </w:t>
      </w:r>
      <w:r>
        <w:rPr>
          <w:rStyle w:val="27"/>
          <w:rFonts w:hint="eastAsia"/>
          <w:color w:val="auto"/>
          <w:sz w:val="24"/>
          <w:szCs w:val="24"/>
          <w:highlight w:val="none"/>
        </w:rPr>
        <w:t xml:space="preserve">                      </w:t>
      </w:r>
      <w:r>
        <w:rPr>
          <w:rStyle w:val="27"/>
          <w:color w:val="auto"/>
          <w:sz w:val="24"/>
          <w:szCs w:val="24"/>
          <w:highlight w:val="none"/>
        </w:rPr>
        <w:t xml:space="preserve">项目名称: </w:t>
      </w:r>
    </w:p>
    <w:p>
      <w:pPr>
        <w:pStyle w:val="32"/>
        <w:spacing w:before="312" w:after="312"/>
        <w:jc w:val="center"/>
        <w:rPr>
          <w:rStyle w:val="27"/>
          <w:color w:val="auto"/>
          <w:sz w:val="24"/>
          <w:highlight w:val="none"/>
        </w:rPr>
      </w:pPr>
      <w:r>
        <w:rPr>
          <w:rStyle w:val="27"/>
          <w:color w:val="auto"/>
          <w:sz w:val="24"/>
          <w:highlight w:val="none"/>
        </w:rPr>
        <w:t>报价一览表</w:t>
      </w:r>
    </w:p>
    <w:p>
      <w:pPr>
        <w:pStyle w:val="69"/>
        <w:ind w:firstLine="6240" w:firstLineChars="2600"/>
        <w:rPr>
          <w:rStyle w:val="27"/>
          <w:rFonts w:ascii="宋体" w:hAnsi="宋体"/>
          <w:color w:val="auto"/>
          <w:sz w:val="24"/>
          <w:highlight w:val="none"/>
        </w:rPr>
      </w:pPr>
      <w:r>
        <w:rPr>
          <w:rStyle w:val="27"/>
          <w:rFonts w:ascii="宋体" w:hAnsi="宋体"/>
          <w:color w:val="auto"/>
          <w:sz w:val="24"/>
          <w:highlight w:val="none"/>
        </w:rPr>
        <w:t>金额单位：人民币元</w:t>
      </w:r>
    </w:p>
    <w:p>
      <w:pPr>
        <w:pStyle w:val="69"/>
        <w:ind w:firstLine="6240" w:firstLineChars="2600"/>
        <w:rPr>
          <w:rStyle w:val="27"/>
          <w:rFonts w:ascii="宋体" w:hAnsi="宋体"/>
          <w:color w:val="auto"/>
          <w:sz w:val="24"/>
          <w:highlight w:val="none"/>
        </w:rPr>
      </w:pPr>
    </w:p>
    <w:tbl>
      <w:tblPr>
        <w:tblStyle w:val="19"/>
        <w:tblpPr w:leftFromText="180" w:rightFromText="180" w:vertAnchor="text" w:tblpY="1"/>
        <w:tblOverlap w:val="never"/>
        <w:tblW w:w="50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8"/>
        <w:gridCol w:w="439"/>
        <w:gridCol w:w="2749"/>
        <w:gridCol w:w="1341"/>
        <w:gridCol w:w="894"/>
        <w:gridCol w:w="210"/>
        <w:gridCol w:w="920"/>
        <w:gridCol w:w="1428"/>
        <w:gridCol w:w="1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合同包</w:t>
            </w:r>
          </w:p>
        </w:tc>
        <w:tc>
          <w:tcPr>
            <w:tcW w:w="224" w:type="pct"/>
            <w:tcBorders>
              <w:top w:val="single" w:color="000000" w:sz="4" w:space="0"/>
              <w:left w:val="single" w:color="000000" w:sz="4" w:space="0"/>
              <w:bottom w:val="single" w:color="000000" w:sz="4" w:space="0"/>
              <w:right w:val="single" w:color="auto" w:sz="4" w:space="0"/>
            </w:tcBorders>
            <w:noWrap w:val="0"/>
            <w:vAlign w:val="center"/>
          </w:tcPr>
          <w:p>
            <w:pPr>
              <w:pStyle w:val="40"/>
              <w:snapToGrid w:val="0"/>
              <w:spacing w:line="500" w:lineRule="exact"/>
              <w:jc w:val="center"/>
              <w:rPr>
                <w:rStyle w:val="27"/>
                <w:rFonts w:hAnsi="宋体" w:cs="宋体"/>
                <w:b/>
                <w:bCs/>
                <w:color w:val="auto"/>
                <w:spacing w:val="-11"/>
                <w:sz w:val="24"/>
                <w:highlight w:val="none"/>
              </w:rPr>
            </w:pPr>
            <w:r>
              <w:rPr>
                <w:rStyle w:val="27"/>
                <w:rFonts w:hAnsi="宋体" w:cs="宋体"/>
                <w:b/>
                <w:bCs/>
                <w:color w:val="auto"/>
                <w:spacing w:val="-11"/>
                <w:sz w:val="24"/>
                <w:highlight w:val="none"/>
              </w:rPr>
              <w:t>序号</w:t>
            </w:r>
          </w:p>
        </w:tc>
        <w:tc>
          <w:tcPr>
            <w:tcW w:w="1402" w:type="pct"/>
            <w:tcBorders>
              <w:top w:val="single" w:color="000000" w:sz="4" w:space="0"/>
              <w:left w:val="single" w:color="auto" w:sz="4" w:space="0"/>
              <w:bottom w:val="single" w:color="000000" w:sz="4" w:space="0"/>
              <w:right w:val="single" w:color="000000" w:sz="4" w:space="0"/>
            </w:tcBorders>
            <w:noWrap w:val="0"/>
            <w:vAlign w:val="center"/>
          </w:tcPr>
          <w:p>
            <w:pPr>
              <w:pStyle w:val="40"/>
              <w:snapToGrid w:val="0"/>
              <w:spacing w:line="500" w:lineRule="exact"/>
              <w:jc w:val="center"/>
              <w:rPr>
                <w:rStyle w:val="27"/>
                <w:rFonts w:hAnsi="宋体" w:cs="宋体"/>
                <w:b/>
                <w:bCs/>
                <w:color w:val="auto"/>
                <w:spacing w:val="-11"/>
                <w:sz w:val="24"/>
                <w:highlight w:val="none"/>
              </w:rPr>
            </w:pPr>
            <w:r>
              <w:rPr>
                <w:rStyle w:val="27"/>
                <w:rFonts w:hAnsi="宋体" w:cs="宋体"/>
                <w:b/>
                <w:bCs/>
                <w:color w:val="auto"/>
                <w:spacing w:val="-11"/>
                <w:sz w:val="24"/>
                <w:highlight w:val="none"/>
              </w:rPr>
              <w:t>商品名称</w:t>
            </w:r>
          </w:p>
        </w:tc>
        <w:tc>
          <w:tcPr>
            <w:tcW w:w="1247"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数量</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投标单价</w:t>
            </w:r>
          </w:p>
        </w:tc>
        <w:tc>
          <w:tcPr>
            <w:tcW w:w="133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hint="eastAsia" w:ascii="宋体" w:hAnsi="宋体" w:cs="宋体"/>
                <w:b/>
                <w:bCs/>
                <w:color w:val="auto"/>
                <w:spacing w:val="-11"/>
                <w:sz w:val="24"/>
                <w:highlight w:val="none"/>
              </w:rPr>
            </w:pPr>
            <w:r>
              <w:rPr>
                <w:rStyle w:val="27"/>
                <w:rFonts w:hint="eastAsia" w:ascii="宋体" w:hAnsi="宋体" w:cs="宋体"/>
                <w:b/>
                <w:bCs/>
                <w:color w:val="auto"/>
                <w:spacing w:val="-11"/>
                <w:sz w:val="24"/>
                <w:highlight w:val="none"/>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right w:val="single" w:color="000000" w:sz="4" w:space="0"/>
            </w:tcBorders>
            <w:noWrap w:val="0"/>
            <w:vAlign w:val="center"/>
          </w:tcPr>
          <w:p>
            <w:pPr>
              <w:pStyle w:val="74"/>
              <w:spacing w:line="5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24" w:type="pct"/>
            <w:tcBorders>
              <w:top w:val="single" w:color="000000" w:sz="4" w:space="0"/>
              <w:left w:val="single" w:color="000000" w:sz="4" w:space="0"/>
              <w:bottom w:val="single" w:color="000000" w:sz="4" w:space="0"/>
              <w:right w:val="single" w:color="auto" w:sz="4" w:space="0"/>
            </w:tcBorders>
            <w:noWrap w:val="0"/>
            <w:vAlign w:val="center"/>
          </w:tcPr>
          <w:p>
            <w:pPr>
              <w:spacing w:line="5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402" w:type="pct"/>
            <w:tcBorders>
              <w:top w:val="single" w:color="000000" w:sz="4" w:space="0"/>
              <w:left w:val="single" w:color="auto" w:sz="4" w:space="0"/>
              <w:bottom w:val="single" w:color="000000" w:sz="4" w:space="0"/>
              <w:right w:val="single" w:color="000000" w:sz="4" w:space="0"/>
            </w:tcBorders>
            <w:noWrap w:val="0"/>
            <w:vAlign w:val="center"/>
          </w:tcPr>
          <w:p>
            <w:pPr>
              <w:spacing w:line="500" w:lineRule="exact"/>
              <w:jc w:val="center"/>
              <w:rPr>
                <w:rFonts w:ascii="宋体" w:hAnsi="宋体" w:cs="仿宋_GB2312"/>
                <w:color w:val="auto"/>
                <w:sz w:val="24"/>
                <w:highlight w:val="none"/>
              </w:rPr>
            </w:pPr>
            <w:r>
              <w:rPr>
                <w:rStyle w:val="27"/>
                <w:rFonts w:hint="eastAsia" w:ascii="宋体" w:hAnsi="宋体"/>
                <w:color w:val="auto"/>
                <w:spacing w:val="-11"/>
                <w:sz w:val="24"/>
                <w:highlight w:val="none"/>
                <w:u w:val="none" w:color="auto"/>
                <w:lang w:eastAsia="zh-CN"/>
              </w:rPr>
              <w:t>福州职业技术学院第一会议室扩声设备采购项目</w:t>
            </w:r>
          </w:p>
        </w:tc>
        <w:tc>
          <w:tcPr>
            <w:tcW w:w="1247"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1批</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133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left"/>
              <w:rPr>
                <w:rFonts w:ascii="宋体" w:hAnsi="宋体"/>
                <w:b/>
                <w:color w:val="auto"/>
                <w:sz w:val="24"/>
                <w:highlight w:val="none"/>
              </w:rPr>
            </w:pPr>
            <w:r>
              <w:rPr>
                <w:rFonts w:hint="eastAsia" w:ascii="宋体" w:hAnsi="宋体"/>
                <w:b/>
                <w:color w:val="auto"/>
                <w:sz w:val="24"/>
                <w:highlight w:val="none"/>
              </w:rPr>
              <w:t>投标总金额大写：</w:t>
            </w:r>
          </w:p>
          <w:p>
            <w:pPr>
              <w:spacing w:line="500" w:lineRule="exact"/>
              <w:jc w:val="left"/>
              <w:rPr>
                <w:rFonts w:hint="eastAsia" w:ascii="宋体" w:hAnsi="宋体"/>
                <w:b/>
                <w:color w:val="auto"/>
                <w:sz w:val="24"/>
                <w:highlight w:val="none"/>
              </w:rPr>
            </w:pPr>
            <w:r>
              <w:rPr>
                <w:rFonts w:hint="eastAsia" w:ascii="宋体" w:hAnsi="宋体"/>
                <w:b/>
                <w:color w:val="auto"/>
                <w:sz w:val="24"/>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序号</w:t>
            </w:r>
          </w:p>
        </w:tc>
        <w:tc>
          <w:tcPr>
            <w:tcW w:w="162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货物名称</w:t>
            </w:r>
            <w:bookmarkStart w:id="0" w:name="_GoBack"/>
            <w:bookmarkEnd w:id="0"/>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品牌/型号</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ind w:left="0" w:leftChars="0" w:firstLine="0" w:firstLineChars="0"/>
              <w:jc w:val="center"/>
              <w:rPr>
                <w:rStyle w:val="27"/>
                <w:rFonts w:hint="eastAsia" w:ascii="宋体" w:hAnsi="宋体" w:eastAsia="宋体" w:cs="宋体"/>
                <w:b/>
                <w:bCs/>
                <w:color w:val="auto"/>
                <w:spacing w:val="-11"/>
                <w:sz w:val="24"/>
                <w:highlight w:val="none"/>
                <w:lang w:val="en-US" w:eastAsia="zh-CN"/>
              </w:rPr>
            </w:pPr>
            <w:r>
              <w:rPr>
                <w:rStyle w:val="27"/>
                <w:rFonts w:hint="eastAsia" w:ascii="宋体" w:hAnsi="宋体"/>
                <w:b/>
                <w:bCs/>
                <w:color w:val="auto"/>
                <w:sz w:val="24"/>
                <w:highlight w:val="none"/>
                <w:vertAlign w:val="baseline"/>
                <w:lang w:val="en-US" w:eastAsia="zh-CN"/>
              </w:rPr>
              <w:t>数量</w:t>
            </w:r>
          </w:p>
        </w:tc>
        <w:tc>
          <w:tcPr>
            <w:tcW w:w="575" w:type="pct"/>
            <w:gridSpan w:val="2"/>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ind w:left="0" w:leftChars="0" w:firstLine="0" w:firstLineChars="0"/>
              <w:jc w:val="center"/>
              <w:rPr>
                <w:rStyle w:val="27"/>
                <w:rFonts w:hint="eastAsia" w:ascii="宋体" w:hAnsi="宋体" w:eastAsia="宋体" w:cs="宋体"/>
                <w:b/>
                <w:bCs/>
                <w:color w:val="auto"/>
                <w:spacing w:val="-11"/>
                <w:sz w:val="24"/>
                <w:highlight w:val="none"/>
                <w:lang w:val="en-US" w:eastAsia="zh-CN"/>
              </w:rPr>
            </w:pPr>
            <w:r>
              <w:rPr>
                <w:rStyle w:val="27"/>
                <w:rFonts w:hint="eastAsia" w:ascii="宋体" w:hAnsi="宋体"/>
                <w:b/>
                <w:bCs/>
                <w:color w:val="auto"/>
                <w:sz w:val="24"/>
                <w:highlight w:val="none"/>
                <w:vertAlign w:val="baseline"/>
                <w:lang w:val="en-US" w:eastAsia="zh-CN"/>
              </w:rPr>
              <w:t>单位</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hint="eastAsia" w:ascii="宋体" w:hAnsi="宋体" w:eastAsia="宋体" w:cs="宋体"/>
                <w:b/>
                <w:bCs/>
                <w:color w:val="auto"/>
                <w:spacing w:val="-11"/>
                <w:sz w:val="24"/>
                <w:highlight w:val="none"/>
                <w:lang w:val="en-US" w:eastAsia="zh-CN"/>
              </w:rPr>
            </w:pPr>
            <w:r>
              <w:rPr>
                <w:rStyle w:val="27"/>
                <w:rFonts w:hint="eastAsia" w:ascii="宋体" w:hAnsi="宋体" w:cs="宋体"/>
                <w:b/>
                <w:bCs/>
                <w:color w:val="auto"/>
                <w:spacing w:val="-11"/>
                <w:sz w:val="24"/>
                <w:highlight w:val="none"/>
                <w:lang w:val="en-US" w:eastAsia="zh-CN"/>
              </w:rPr>
              <w:t>单价（元）</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hint="eastAsia" w:ascii="宋体" w:hAnsi="宋体" w:cs="宋体"/>
                <w:b/>
                <w:bCs/>
                <w:color w:val="auto"/>
                <w:spacing w:val="-11"/>
                <w:sz w:val="24"/>
                <w:highlight w:val="none"/>
                <w:lang w:val="en-US" w:eastAsia="zh-CN"/>
              </w:rPr>
            </w:pPr>
            <w:r>
              <w:rPr>
                <w:rStyle w:val="27"/>
                <w:rFonts w:hint="eastAsia" w:ascii="宋体" w:hAnsi="宋体" w:cs="宋体"/>
                <w:b/>
                <w:bCs/>
                <w:color w:val="auto"/>
                <w:spacing w:val="-11"/>
                <w:sz w:val="24"/>
                <w:highlight w:val="none"/>
                <w:lang w:val="en-US" w:eastAsia="zh-CN"/>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1</w:t>
            </w:r>
          </w:p>
        </w:tc>
        <w:tc>
          <w:tcPr>
            <w:tcW w:w="1626"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会议系统主机</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1</w:t>
            </w:r>
          </w:p>
        </w:tc>
        <w:tc>
          <w:tcPr>
            <w:tcW w:w="57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台</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2</w:t>
            </w:r>
          </w:p>
        </w:tc>
        <w:tc>
          <w:tcPr>
            <w:tcW w:w="1626"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会议主席单元</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2</w:t>
            </w:r>
          </w:p>
        </w:tc>
        <w:tc>
          <w:tcPr>
            <w:tcW w:w="57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支</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val="en-US" w:eastAsia="zh-CN"/>
              </w:rPr>
            </w:pPr>
            <w:r>
              <w:rPr>
                <w:rStyle w:val="27"/>
                <w:rFonts w:hint="eastAsia" w:ascii="宋体" w:hAnsi="宋体" w:cs="Times New Roman"/>
                <w:color w:val="auto"/>
                <w:spacing w:val="-11"/>
                <w:sz w:val="24"/>
                <w:highlight w:val="none"/>
                <w:u w:val="none" w:color="auto"/>
                <w:lang w:val="en-US" w:eastAsia="zh-CN"/>
              </w:rPr>
              <w:t>3</w:t>
            </w:r>
          </w:p>
        </w:tc>
        <w:tc>
          <w:tcPr>
            <w:tcW w:w="1626"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会议代表单元</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10</w:t>
            </w:r>
          </w:p>
        </w:tc>
        <w:tc>
          <w:tcPr>
            <w:tcW w:w="57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支</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val="en-US" w:eastAsia="zh-CN"/>
              </w:rPr>
            </w:pPr>
            <w:r>
              <w:rPr>
                <w:rStyle w:val="27"/>
                <w:rFonts w:hint="eastAsia" w:ascii="宋体" w:hAnsi="宋体" w:cs="Times New Roman"/>
                <w:color w:val="auto"/>
                <w:spacing w:val="-11"/>
                <w:sz w:val="24"/>
                <w:highlight w:val="none"/>
                <w:u w:val="none" w:color="auto"/>
                <w:lang w:val="en-US" w:eastAsia="zh-CN"/>
              </w:rPr>
              <w:t>4</w:t>
            </w:r>
          </w:p>
        </w:tc>
        <w:tc>
          <w:tcPr>
            <w:tcW w:w="1626"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专业功放</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1</w:t>
            </w:r>
          </w:p>
        </w:tc>
        <w:tc>
          <w:tcPr>
            <w:tcW w:w="57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台</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val="en-US" w:eastAsia="zh-CN"/>
              </w:rPr>
            </w:pPr>
            <w:r>
              <w:rPr>
                <w:rStyle w:val="27"/>
                <w:rFonts w:hint="eastAsia" w:ascii="宋体" w:hAnsi="宋体" w:cs="Times New Roman"/>
                <w:color w:val="auto"/>
                <w:spacing w:val="-11"/>
                <w:sz w:val="24"/>
                <w:highlight w:val="none"/>
                <w:u w:val="none" w:color="auto"/>
                <w:lang w:val="en-US" w:eastAsia="zh-CN"/>
              </w:rPr>
              <w:t>5</w:t>
            </w:r>
          </w:p>
        </w:tc>
        <w:tc>
          <w:tcPr>
            <w:tcW w:w="1626"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12路调音台</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1</w:t>
            </w:r>
          </w:p>
        </w:tc>
        <w:tc>
          <w:tcPr>
            <w:tcW w:w="57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台</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val="en-US" w:eastAsia="zh-CN"/>
              </w:rPr>
            </w:pPr>
            <w:r>
              <w:rPr>
                <w:rStyle w:val="27"/>
                <w:rFonts w:hint="eastAsia" w:ascii="宋体" w:hAnsi="宋体" w:cs="Times New Roman"/>
                <w:color w:val="auto"/>
                <w:spacing w:val="-11"/>
                <w:sz w:val="24"/>
                <w:highlight w:val="none"/>
                <w:u w:val="none" w:color="auto"/>
                <w:lang w:val="en-US" w:eastAsia="zh-CN"/>
              </w:rPr>
              <w:t>6</w:t>
            </w:r>
          </w:p>
        </w:tc>
        <w:tc>
          <w:tcPr>
            <w:tcW w:w="1626"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反馈抑制器</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1</w:t>
            </w:r>
          </w:p>
        </w:tc>
        <w:tc>
          <w:tcPr>
            <w:tcW w:w="57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台</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val="en-US" w:eastAsia="zh-CN"/>
              </w:rPr>
            </w:pPr>
            <w:r>
              <w:rPr>
                <w:rStyle w:val="27"/>
                <w:rFonts w:hint="eastAsia" w:ascii="宋体" w:hAnsi="宋体" w:cs="Times New Roman"/>
                <w:color w:val="auto"/>
                <w:spacing w:val="-11"/>
                <w:sz w:val="24"/>
                <w:highlight w:val="none"/>
                <w:u w:val="none" w:color="auto"/>
                <w:lang w:val="en-US" w:eastAsia="zh-CN"/>
              </w:rPr>
              <w:t>7</w:t>
            </w:r>
          </w:p>
        </w:tc>
        <w:tc>
          <w:tcPr>
            <w:tcW w:w="1626"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智能电源控制保护器</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1</w:t>
            </w:r>
          </w:p>
        </w:tc>
        <w:tc>
          <w:tcPr>
            <w:tcW w:w="57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台</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Style w:val="27"/>
                <w:rFonts w:hint="eastAsia" w:ascii="宋体" w:hAnsi="宋体" w:cs="Times New Roman"/>
                <w:color w:val="auto"/>
                <w:spacing w:val="-11"/>
                <w:sz w:val="24"/>
                <w:highlight w:val="none"/>
                <w:u w:val="none" w:color="auto"/>
                <w:lang w:val="en-US" w:eastAsia="zh-CN"/>
              </w:rPr>
            </w:pPr>
            <w:r>
              <w:rPr>
                <w:rStyle w:val="27"/>
                <w:rFonts w:hint="eastAsia" w:ascii="宋体" w:hAnsi="宋体" w:cs="Times New Roman"/>
                <w:color w:val="auto"/>
                <w:spacing w:val="-11"/>
                <w:sz w:val="24"/>
                <w:highlight w:val="none"/>
                <w:u w:val="none" w:color="auto"/>
                <w:lang w:val="en-US" w:eastAsia="zh-CN"/>
              </w:rPr>
              <w:t>8</w:t>
            </w:r>
          </w:p>
        </w:tc>
        <w:tc>
          <w:tcPr>
            <w:tcW w:w="1626"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辅材、配件及安装调试</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1</w:t>
            </w:r>
          </w:p>
        </w:tc>
        <w:tc>
          <w:tcPr>
            <w:tcW w:w="57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r>
              <w:rPr>
                <w:rStyle w:val="27"/>
                <w:rFonts w:hint="eastAsia" w:ascii="宋体" w:hAnsi="宋体" w:cs="Times New Roman"/>
                <w:color w:val="auto"/>
                <w:spacing w:val="-11"/>
                <w:sz w:val="24"/>
                <w:highlight w:val="none"/>
                <w:u w:val="none" w:color="auto"/>
                <w:lang w:val="en-US" w:eastAsia="zh-CN"/>
              </w:rPr>
              <w:t>项</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bl>
    <w:p>
      <w:pPr>
        <w:pStyle w:val="69"/>
        <w:rPr>
          <w:rStyle w:val="27"/>
          <w:rFonts w:ascii="宋体" w:hAnsi="宋体"/>
          <w:color w:val="auto"/>
          <w:sz w:val="24"/>
          <w:highlight w:val="none"/>
        </w:rPr>
      </w:pPr>
    </w:p>
    <w:p>
      <w:pPr>
        <w:spacing w:line="360" w:lineRule="auto"/>
        <w:ind w:firstLine="3240" w:firstLineChars="1350"/>
        <w:jc w:val="left"/>
        <w:rPr>
          <w:rStyle w:val="27"/>
          <w:rFonts w:ascii="宋体" w:hAnsi="宋体"/>
          <w:color w:val="auto"/>
          <w:sz w:val="24"/>
          <w:highlight w:val="none"/>
        </w:rPr>
      </w:pPr>
    </w:p>
    <w:p>
      <w:pPr>
        <w:spacing w:line="360" w:lineRule="auto"/>
        <w:ind w:firstLine="3240" w:firstLineChars="1350"/>
        <w:jc w:val="left"/>
        <w:rPr>
          <w:rStyle w:val="27"/>
          <w:rFonts w:ascii="宋体" w:hAnsi="宋体"/>
          <w:color w:val="auto"/>
          <w:sz w:val="24"/>
          <w:highlight w:val="none"/>
        </w:rPr>
      </w:pPr>
      <w:r>
        <w:rPr>
          <w:rStyle w:val="27"/>
          <w:rFonts w:ascii="宋体" w:hAnsi="宋体"/>
          <w:color w:val="auto"/>
          <w:sz w:val="24"/>
          <w:highlight w:val="none"/>
        </w:rPr>
        <w:t>供应商（全称并加盖公章）：</w:t>
      </w:r>
    </w:p>
    <w:p>
      <w:pPr>
        <w:spacing w:line="360" w:lineRule="auto"/>
        <w:ind w:firstLine="3240" w:firstLineChars="1350"/>
        <w:jc w:val="left"/>
        <w:rPr>
          <w:rStyle w:val="27"/>
          <w:rFonts w:ascii="宋体" w:hAnsi="宋体"/>
          <w:color w:val="auto"/>
          <w:sz w:val="24"/>
          <w:highlight w:val="none"/>
        </w:rPr>
      </w:pPr>
      <w:r>
        <w:rPr>
          <w:rStyle w:val="27"/>
          <w:rFonts w:ascii="宋体" w:hAnsi="宋体"/>
          <w:color w:val="auto"/>
          <w:sz w:val="24"/>
          <w:highlight w:val="none"/>
        </w:rPr>
        <w:t>供应商代表签字：</w:t>
      </w:r>
    </w:p>
    <w:p>
      <w:pPr>
        <w:spacing w:line="360" w:lineRule="auto"/>
        <w:ind w:firstLine="3240" w:firstLineChars="1350"/>
        <w:jc w:val="left"/>
        <w:rPr>
          <w:rFonts w:hint="eastAsia" w:cs="宋体"/>
          <w:b w:val="0"/>
          <w:bCs/>
          <w:color w:val="auto"/>
          <w:sz w:val="24"/>
          <w:highlight w:val="none"/>
          <w:lang w:val="en-US" w:eastAsia="zh-CN"/>
        </w:rPr>
      </w:pPr>
      <w:r>
        <w:rPr>
          <w:rStyle w:val="27"/>
          <w:rFonts w:ascii="宋体" w:hAnsi="宋体"/>
          <w:color w:val="auto"/>
          <w:sz w:val="24"/>
          <w:highlight w:val="none"/>
        </w:rPr>
        <w:t>日期：</w:t>
      </w: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Style w:val="27"/>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tabs>
        <w:tab w:val="left" w:pos="5377"/>
      </w:tabs>
      <w:rPr>
        <w:rStyle w:val="27"/>
      </w:rPr>
    </w:pPr>
    <w:r>
      <w:rPr>
        <w:rStyle w:val="2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52"/>
                              <w:rFonts w:ascii="宋体" w:hAnsi="宋体"/>
                            </w:rPr>
                          </w:pPr>
                        </w:p>
                        <w:p>
                          <w:pPr>
                            <w:rPr>
                              <w:rStyle w:val="27"/>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2"/>
                      <w:rPr>
                        <w:rStyle w:val="52"/>
                        <w:rFonts w:ascii="宋体" w:hAnsi="宋体"/>
                      </w:rPr>
                    </w:pPr>
                  </w:p>
                  <w:p>
                    <w:pPr>
                      <w:rPr>
                        <w:rStyle w:val="2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Style w:val="27"/>
      </w:rPr>
    </w:pPr>
    <w:r>
      <w:rPr>
        <w:rStyle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both"/>
                            <w:rPr>
                              <w:rStyle w:val="27"/>
                            </w:rPr>
                          </w:pPr>
                        </w:p>
                        <w:p>
                          <w:pPr>
                            <w:rPr>
                              <w:rStyle w:val="2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2"/>
                      <w:jc w:val="both"/>
                      <w:rPr>
                        <w:rStyle w:val="27"/>
                      </w:rPr>
                    </w:pPr>
                  </w:p>
                  <w:p>
                    <w:pPr>
                      <w:rPr>
                        <w:rStyle w:val="27"/>
                      </w:rPr>
                    </w:pPr>
                  </w:p>
                </w:txbxContent>
              </v:textbox>
            </v:shape>
          </w:pict>
        </mc:Fallback>
      </mc:AlternateContent>
    </w:r>
  </w:p>
  <w:p>
    <w:pPr>
      <w:pStyle w:val="12"/>
      <w:tabs>
        <w:tab w:val="left" w:pos="5377"/>
      </w:tabs>
      <w:rPr>
        <w:rStyle w:val="27"/>
      </w:rPr>
    </w:pPr>
    <w:r>
      <w:rPr>
        <w:rStyle w:val="27"/>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52"/>
                              <w:rFonts w:ascii="宋体" w:hAnsi="宋体"/>
                            </w:rPr>
                          </w:pPr>
                        </w:p>
                        <w:p>
                          <w:pPr>
                            <w:rPr>
                              <w:rStyle w:val="2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2"/>
                      <w:rPr>
                        <w:rStyle w:val="52"/>
                        <w:rFonts w:ascii="宋体" w:hAnsi="宋体"/>
                      </w:rPr>
                    </w:pPr>
                  </w:p>
                  <w:p>
                    <w:pPr>
                      <w:rPr>
                        <w:rStyle w:val="2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7"/>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7"/>
                            </w:rPr>
                          </w:pPr>
                        </w:p>
                        <w:p>
                          <w:pPr>
                            <w:rPr>
                              <w:rStyle w:val="27"/>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2"/>
                      <w:jc w:val="center"/>
                      <w:rPr>
                        <w:rStyle w:val="27"/>
                      </w:rPr>
                    </w:pPr>
                  </w:p>
                  <w:p>
                    <w:pPr>
                      <w:rPr>
                        <w:rStyle w:val="27"/>
                      </w:rPr>
                    </w:pPr>
                  </w:p>
                </w:txbxContent>
              </v:textbox>
            </v:shape>
          </w:pict>
        </mc:Fallback>
      </mc:AlternateContent>
    </w:r>
  </w:p>
  <w:p>
    <w:pPr>
      <w:pStyle w:val="12"/>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r>
      <w:rPr>
        <w:rStyle w:val="27"/>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r>
      <w:rPr>
        <w:rStyle w:val="27"/>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sz="6" w:space="0"/>
      </w:pBdr>
      <w:tabs>
        <w:tab w:val="center" w:pos="4535"/>
        <w:tab w:val="left" w:pos="5100"/>
        <w:tab w:val="left" w:pos="5685"/>
      </w:tabs>
      <w:jc w:val="left"/>
      <w:rPr>
        <w:rStyle w:val="27"/>
        <w:rFonts w:ascii="宋体" w:hAnsi="宋体"/>
        <w:sz w:val="21"/>
        <w:szCs w:val="21"/>
      </w:rPr>
    </w:pPr>
    <w:r>
      <w:rPr>
        <w:rStyle w:val="27"/>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r>
      <w:rPr>
        <w:rStyle w:val="27"/>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4065E"/>
    <w:multiLevelType w:val="singleLevel"/>
    <w:tmpl w:val="94E4065E"/>
    <w:lvl w:ilvl="0" w:tentative="0">
      <w:start w:val="4"/>
      <w:numFmt w:val="decimal"/>
      <w:lvlText w:val="%1."/>
      <w:lvlJc w:val="left"/>
      <w:pPr>
        <w:tabs>
          <w:tab w:val="left" w:pos="312"/>
        </w:tabs>
      </w:pPr>
    </w:lvl>
  </w:abstractNum>
  <w:abstractNum w:abstractNumId="1">
    <w:nsid w:val="2B4CF7F8"/>
    <w:multiLevelType w:val="singleLevel"/>
    <w:tmpl w:val="2B4CF7F8"/>
    <w:lvl w:ilvl="0" w:tentative="0">
      <w:start w:val="8"/>
      <w:numFmt w:val="decimal"/>
      <w:suff w:val="nothing"/>
      <w:lvlText w:val="（%1）"/>
      <w:lvlJc w:val="left"/>
    </w:lvl>
  </w:abstractNum>
  <w:abstractNum w:abstractNumId="2">
    <w:nsid w:val="72510502"/>
    <w:multiLevelType w:val="singleLevel"/>
    <w:tmpl w:val="7251050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k3M2NjZjJjZTc4YTViYjIyYjI2ZTFhY2YyY2MifQ=="/>
  </w:docVars>
  <w:rsids>
    <w:rsidRoot w:val="00F44F45"/>
    <w:rsid w:val="00153571"/>
    <w:rsid w:val="008025F6"/>
    <w:rsid w:val="00BD4C5E"/>
    <w:rsid w:val="00D10047"/>
    <w:rsid w:val="00F44F45"/>
    <w:rsid w:val="00FF121D"/>
    <w:rsid w:val="00FF7641"/>
    <w:rsid w:val="011429C7"/>
    <w:rsid w:val="01DB58C6"/>
    <w:rsid w:val="022A294F"/>
    <w:rsid w:val="02976E2B"/>
    <w:rsid w:val="03F014FB"/>
    <w:rsid w:val="04095B85"/>
    <w:rsid w:val="042279BE"/>
    <w:rsid w:val="04CB65CE"/>
    <w:rsid w:val="055F038D"/>
    <w:rsid w:val="071050A7"/>
    <w:rsid w:val="072B0FB7"/>
    <w:rsid w:val="081B727D"/>
    <w:rsid w:val="08CB0D0B"/>
    <w:rsid w:val="08F0111F"/>
    <w:rsid w:val="08F118DA"/>
    <w:rsid w:val="0AD24C87"/>
    <w:rsid w:val="0AF34D5C"/>
    <w:rsid w:val="0CAC4948"/>
    <w:rsid w:val="0D2F021B"/>
    <w:rsid w:val="0D9D76FF"/>
    <w:rsid w:val="0E0A6A8B"/>
    <w:rsid w:val="0E8E6809"/>
    <w:rsid w:val="0EC130C1"/>
    <w:rsid w:val="0EDE5518"/>
    <w:rsid w:val="0F4471CE"/>
    <w:rsid w:val="0F704CB2"/>
    <w:rsid w:val="0F78184E"/>
    <w:rsid w:val="10996B79"/>
    <w:rsid w:val="11103C05"/>
    <w:rsid w:val="11F013EE"/>
    <w:rsid w:val="13BD32DA"/>
    <w:rsid w:val="13FA068E"/>
    <w:rsid w:val="143D057B"/>
    <w:rsid w:val="143F2784"/>
    <w:rsid w:val="152936D6"/>
    <w:rsid w:val="15E85C59"/>
    <w:rsid w:val="16BF796D"/>
    <w:rsid w:val="174130B8"/>
    <w:rsid w:val="18614316"/>
    <w:rsid w:val="18912EDE"/>
    <w:rsid w:val="18A53443"/>
    <w:rsid w:val="196B14AE"/>
    <w:rsid w:val="1A56730C"/>
    <w:rsid w:val="1EE91A2B"/>
    <w:rsid w:val="1FBC3086"/>
    <w:rsid w:val="1FC828A8"/>
    <w:rsid w:val="1FCD2AA2"/>
    <w:rsid w:val="20181DCE"/>
    <w:rsid w:val="205E72B6"/>
    <w:rsid w:val="207F0BCF"/>
    <w:rsid w:val="209423C4"/>
    <w:rsid w:val="22F632C6"/>
    <w:rsid w:val="23725D87"/>
    <w:rsid w:val="252809F1"/>
    <w:rsid w:val="255C1C20"/>
    <w:rsid w:val="260C4461"/>
    <w:rsid w:val="26E10C03"/>
    <w:rsid w:val="27637F71"/>
    <w:rsid w:val="277826C9"/>
    <w:rsid w:val="27E707A4"/>
    <w:rsid w:val="27F8168A"/>
    <w:rsid w:val="28B35596"/>
    <w:rsid w:val="29237601"/>
    <w:rsid w:val="29455AB0"/>
    <w:rsid w:val="29545384"/>
    <w:rsid w:val="2A362867"/>
    <w:rsid w:val="2ADE2253"/>
    <w:rsid w:val="2B5D20D7"/>
    <w:rsid w:val="2B6A3EF4"/>
    <w:rsid w:val="2B75004B"/>
    <w:rsid w:val="2C9B024B"/>
    <w:rsid w:val="2D25628E"/>
    <w:rsid w:val="2D6B2114"/>
    <w:rsid w:val="2D6C3F53"/>
    <w:rsid w:val="2DC20957"/>
    <w:rsid w:val="2E2528B6"/>
    <w:rsid w:val="2F164775"/>
    <w:rsid w:val="2F3F0F28"/>
    <w:rsid w:val="2FC64924"/>
    <w:rsid w:val="2FE31021"/>
    <w:rsid w:val="2FEA516D"/>
    <w:rsid w:val="3076349C"/>
    <w:rsid w:val="307A5B41"/>
    <w:rsid w:val="31256984"/>
    <w:rsid w:val="316B0CBE"/>
    <w:rsid w:val="319C4E25"/>
    <w:rsid w:val="31A51D7B"/>
    <w:rsid w:val="329D070B"/>
    <w:rsid w:val="33064F50"/>
    <w:rsid w:val="33F96BB5"/>
    <w:rsid w:val="34286ED8"/>
    <w:rsid w:val="3518118D"/>
    <w:rsid w:val="355B409F"/>
    <w:rsid w:val="35AE53DB"/>
    <w:rsid w:val="35E7459E"/>
    <w:rsid w:val="35F93D60"/>
    <w:rsid w:val="366215F3"/>
    <w:rsid w:val="372D7901"/>
    <w:rsid w:val="39015E37"/>
    <w:rsid w:val="39373C30"/>
    <w:rsid w:val="397B0B81"/>
    <w:rsid w:val="39E6646A"/>
    <w:rsid w:val="3A7E46C1"/>
    <w:rsid w:val="3B9240E4"/>
    <w:rsid w:val="3C87698F"/>
    <w:rsid w:val="3D850F09"/>
    <w:rsid w:val="3DA034C1"/>
    <w:rsid w:val="3DAD494C"/>
    <w:rsid w:val="3DF54C9C"/>
    <w:rsid w:val="3E3C34CE"/>
    <w:rsid w:val="3E575950"/>
    <w:rsid w:val="3E7D66E2"/>
    <w:rsid w:val="3EC51D22"/>
    <w:rsid w:val="3F36616F"/>
    <w:rsid w:val="401F555E"/>
    <w:rsid w:val="40AD14ED"/>
    <w:rsid w:val="41172F44"/>
    <w:rsid w:val="41594F28"/>
    <w:rsid w:val="42A04CEA"/>
    <w:rsid w:val="42E76057"/>
    <w:rsid w:val="43772EDF"/>
    <w:rsid w:val="43D71B21"/>
    <w:rsid w:val="44246EDE"/>
    <w:rsid w:val="44511DC0"/>
    <w:rsid w:val="44800014"/>
    <w:rsid w:val="451E62B0"/>
    <w:rsid w:val="46257B31"/>
    <w:rsid w:val="46B722E8"/>
    <w:rsid w:val="46E22A02"/>
    <w:rsid w:val="46E87CF4"/>
    <w:rsid w:val="47DD50D0"/>
    <w:rsid w:val="488967AA"/>
    <w:rsid w:val="48C57AA4"/>
    <w:rsid w:val="492B1BF1"/>
    <w:rsid w:val="4A7162AD"/>
    <w:rsid w:val="4AF47B94"/>
    <w:rsid w:val="4B1E6A22"/>
    <w:rsid w:val="4B5253A6"/>
    <w:rsid w:val="4C237FE7"/>
    <w:rsid w:val="4C2A196C"/>
    <w:rsid w:val="4C6500C7"/>
    <w:rsid w:val="4CE767BB"/>
    <w:rsid w:val="4CF43B5D"/>
    <w:rsid w:val="4D256C39"/>
    <w:rsid w:val="4E201D35"/>
    <w:rsid w:val="4F063322"/>
    <w:rsid w:val="50EF69A8"/>
    <w:rsid w:val="51380117"/>
    <w:rsid w:val="52C61160"/>
    <w:rsid w:val="53D919BD"/>
    <w:rsid w:val="53DC7BD1"/>
    <w:rsid w:val="543E34F6"/>
    <w:rsid w:val="554D3BCD"/>
    <w:rsid w:val="5589573C"/>
    <w:rsid w:val="55D571F9"/>
    <w:rsid w:val="56A52A01"/>
    <w:rsid w:val="57847902"/>
    <w:rsid w:val="58DC16DE"/>
    <w:rsid w:val="59E27071"/>
    <w:rsid w:val="5A1C6C2F"/>
    <w:rsid w:val="5AA57A57"/>
    <w:rsid w:val="5AC474BB"/>
    <w:rsid w:val="5B1B379E"/>
    <w:rsid w:val="5C7D1B60"/>
    <w:rsid w:val="5C846314"/>
    <w:rsid w:val="5D3A2E77"/>
    <w:rsid w:val="5D79399F"/>
    <w:rsid w:val="5F3F102B"/>
    <w:rsid w:val="5FEA1329"/>
    <w:rsid w:val="5FF94006"/>
    <w:rsid w:val="62CC7D3E"/>
    <w:rsid w:val="62FE6ABC"/>
    <w:rsid w:val="638A6CA9"/>
    <w:rsid w:val="648E2403"/>
    <w:rsid w:val="64FF5329"/>
    <w:rsid w:val="651046C8"/>
    <w:rsid w:val="65615BF5"/>
    <w:rsid w:val="66F7517E"/>
    <w:rsid w:val="67A97E64"/>
    <w:rsid w:val="68D01A4D"/>
    <w:rsid w:val="68FE0AAD"/>
    <w:rsid w:val="69157273"/>
    <w:rsid w:val="69513A22"/>
    <w:rsid w:val="6A315E0B"/>
    <w:rsid w:val="6A665AD8"/>
    <w:rsid w:val="6B833C3B"/>
    <w:rsid w:val="6D9E4D5C"/>
    <w:rsid w:val="6DDA16B5"/>
    <w:rsid w:val="6F8B1310"/>
    <w:rsid w:val="70057A14"/>
    <w:rsid w:val="706F62CF"/>
    <w:rsid w:val="70AC19CF"/>
    <w:rsid w:val="70E064F2"/>
    <w:rsid w:val="7110130D"/>
    <w:rsid w:val="712E54BC"/>
    <w:rsid w:val="7141660A"/>
    <w:rsid w:val="71436346"/>
    <w:rsid w:val="71900096"/>
    <w:rsid w:val="71AF0536"/>
    <w:rsid w:val="71C660DD"/>
    <w:rsid w:val="72B21B48"/>
    <w:rsid w:val="74F13428"/>
    <w:rsid w:val="755C1795"/>
    <w:rsid w:val="759926FC"/>
    <w:rsid w:val="76C92E49"/>
    <w:rsid w:val="78F47F26"/>
    <w:rsid w:val="79A61117"/>
    <w:rsid w:val="79BE07AA"/>
    <w:rsid w:val="79C43AA9"/>
    <w:rsid w:val="7B557159"/>
    <w:rsid w:val="7B971768"/>
    <w:rsid w:val="7C11608C"/>
    <w:rsid w:val="7DDD78BA"/>
    <w:rsid w:val="7E854971"/>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4">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5">
    <w:name w:val="heading 3"/>
    <w:basedOn w:val="3"/>
    <w:next w:val="1"/>
    <w:autoRedefine/>
    <w:qFormat/>
    <w:uiPriority w:val="0"/>
    <w:pPr>
      <w:spacing w:before="260" w:after="260" w:line="413" w:lineRule="auto"/>
      <w:outlineLvl w:val="2"/>
    </w:pPr>
    <w:rPr>
      <w:sz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next w:val="7"/>
    <w:autoRedefine/>
    <w:qFormat/>
    <w:uiPriority w:val="0"/>
    <w:pPr>
      <w:ind w:firstLine="420"/>
    </w:pPr>
    <w:rPr>
      <w:rFonts w:ascii="Times New Roman" w:hAnsi="Times New Roman"/>
      <w:szCs w:val="20"/>
    </w:rPr>
  </w:style>
  <w:style w:type="paragraph" w:styleId="7">
    <w:name w:val="Body Text Indent"/>
    <w:basedOn w:val="1"/>
    <w:next w:val="6"/>
    <w:autoRedefine/>
    <w:qFormat/>
    <w:uiPriority w:val="0"/>
    <w:pPr>
      <w:spacing w:after="120"/>
      <w:ind w:left="420" w:leftChars="200"/>
    </w:pPr>
  </w:style>
  <w:style w:type="paragraph" w:styleId="8">
    <w:name w:val="annotation text"/>
    <w:basedOn w:val="1"/>
    <w:link w:val="76"/>
    <w:autoRedefine/>
    <w:qFormat/>
    <w:uiPriority w:val="0"/>
    <w:pPr>
      <w:jc w:val="left"/>
    </w:pPr>
  </w:style>
  <w:style w:type="paragraph" w:styleId="9">
    <w:name w:val="Body Text"/>
    <w:basedOn w:val="1"/>
    <w:autoRedefine/>
    <w:qFormat/>
    <w:uiPriority w:val="0"/>
    <w:pPr>
      <w:spacing w:after="120"/>
    </w:pPr>
  </w:style>
  <w:style w:type="paragraph" w:styleId="10">
    <w:name w:val="Plain Text"/>
    <w:basedOn w:val="1"/>
    <w:autoRedefine/>
    <w:qFormat/>
    <w:uiPriority w:val="0"/>
    <w:rPr>
      <w:rFonts w:ascii="宋体" w:hAnsi="Courier New"/>
      <w:kern w:val="0"/>
      <w:sz w:val="20"/>
    </w:rPr>
  </w:style>
  <w:style w:type="paragraph" w:styleId="11">
    <w:name w:val="Date"/>
    <w:basedOn w:val="1"/>
    <w:next w:val="1"/>
    <w:autoRedefine/>
    <w:qFormat/>
    <w:uiPriority w:val="0"/>
    <w:pPr>
      <w:ind w:left="100" w:leftChars="2500"/>
    </w:pPr>
  </w:style>
  <w:style w:type="paragraph" w:styleId="12">
    <w:name w:val="footer"/>
    <w:basedOn w:val="1"/>
    <w:link w:val="43"/>
    <w:autoRedefine/>
    <w:qFormat/>
    <w:uiPriority w:val="0"/>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45"/>
    <w:autoRedefine/>
    <w:qFormat/>
    <w:uiPriority w:val="0"/>
    <w:pPr>
      <w:pBdr>
        <w:bottom w:val="single" w:color="000000"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8"/>
    <w:next w:val="8"/>
    <w:link w:val="77"/>
    <w:autoRedefine/>
    <w:qFormat/>
    <w:uiPriority w:val="0"/>
    <w:rPr>
      <w:b/>
      <w:bCs/>
    </w:rPr>
  </w:style>
  <w:style w:type="paragraph" w:styleId="17">
    <w:name w:val="Body Text First Indent"/>
    <w:basedOn w:val="9"/>
    <w:autoRedefine/>
    <w:qFormat/>
    <w:uiPriority w:val="0"/>
    <w:pPr>
      <w:ind w:firstLine="420" w:firstLineChars="100"/>
    </w:pPr>
  </w:style>
  <w:style w:type="paragraph" w:styleId="18">
    <w:name w:val="Body Text First Indent 2"/>
    <w:basedOn w:val="7"/>
    <w:autoRedefine/>
    <w:qFormat/>
    <w:uiPriority w:val="99"/>
    <w:pPr>
      <w:tabs>
        <w:tab w:val="left" w:pos="4606"/>
      </w:tabs>
      <w:ind w:firstLine="420"/>
    </w:pPr>
  </w:style>
  <w:style w:type="table" w:styleId="20">
    <w:name w:val="Table Grid"/>
    <w:basedOn w:val="1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link w:val="1"/>
    <w:autoRedefine/>
    <w:qFormat/>
    <w:uiPriority w:val="0"/>
    <w:rPr>
      <w:rFonts w:ascii="Times New Roman" w:hAnsi="Times New Roman" w:eastAsia="宋体" w:cstheme="minorBidi"/>
      <w:kern w:val="2"/>
      <w:sz w:val="21"/>
      <w:szCs w:val="24"/>
      <w:lang w:val="en-US" w:eastAsia="zh-CN" w:bidi="ar-SA"/>
    </w:rPr>
  </w:style>
  <w:style w:type="character" w:styleId="23">
    <w:name w:val="FollowedHyperlink"/>
    <w:autoRedefine/>
    <w:qFormat/>
    <w:uiPriority w:val="0"/>
    <w:rPr>
      <w:color w:val="800080"/>
      <w:u w:val="single"/>
    </w:rPr>
  </w:style>
  <w:style w:type="character" w:styleId="24">
    <w:name w:val="Emphasis"/>
    <w:autoRedefine/>
    <w:qFormat/>
    <w:uiPriority w:val="0"/>
    <w:rPr>
      <w:color w:val="CC0000"/>
    </w:rPr>
  </w:style>
  <w:style w:type="character" w:styleId="25">
    <w:name w:val="Hyperlink"/>
    <w:autoRedefine/>
    <w:qFormat/>
    <w:uiPriority w:val="0"/>
    <w:rPr>
      <w:color w:val="0000FF"/>
      <w:u w:val="single"/>
    </w:rPr>
  </w:style>
  <w:style w:type="character" w:styleId="26">
    <w:name w:val="annotation reference"/>
    <w:basedOn w:val="21"/>
    <w:autoRedefine/>
    <w:qFormat/>
    <w:uiPriority w:val="0"/>
    <w:rPr>
      <w:sz w:val="21"/>
      <w:szCs w:val="21"/>
    </w:rPr>
  </w:style>
  <w:style w:type="character" w:customStyle="1" w:styleId="27">
    <w:name w:val="NormalCharacter"/>
    <w:autoRedefine/>
    <w:semiHidden/>
    <w:qFormat/>
    <w:uiPriority w:val="0"/>
  </w:style>
  <w:style w:type="paragraph" w:customStyle="1" w:styleId="28">
    <w:name w:val="正文缩进1"/>
    <w:basedOn w:val="1"/>
    <w:autoRedefine/>
    <w:qFormat/>
    <w:uiPriority w:val="0"/>
    <w:pPr>
      <w:widowControl/>
      <w:ind w:firstLine="420"/>
      <w:jc w:val="left"/>
    </w:pPr>
    <w:rPr>
      <w:kern w:val="0"/>
    </w:rPr>
  </w:style>
  <w:style w:type="paragraph" w:customStyle="1" w:styleId="29">
    <w:name w:val="NormalIndent"/>
    <w:basedOn w:val="1"/>
    <w:next w:val="30"/>
    <w:link w:val="34"/>
    <w:autoRedefine/>
    <w:qFormat/>
    <w:uiPriority w:val="0"/>
    <w:pPr>
      <w:ind w:firstLine="420"/>
    </w:pPr>
    <w:rPr>
      <w:szCs w:val="20"/>
    </w:rPr>
  </w:style>
  <w:style w:type="paragraph" w:customStyle="1" w:styleId="30">
    <w:name w:val="BodyTextIndent"/>
    <w:basedOn w:val="1"/>
    <w:next w:val="29"/>
    <w:autoRedefine/>
    <w:qFormat/>
    <w:uiPriority w:val="0"/>
    <w:pPr>
      <w:spacing w:after="120"/>
      <w:ind w:left="420" w:leftChars="200"/>
    </w:pPr>
  </w:style>
  <w:style w:type="paragraph" w:customStyle="1" w:styleId="31">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2">
    <w:name w:val="Heading2"/>
    <w:basedOn w:val="1"/>
    <w:next w:val="1"/>
    <w:link w:val="35"/>
    <w:autoRedefine/>
    <w:qFormat/>
    <w:uiPriority w:val="0"/>
    <w:pPr>
      <w:spacing w:beforeAutospacing="1" w:afterAutospacing="1"/>
      <w:jc w:val="left"/>
    </w:pPr>
    <w:rPr>
      <w:rFonts w:ascii="宋体" w:hAnsi="宋体"/>
      <w:b/>
      <w:kern w:val="0"/>
      <w:sz w:val="36"/>
      <w:szCs w:val="36"/>
    </w:rPr>
  </w:style>
  <w:style w:type="table" w:customStyle="1" w:styleId="33">
    <w:name w:val="TableNormal"/>
    <w:autoRedefine/>
    <w:semiHidden/>
    <w:qFormat/>
    <w:uiPriority w:val="0"/>
    <w:tblPr>
      <w:tblCellMar>
        <w:top w:w="0" w:type="dxa"/>
        <w:left w:w="0" w:type="dxa"/>
        <w:bottom w:w="0" w:type="dxa"/>
        <w:right w:w="0" w:type="dxa"/>
      </w:tblCellMar>
    </w:tblPr>
  </w:style>
  <w:style w:type="character" w:customStyle="1" w:styleId="34">
    <w:name w:val="UserStyle_0"/>
    <w:link w:val="29"/>
    <w:autoRedefine/>
    <w:qFormat/>
    <w:uiPriority w:val="0"/>
    <w:rPr>
      <w:rFonts w:eastAsia="宋体"/>
      <w:kern w:val="2"/>
      <w:sz w:val="21"/>
      <w:lang w:val="en-US" w:eastAsia="zh-CN" w:bidi="ar-SA"/>
    </w:rPr>
  </w:style>
  <w:style w:type="character" w:customStyle="1" w:styleId="35">
    <w:name w:val="UserStyle_1"/>
    <w:link w:val="32"/>
    <w:autoRedefine/>
    <w:qFormat/>
    <w:uiPriority w:val="0"/>
    <w:rPr>
      <w:rFonts w:ascii="宋体" w:hAnsi="宋体"/>
      <w:b/>
      <w:sz w:val="36"/>
      <w:szCs w:val="36"/>
    </w:rPr>
  </w:style>
  <w:style w:type="paragraph" w:customStyle="1" w:styleId="36">
    <w:name w:val="NavPane"/>
    <w:basedOn w:val="1"/>
    <w:autoRedefine/>
    <w:semiHidden/>
    <w:qFormat/>
    <w:uiPriority w:val="0"/>
    <w:pPr>
      <w:shd w:val="clear" w:color="auto" w:fill="000080"/>
    </w:pPr>
  </w:style>
  <w:style w:type="paragraph" w:customStyle="1" w:styleId="37">
    <w:name w:val="AnnotationText"/>
    <w:basedOn w:val="1"/>
    <w:link w:val="38"/>
    <w:autoRedefine/>
    <w:qFormat/>
    <w:uiPriority w:val="0"/>
    <w:pPr>
      <w:jc w:val="left"/>
    </w:pPr>
  </w:style>
  <w:style w:type="character" w:customStyle="1" w:styleId="38">
    <w:name w:val="UserStyle_2"/>
    <w:link w:val="37"/>
    <w:autoRedefine/>
    <w:qFormat/>
    <w:uiPriority w:val="0"/>
    <w:rPr>
      <w:kern w:val="2"/>
      <w:sz w:val="21"/>
      <w:szCs w:val="24"/>
    </w:rPr>
  </w:style>
  <w:style w:type="paragraph" w:customStyle="1" w:styleId="39">
    <w:name w:val="BodyText"/>
    <w:basedOn w:val="1"/>
    <w:autoRedefine/>
    <w:qFormat/>
    <w:uiPriority w:val="0"/>
    <w:pPr>
      <w:spacing w:after="120"/>
    </w:pPr>
  </w:style>
  <w:style w:type="paragraph" w:customStyle="1" w:styleId="40">
    <w:name w:val="PlainText"/>
    <w:basedOn w:val="1"/>
    <w:autoRedefine/>
    <w:qFormat/>
    <w:uiPriority w:val="0"/>
    <w:rPr>
      <w:rFonts w:ascii="宋体" w:hAnsi="Courier New"/>
      <w:kern w:val="0"/>
      <w:sz w:val="20"/>
    </w:rPr>
  </w:style>
  <w:style w:type="paragraph" w:customStyle="1" w:styleId="41">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2">
    <w:name w:val="Acetate"/>
    <w:basedOn w:val="1"/>
    <w:autoRedefine/>
    <w:semiHidden/>
    <w:qFormat/>
    <w:uiPriority w:val="0"/>
    <w:rPr>
      <w:sz w:val="18"/>
      <w:szCs w:val="18"/>
    </w:rPr>
  </w:style>
  <w:style w:type="character" w:customStyle="1" w:styleId="43">
    <w:name w:val="页脚 字符"/>
    <w:link w:val="12"/>
    <w:autoRedefine/>
    <w:qFormat/>
    <w:uiPriority w:val="0"/>
    <w:rPr>
      <w:kern w:val="2"/>
      <w:sz w:val="18"/>
      <w:szCs w:val="18"/>
    </w:rPr>
  </w:style>
  <w:style w:type="paragraph" w:customStyle="1" w:styleId="44">
    <w:name w:val="EnvelopeReturn"/>
    <w:basedOn w:val="1"/>
    <w:autoRedefine/>
    <w:qFormat/>
    <w:uiPriority w:val="0"/>
    <w:pPr>
      <w:snapToGrid w:val="0"/>
    </w:pPr>
    <w:rPr>
      <w:rFonts w:ascii="Arial" w:hAnsi="Arial"/>
    </w:rPr>
  </w:style>
  <w:style w:type="character" w:customStyle="1" w:styleId="45">
    <w:name w:val="页眉 字符"/>
    <w:link w:val="14"/>
    <w:autoRedefine/>
    <w:qFormat/>
    <w:uiPriority w:val="0"/>
    <w:rPr>
      <w:kern w:val="2"/>
      <w:sz w:val="18"/>
      <w:szCs w:val="18"/>
    </w:rPr>
  </w:style>
  <w:style w:type="paragraph" w:customStyle="1" w:styleId="46">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7">
    <w:name w:val="AnnotationSubject"/>
    <w:basedOn w:val="37"/>
    <w:next w:val="37"/>
    <w:link w:val="48"/>
    <w:autoRedefine/>
    <w:qFormat/>
    <w:uiPriority w:val="0"/>
    <w:rPr>
      <w:rFonts w:cs="Times New Roman"/>
      <w:b/>
      <w:bCs/>
    </w:rPr>
  </w:style>
  <w:style w:type="character" w:customStyle="1" w:styleId="48">
    <w:name w:val="UserStyle_5"/>
    <w:link w:val="47"/>
    <w:autoRedefine/>
    <w:qFormat/>
    <w:uiPriority w:val="0"/>
    <w:rPr>
      <w:rFonts w:cs="Times New Roman"/>
      <w:b/>
      <w:bCs/>
      <w:kern w:val="2"/>
      <w:sz w:val="21"/>
      <w:szCs w:val="24"/>
    </w:rPr>
  </w:style>
  <w:style w:type="paragraph" w:customStyle="1" w:styleId="49">
    <w:name w:val="BodyText1I"/>
    <w:basedOn w:val="39"/>
    <w:autoRedefine/>
    <w:qFormat/>
    <w:uiPriority w:val="0"/>
    <w:pPr>
      <w:ind w:firstLine="420" w:firstLineChars="100"/>
    </w:pPr>
    <w:rPr>
      <w:rFonts w:ascii="Calibri" w:hAnsi="Calibri"/>
      <w:kern w:val="0"/>
      <w:sz w:val="20"/>
      <w:szCs w:val="20"/>
    </w:rPr>
  </w:style>
  <w:style w:type="paragraph" w:customStyle="1" w:styleId="50">
    <w:name w:val="BodyText1I2"/>
    <w:basedOn w:val="30"/>
    <w:autoRedefine/>
    <w:qFormat/>
    <w:uiPriority w:val="0"/>
    <w:pPr>
      <w:tabs>
        <w:tab w:val="left" w:pos="4606"/>
      </w:tabs>
      <w:ind w:firstLine="420"/>
    </w:pPr>
  </w:style>
  <w:style w:type="table" w:customStyle="1" w:styleId="51">
    <w:name w:val="TableGrid"/>
    <w:basedOn w:val="33"/>
    <w:autoRedefine/>
    <w:qFormat/>
    <w:uiPriority w:val="0"/>
    <w:tblPr>
      <w:tblCellMar>
        <w:top w:w="0" w:type="dxa"/>
        <w:left w:w="0" w:type="dxa"/>
        <w:bottom w:w="0" w:type="dxa"/>
        <w:right w:w="0" w:type="dxa"/>
      </w:tblCellMar>
    </w:tblPr>
  </w:style>
  <w:style w:type="character" w:customStyle="1" w:styleId="52">
    <w:name w:val="PageNumber"/>
    <w:basedOn w:val="27"/>
    <w:autoRedefine/>
    <w:qFormat/>
    <w:uiPriority w:val="0"/>
  </w:style>
  <w:style w:type="character" w:customStyle="1" w:styleId="53">
    <w:name w:val="AnnotationReference"/>
    <w:autoRedefine/>
    <w:qFormat/>
    <w:uiPriority w:val="0"/>
    <w:rPr>
      <w:sz w:val="21"/>
      <w:szCs w:val="21"/>
    </w:rPr>
  </w:style>
  <w:style w:type="character" w:customStyle="1" w:styleId="54">
    <w:name w:val="UserStyle_6"/>
    <w:basedOn w:val="27"/>
    <w:autoRedefine/>
    <w:qFormat/>
    <w:uiPriority w:val="0"/>
    <w:rPr>
      <w:rFonts w:ascii="宋体" w:hAnsi="宋体" w:eastAsia="宋体"/>
      <w:color w:val="000000"/>
      <w:sz w:val="22"/>
      <w:szCs w:val="22"/>
    </w:rPr>
  </w:style>
  <w:style w:type="character" w:customStyle="1" w:styleId="55">
    <w:name w:val="UserStyle_7"/>
    <w:autoRedefine/>
    <w:qFormat/>
    <w:uiPriority w:val="0"/>
    <w:rPr>
      <w:rFonts w:ascii="Arial" w:hAnsi="Arial"/>
      <w:sz w:val="18"/>
      <w:szCs w:val="18"/>
    </w:rPr>
  </w:style>
  <w:style w:type="character" w:customStyle="1" w:styleId="56">
    <w:name w:val="UserStyle_8"/>
    <w:basedOn w:val="27"/>
    <w:autoRedefine/>
    <w:qFormat/>
    <w:uiPriority w:val="0"/>
    <w:rPr>
      <w:rFonts w:ascii="宋体" w:hAnsi="宋体" w:eastAsia="宋体"/>
      <w:color w:val="000000"/>
      <w:sz w:val="22"/>
      <w:szCs w:val="22"/>
    </w:rPr>
  </w:style>
  <w:style w:type="character" w:customStyle="1" w:styleId="57">
    <w:name w:val="UserStyle_9"/>
    <w:basedOn w:val="27"/>
    <w:autoRedefine/>
    <w:qFormat/>
    <w:uiPriority w:val="0"/>
  </w:style>
  <w:style w:type="character" w:customStyle="1" w:styleId="58">
    <w:name w:val="UserStyle_10"/>
    <w:basedOn w:val="27"/>
    <w:autoRedefine/>
    <w:qFormat/>
    <w:uiPriority w:val="0"/>
  </w:style>
  <w:style w:type="character" w:customStyle="1" w:styleId="59">
    <w:name w:val="UserStyle_11"/>
    <w:basedOn w:val="27"/>
    <w:autoRedefine/>
    <w:qFormat/>
    <w:uiPriority w:val="0"/>
    <w:rPr>
      <w:rFonts w:ascii="PMingLiU" w:hAnsi="PMingLiU" w:eastAsia="PMingLiU"/>
      <w:color w:val="000000"/>
      <w:sz w:val="22"/>
      <w:szCs w:val="22"/>
    </w:rPr>
  </w:style>
  <w:style w:type="paragraph" w:customStyle="1" w:styleId="60">
    <w:name w:val="UserStyle_12"/>
    <w:basedOn w:val="40"/>
    <w:autoRedefine/>
    <w:qFormat/>
    <w:uiPriority w:val="0"/>
    <w:pPr>
      <w:spacing w:line="240" w:lineRule="atLeast"/>
    </w:pPr>
    <w:rPr>
      <w:sz w:val="28"/>
    </w:rPr>
  </w:style>
  <w:style w:type="paragraph" w:customStyle="1" w:styleId="61">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2">
    <w:name w:val="UserStyle_14"/>
    <w:basedOn w:val="36"/>
    <w:autoRedefine/>
    <w:qFormat/>
    <w:uiPriority w:val="0"/>
    <w:rPr>
      <w:rFonts w:ascii="Tahoma" w:hAnsi="Tahoma"/>
      <w:sz w:val="24"/>
    </w:rPr>
  </w:style>
  <w:style w:type="paragraph" w:customStyle="1" w:styleId="63">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4">
    <w:name w:val="UserStyle_16"/>
    <w:basedOn w:val="1"/>
    <w:autoRedefine/>
    <w:qFormat/>
    <w:uiPriority w:val="0"/>
    <w:rPr>
      <w:rFonts w:ascii="Tahoma" w:hAnsi="Tahoma"/>
      <w:sz w:val="24"/>
      <w:szCs w:val="20"/>
    </w:rPr>
  </w:style>
  <w:style w:type="paragraph" w:customStyle="1" w:styleId="65">
    <w:name w:val="UserStyle_17"/>
    <w:basedOn w:val="1"/>
    <w:autoRedefine/>
    <w:qFormat/>
    <w:uiPriority w:val="0"/>
    <w:pPr>
      <w:spacing w:line="360" w:lineRule="auto"/>
    </w:pPr>
    <w:rPr>
      <w:kern w:val="0"/>
      <w:sz w:val="24"/>
      <w:szCs w:val="20"/>
    </w:rPr>
  </w:style>
  <w:style w:type="paragraph" w:customStyle="1" w:styleId="66">
    <w:name w:val="UserStyle_18"/>
    <w:basedOn w:val="1"/>
    <w:autoRedefine/>
    <w:qFormat/>
    <w:uiPriority w:val="0"/>
    <w:rPr>
      <w:kern w:val="28"/>
      <w:szCs w:val="20"/>
    </w:rPr>
  </w:style>
  <w:style w:type="paragraph" w:customStyle="1" w:styleId="67">
    <w:name w:val="UserStyle_19"/>
    <w:basedOn w:val="1"/>
    <w:autoRedefine/>
    <w:qFormat/>
    <w:uiPriority w:val="0"/>
    <w:rPr>
      <w:rFonts w:ascii="Tahoma" w:hAnsi="Tahoma"/>
      <w:sz w:val="24"/>
      <w:szCs w:val="20"/>
    </w:rPr>
  </w:style>
  <w:style w:type="paragraph" w:customStyle="1" w:styleId="68">
    <w:name w:val="UserStyle_20"/>
    <w:basedOn w:val="1"/>
    <w:autoRedefine/>
    <w:qFormat/>
    <w:uiPriority w:val="0"/>
    <w:rPr>
      <w:rFonts w:ascii="Tahoma" w:hAnsi="Tahoma"/>
      <w:sz w:val="24"/>
      <w:szCs w:val="20"/>
    </w:rPr>
  </w:style>
  <w:style w:type="paragraph" w:customStyle="1" w:styleId="69">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179"/>
    <w:basedOn w:val="1"/>
    <w:autoRedefine/>
    <w:qFormat/>
    <w:uiPriority w:val="0"/>
    <w:pPr>
      <w:ind w:firstLine="420" w:firstLineChars="200"/>
    </w:pPr>
  </w:style>
  <w:style w:type="paragraph" w:customStyle="1" w:styleId="71">
    <w:name w:val="UserStyle_22"/>
    <w:basedOn w:val="1"/>
    <w:autoRedefine/>
    <w:qFormat/>
    <w:uiPriority w:val="0"/>
    <w:rPr>
      <w:rFonts w:ascii="Tahoma" w:hAnsi="Tahoma"/>
      <w:sz w:val="24"/>
      <w:szCs w:val="20"/>
    </w:rPr>
  </w:style>
  <w:style w:type="character" w:customStyle="1" w:styleId="72">
    <w:name w:val="UserStyle_23"/>
    <w:basedOn w:val="27"/>
    <w:autoRedefine/>
    <w:qFormat/>
    <w:uiPriority w:val="0"/>
    <w:rPr>
      <w:rFonts w:ascii="宋体" w:hAnsi="宋体" w:eastAsia="宋体"/>
      <w:color w:val="000000"/>
      <w:sz w:val="18"/>
      <w:szCs w:val="18"/>
    </w:rPr>
  </w:style>
  <w:style w:type="character" w:customStyle="1" w:styleId="73">
    <w:name w:val="UserStyle_24"/>
    <w:basedOn w:val="27"/>
    <w:autoRedefine/>
    <w:qFormat/>
    <w:uiPriority w:val="0"/>
    <w:rPr>
      <w:rFonts w:ascii="宋体" w:hAnsi="宋体" w:eastAsia="宋体"/>
      <w:color w:val="000000"/>
      <w:sz w:val="18"/>
      <w:szCs w:val="18"/>
    </w:rPr>
  </w:style>
  <w:style w:type="paragraph" w:customStyle="1" w:styleId="74">
    <w:name w:val="Table Paragraph"/>
    <w:basedOn w:val="1"/>
    <w:autoRedefine/>
    <w:qFormat/>
    <w:uiPriority w:val="1"/>
  </w:style>
  <w:style w:type="table" w:customStyle="1" w:styleId="75">
    <w:name w:val="Table Normal"/>
    <w:autoRedefine/>
    <w:semiHidden/>
    <w:unhideWhenUsed/>
    <w:qFormat/>
    <w:uiPriority w:val="2"/>
    <w:tblPr>
      <w:tblCellMar>
        <w:top w:w="0" w:type="dxa"/>
        <w:left w:w="0" w:type="dxa"/>
        <w:bottom w:w="0" w:type="dxa"/>
        <w:right w:w="0" w:type="dxa"/>
      </w:tblCellMar>
    </w:tblPr>
  </w:style>
  <w:style w:type="character" w:customStyle="1" w:styleId="76">
    <w:name w:val="批注文字 字符"/>
    <w:basedOn w:val="21"/>
    <w:link w:val="8"/>
    <w:autoRedefine/>
    <w:qFormat/>
    <w:uiPriority w:val="0"/>
    <w:rPr>
      <w:kern w:val="2"/>
      <w:sz w:val="21"/>
      <w:szCs w:val="24"/>
    </w:rPr>
  </w:style>
  <w:style w:type="character" w:customStyle="1" w:styleId="77">
    <w:name w:val="批注主题 字符"/>
    <w:basedOn w:val="76"/>
    <w:link w:val="16"/>
    <w:autoRedefine/>
    <w:qFormat/>
    <w:uiPriority w:val="0"/>
    <w:rPr>
      <w:b/>
      <w:bCs/>
      <w:kern w:val="2"/>
      <w:sz w:val="21"/>
      <w:szCs w:val="24"/>
    </w:rPr>
  </w:style>
  <w:style w:type="paragraph" w:customStyle="1" w:styleId="7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11256</Words>
  <Characters>12391</Characters>
  <Lines>46</Lines>
  <Paragraphs>13</Paragraphs>
  <TotalTime>1</TotalTime>
  <ScaleCrop>false</ScaleCrop>
  <LinksUpToDate>false</LinksUpToDate>
  <CharactersWithSpaces>12665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11223.</cp:lastModifiedBy>
  <cp:lastPrinted>2024-02-29T03:30:00Z</cp:lastPrinted>
  <dcterms:modified xsi:type="dcterms:W3CDTF">2024-05-21T08:20:44Z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B7A11D44F1E844DD95CD40573172AC9D_13</vt:lpwstr>
  </property>
</Properties>
</file>