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8"/>
          <w:rFonts w:ascii="宋体" w:hAnsi="宋体" w:cs="Times New Roman"/>
          <w:b/>
          <w:bCs/>
          <w:color w:val="auto"/>
          <w:sz w:val="72"/>
          <w:szCs w:val="72"/>
          <w:highlight w:val="none"/>
          <w:lang w:val="zh-CN"/>
        </w:rPr>
      </w:pPr>
    </w:p>
    <w:p>
      <w:pPr>
        <w:pStyle w:val="51"/>
        <w:rPr>
          <w:rStyle w:val="28"/>
          <w:color w:val="auto"/>
          <w:highlight w:val="none"/>
          <w:lang w:val="zh-CN"/>
        </w:rPr>
      </w:pPr>
    </w:p>
    <w:p>
      <w:pPr>
        <w:spacing w:line="1400" w:lineRule="exact"/>
        <w:jc w:val="center"/>
        <w:rPr>
          <w:rStyle w:val="28"/>
          <w:rFonts w:ascii="宋体" w:hAnsi="宋体" w:cs="Times New Roman"/>
          <w:b/>
          <w:bCs/>
          <w:color w:val="auto"/>
          <w:sz w:val="96"/>
          <w:szCs w:val="96"/>
          <w:highlight w:val="none"/>
        </w:rPr>
      </w:pPr>
      <w:r>
        <w:rPr>
          <w:rStyle w:val="28"/>
          <w:rFonts w:ascii="宋体" w:hAnsi="宋体" w:cs="Times New Roman"/>
          <w:b/>
          <w:bCs/>
          <w:color w:val="auto"/>
          <w:sz w:val="96"/>
          <w:szCs w:val="96"/>
          <w:highlight w:val="none"/>
        </w:rPr>
        <w:t>福州职业技术学院</w:t>
      </w:r>
    </w:p>
    <w:p>
      <w:pPr>
        <w:spacing w:line="1400" w:lineRule="exact"/>
        <w:jc w:val="center"/>
        <w:rPr>
          <w:rStyle w:val="28"/>
          <w:rFonts w:ascii="宋体" w:hAnsi="宋体" w:cs="Times New Roman"/>
          <w:b/>
          <w:bCs/>
          <w:color w:val="auto"/>
          <w:sz w:val="96"/>
          <w:szCs w:val="96"/>
          <w:highlight w:val="none"/>
        </w:rPr>
      </w:pPr>
      <w:r>
        <w:rPr>
          <w:rStyle w:val="28"/>
          <w:rFonts w:ascii="宋体" w:hAnsi="宋体" w:cs="Times New Roman"/>
          <w:b/>
          <w:bCs/>
          <w:color w:val="auto"/>
          <w:sz w:val="96"/>
          <w:szCs w:val="96"/>
          <w:highlight w:val="none"/>
        </w:rPr>
        <w:t>网上竞价文件</w:t>
      </w:r>
    </w:p>
    <w:p>
      <w:pPr>
        <w:spacing w:line="500" w:lineRule="atLeast"/>
        <w:jc w:val="center"/>
        <w:rPr>
          <w:rStyle w:val="28"/>
          <w:rFonts w:ascii="宋体" w:hAnsi="宋体" w:cs="Times New Roman"/>
          <w:b/>
          <w:bCs/>
          <w:color w:val="auto"/>
          <w:sz w:val="36"/>
          <w:szCs w:val="36"/>
          <w:highlight w:val="none"/>
        </w:rPr>
      </w:pPr>
    </w:p>
    <w:p>
      <w:pPr>
        <w:pStyle w:val="33"/>
        <w:spacing w:before="312" w:after="312"/>
        <w:rPr>
          <w:rStyle w:val="28"/>
          <w:color w:val="auto"/>
          <w:highlight w:val="none"/>
        </w:rPr>
      </w:pPr>
    </w:p>
    <w:p>
      <w:pPr>
        <w:spacing w:line="500" w:lineRule="atLeast"/>
        <w:jc w:val="center"/>
        <w:rPr>
          <w:rStyle w:val="28"/>
          <w:rFonts w:ascii="宋体" w:hAnsi="宋体" w:cs="Times New Roman"/>
          <w:b/>
          <w:bCs/>
          <w:color w:val="auto"/>
          <w:sz w:val="36"/>
          <w:szCs w:val="36"/>
          <w:highlight w:val="none"/>
        </w:rPr>
      </w:pPr>
    </w:p>
    <w:p>
      <w:pPr>
        <w:spacing w:line="360" w:lineRule="auto"/>
        <w:jc w:val="left"/>
        <w:rPr>
          <w:rStyle w:val="28"/>
          <w:rFonts w:ascii="宋体" w:hAnsi="宋体" w:cs="Times New Roman"/>
          <w:b/>
          <w:bCs/>
          <w:color w:val="auto"/>
          <w:sz w:val="30"/>
          <w:szCs w:val="30"/>
          <w:highlight w:val="none"/>
          <w:lang w:val="zh-CN"/>
        </w:rPr>
      </w:pPr>
    </w:p>
    <w:p>
      <w:pPr>
        <w:spacing w:line="360" w:lineRule="auto"/>
        <w:jc w:val="center"/>
        <w:rPr>
          <w:rStyle w:val="28"/>
          <w:rFonts w:hint="eastAsia" w:ascii="宋体" w:hAnsi="宋体" w:cs="Times New Roman"/>
          <w:b/>
          <w:bCs/>
          <w:color w:val="auto"/>
          <w:sz w:val="30"/>
          <w:szCs w:val="30"/>
          <w:highlight w:val="none"/>
          <w:lang w:val="en-US" w:eastAsia="zh-CN"/>
        </w:rPr>
      </w:pPr>
      <w:r>
        <w:rPr>
          <w:rStyle w:val="28"/>
          <w:rFonts w:ascii="宋体" w:hAnsi="宋体" w:cs="Times New Roman"/>
          <w:b/>
          <w:bCs/>
          <w:color w:val="auto"/>
          <w:sz w:val="30"/>
          <w:szCs w:val="30"/>
          <w:highlight w:val="none"/>
          <w:lang w:val="zh-CN"/>
        </w:rPr>
        <w:t>竞价编号：</w:t>
      </w:r>
      <w:r>
        <w:rPr>
          <w:rStyle w:val="28"/>
          <w:rFonts w:hint="eastAsia" w:ascii="宋体" w:hAnsi="宋体" w:cs="Times New Roman"/>
          <w:b/>
          <w:bCs/>
          <w:color w:val="auto"/>
          <w:sz w:val="30"/>
          <w:szCs w:val="30"/>
          <w:highlight w:val="none"/>
          <w:lang w:val="zh-CN"/>
        </w:rPr>
        <w:t>FJHRWJ2024020</w:t>
      </w:r>
    </w:p>
    <w:p>
      <w:pPr>
        <w:pStyle w:val="51"/>
        <w:spacing w:after="0"/>
        <w:ind w:left="0" w:leftChars="0" w:firstLine="0" w:firstLineChars="0"/>
        <w:jc w:val="center"/>
        <w:rPr>
          <w:rStyle w:val="28"/>
          <w:rFonts w:hint="eastAsia" w:ascii="宋体" w:hAnsi="宋体" w:cs="Times New Roman"/>
          <w:b/>
          <w:bCs/>
          <w:color w:val="auto"/>
          <w:sz w:val="30"/>
          <w:szCs w:val="30"/>
          <w:highlight w:val="none"/>
          <w:lang w:val="zh-CN"/>
        </w:rPr>
      </w:pPr>
      <w:r>
        <w:rPr>
          <w:rStyle w:val="28"/>
          <w:rFonts w:ascii="宋体" w:hAnsi="宋体" w:cs="Times New Roman"/>
          <w:b/>
          <w:bCs/>
          <w:color w:val="auto"/>
          <w:sz w:val="30"/>
          <w:szCs w:val="30"/>
          <w:highlight w:val="none"/>
          <w:lang w:val="zh-CN"/>
        </w:rPr>
        <w:t>项目名称：</w:t>
      </w:r>
      <w:r>
        <w:rPr>
          <w:rStyle w:val="28"/>
          <w:rFonts w:hint="eastAsia" w:ascii="宋体" w:hAnsi="宋体" w:cs="Times New Roman"/>
          <w:b/>
          <w:bCs/>
          <w:color w:val="auto"/>
          <w:sz w:val="30"/>
          <w:szCs w:val="30"/>
          <w:highlight w:val="none"/>
          <w:lang w:val="zh-CN"/>
        </w:rPr>
        <w:t>福州职业技术学院深信服防火墙授权升级项目</w:t>
      </w:r>
    </w:p>
    <w:p>
      <w:pPr>
        <w:pStyle w:val="51"/>
        <w:spacing w:after="0"/>
        <w:ind w:left="0" w:leftChars="0" w:firstLine="0" w:firstLineChars="0"/>
        <w:jc w:val="center"/>
        <w:rPr>
          <w:rStyle w:val="28"/>
          <w:rFonts w:ascii="宋体" w:hAnsi="宋体" w:cs="Times New Roman"/>
          <w:b/>
          <w:bCs/>
          <w:color w:val="auto"/>
          <w:sz w:val="30"/>
          <w:szCs w:val="30"/>
          <w:highlight w:val="none"/>
        </w:rPr>
      </w:pPr>
      <w:r>
        <w:rPr>
          <w:rStyle w:val="28"/>
          <w:rFonts w:ascii="宋体" w:hAnsi="宋体" w:cs="Times New Roman"/>
          <w:b/>
          <w:bCs/>
          <w:color w:val="auto"/>
          <w:sz w:val="30"/>
          <w:szCs w:val="30"/>
          <w:highlight w:val="none"/>
        </w:rPr>
        <w:t>采购人：福州职业技术学院</w:t>
      </w:r>
    </w:p>
    <w:p>
      <w:pPr>
        <w:pStyle w:val="51"/>
        <w:ind w:left="0" w:leftChars="0" w:firstLine="0"/>
        <w:rPr>
          <w:rStyle w:val="28"/>
          <w:rFonts w:ascii="宋体" w:hAnsi="宋体" w:cs="Times New Roman"/>
          <w:b/>
          <w:bCs/>
          <w:color w:val="auto"/>
          <w:sz w:val="36"/>
          <w:szCs w:val="36"/>
          <w:highlight w:val="none"/>
        </w:rPr>
      </w:pPr>
    </w:p>
    <w:p>
      <w:pPr>
        <w:pStyle w:val="51"/>
        <w:ind w:left="0" w:leftChars="0" w:firstLine="0"/>
        <w:rPr>
          <w:rStyle w:val="28"/>
          <w:rFonts w:ascii="宋体" w:hAnsi="宋体" w:cs="Times New Roman"/>
          <w:b/>
          <w:bCs/>
          <w:color w:val="auto"/>
          <w:sz w:val="36"/>
          <w:szCs w:val="36"/>
          <w:highlight w:val="none"/>
        </w:rPr>
      </w:pPr>
    </w:p>
    <w:p>
      <w:pPr>
        <w:spacing w:line="360" w:lineRule="auto"/>
        <w:jc w:val="center"/>
        <w:rPr>
          <w:rStyle w:val="28"/>
          <w:rFonts w:ascii="宋体" w:hAnsi="宋体" w:cs="Times New Roman"/>
          <w:b/>
          <w:bCs/>
          <w:color w:val="auto"/>
          <w:sz w:val="30"/>
          <w:szCs w:val="30"/>
          <w:highlight w:val="none"/>
        </w:rPr>
      </w:pPr>
      <w:r>
        <w:rPr>
          <w:rStyle w:val="28"/>
          <w:rFonts w:ascii="宋体" w:hAnsi="宋体" w:cs="Times New Roman"/>
          <w:b/>
          <w:bCs/>
          <w:color w:val="auto"/>
          <w:sz w:val="30"/>
          <w:szCs w:val="30"/>
          <w:highlight w:val="none"/>
        </w:rPr>
        <w:t>福建省宏瑞招标代理有限公司</w:t>
      </w:r>
    </w:p>
    <w:p>
      <w:pPr>
        <w:spacing w:line="360" w:lineRule="auto"/>
        <w:jc w:val="center"/>
        <w:rPr>
          <w:rStyle w:val="28"/>
          <w:rFonts w:ascii="宋体" w:hAnsi="宋体" w:cs="Times New Roman"/>
          <w:b/>
          <w:bCs/>
          <w:color w:val="auto"/>
          <w:sz w:val="30"/>
          <w:szCs w:val="30"/>
          <w:highlight w:val="none"/>
        </w:rPr>
      </w:pPr>
    </w:p>
    <w:p>
      <w:pPr>
        <w:spacing w:line="360" w:lineRule="auto"/>
        <w:jc w:val="center"/>
        <w:rPr>
          <w:rStyle w:val="28"/>
          <w:rFonts w:ascii="宋体" w:hAnsi="宋体"/>
          <w:b/>
          <w:color w:val="auto"/>
          <w:sz w:val="36"/>
          <w:szCs w:val="36"/>
          <w:highlight w:val="none"/>
          <w:u w:val="single"/>
        </w:rPr>
      </w:pPr>
      <w:r>
        <w:rPr>
          <w:rStyle w:val="28"/>
          <w:rFonts w:ascii="宋体" w:hAnsi="宋体" w:cs="Times New Roman"/>
          <w:b/>
          <w:bCs/>
          <w:color w:val="auto"/>
          <w:sz w:val="30"/>
          <w:szCs w:val="30"/>
          <w:highlight w:val="none"/>
        </w:rPr>
        <w:t>二○二</w:t>
      </w:r>
      <w:r>
        <w:rPr>
          <w:rStyle w:val="28"/>
          <w:rFonts w:hint="eastAsia" w:ascii="宋体" w:hAnsi="宋体" w:cs="Times New Roman"/>
          <w:b/>
          <w:bCs/>
          <w:color w:val="auto"/>
          <w:sz w:val="30"/>
          <w:szCs w:val="30"/>
          <w:highlight w:val="none"/>
          <w:lang w:eastAsia="zh-CN"/>
        </w:rPr>
        <w:t>四</w:t>
      </w:r>
      <w:r>
        <w:rPr>
          <w:rStyle w:val="28"/>
          <w:rFonts w:ascii="宋体" w:hAnsi="宋体" w:cs="Times New Roman"/>
          <w:b/>
          <w:bCs/>
          <w:color w:val="auto"/>
          <w:sz w:val="30"/>
          <w:szCs w:val="30"/>
          <w:highlight w:val="none"/>
        </w:rPr>
        <w:t>年</w:t>
      </w:r>
      <w:r>
        <w:rPr>
          <w:rStyle w:val="28"/>
          <w:rFonts w:hint="eastAsia" w:ascii="宋体" w:hAnsi="宋体" w:cs="Times New Roman"/>
          <w:b/>
          <w:bCs/>
          <w:color w:val="auto"/>
          <w:sz w:val="30"/>
          <w:szCs w:val="30"/>
          <w:highlight w:val="none"/>
          <w:lang w:eastAsia="zh-CN"/>
        </w:rPr>
        <w:t>四</w:t>
      </w:r>
      <w:r>
        <w:rPr>
          <w:rStyle w:val="28"/>
          <w:rFonts w:ascii="宋体" w:hAnsi="宋体" w:cs="Times New Roman"/>
          <w:b/>
          <w:bCs/>
          <w:color w:val="auto"/>
          <w:sz w:val="30"/>
          <w:szCs w:val="30"/>
          <w:highlight w:val="none"/>
        </w:rPr>
        <w:t>月</w:t>
      </w:r>
    </w:p>
    <w:p>
      <w:pPr>
        <w:rPr>
          <w:rStyle w:val="28"/>
          <w:rFonts w:ascii="宋体" w:hAnsi="宋体"/>
          <w:color w:val="auto"/>
          <w:highlight w:val="none"/>
        </w:rPr>
      </w:pPr>
    </w:p>
    <w:p>
      <w:pPr>
        <w:spacing w:line="500" w:lineRule="exact"/>
        <w:ind w:firstLine="640" w:firstLineChars="200"/>
        <w:jc w:val="center"/>
        <w:rPr>
          <w:rStyle w:val="28"/>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471" w:footer="992" w:gutter="0"/>
          <w:cols w:space="425" w:num="1"/>
          <w:titlePg/>
          <w:docGrid w:type="linesAndChars" w:linePitch="312" w:charSpace="0"/>
        </w:sectPr>
      </w:pPr>
    </w:p>
    <w:p>
      <w:pPr>
        <w:spacing w:line="500" w:lineRule="exact"/>
        <w:ind w:firstLine="420" w:firstLineChars="200"/>
        <w:jc w:val="center"/>
        <w:rPr>
          <w:rStyle w:val="28"/>
          <w:color w:val="auto"/>
          <w:highlight w:val="none"/>
        </w:rPr>
      </w:pPr>
    </w:p>
    <w:p>
      <w:pPr>
        <w:pStyle w:val="61"/>
        <w:spacing w:after="120" w:line="500" w:lineRule="exact"/>
        <w:jc w:val="center"/>
        <w:rPr>
          <w:rStyle w:val="28"/>
          <w:rFonts w:hAnsi="宋体"/>
          <w:b/>
          <w:color w:val="auto"/>
          <w:sz w:val="36"/>
          <w:highlight w:val="none"/>
        </w:rPr>
      </w:pPr>
      <w:r>
        <w:rPr>
          <w:rStyle w:val="28"/>
          <w:rFonts w:hAnsi="宋体"/>
          <w:b/>
          <w:color w:val="auto"/>
          <w:sz w:val="36"/>
          <w:highlight w:val="none"/>
        </w:rPr>
        <w:t>目录</w:t>
      </w:r>
    </w:p>
    <w:p>
      <w:pPr>
        <w:pStyle w:val="61"/>
        <w:spacing w:after="120" w:line="500" w:lineRule="exact"/>
        <w:rPr>
          <w:rStyle w:val="28"/>
          <w:rFonts w:hAnsi="宋体"/>
          <w:b/>
          <w:color w:val="auto"/>
          <w:sz w:val="36"/>
          <w:highlight w:val="none"/>
        </w:rPr>
      </w:pPr>
    </w:p>
    <w:p>
      <w:pPr>
        <w:pStyle w:val="61"/>
        <w:spacing w:line="360" w:lineRule="auto"/>
        <w:rPr>
          <w:rStyle w:val="28"/>
          <w:rFonts w:hAnsi="宋体" w:cs="宋体"/>
          <w:bCs/>
          <w:color w:val="auto"/>
          <w:sz w:val="24"/>
          <w:highlight w:val="none"/>
        </w:rPr>
      </w:pPr>
      <w:r>
        <w:rPr>
          <w:rStyle w:val="28"/>
          <w:rFonts w:hAnsi="宋体" w:cs="宋体"/>
          <w:bCs/>
          <w:color w:val="auto"/>
          <w:sz w:val="24"/>
          <w:highlight w:val="none"/>
        </w:rPr>
        <w:t>第一章 竞价公告</w:t>
      </w:r>
    </w:p>
    <w:p>
      <w:pPr>
        <w:pStyle w:val="61"/>
        <w:spacing w:line="360" w:lineRule="auto"/>
        <w:rPr>
          <w:rStyle w:val="28"/>
          <w:rFonts w:hAnsi="宋体" w:cs="宋体"/>
          <w:bCs/>
          <w:color w:val="auto"/>
          <w:sz w:val="24"/>
          <w:highlight w:val="none"/>
        </w:rPr>
      </w:pPr>
      <w:r>
        <w:rPr>
          <w:rStyle w:val="28"/>
          <w:rFonts w:hAnsi="宋体" w:cs="宋体"/>
          <w:bCs/>
          <w:color w:val="auto"/>
          <w:sz w:val="24"/>
          <w:highlight w:val="none"/>
        </w:rPr>
        <w:t>第二章 网上竞价内容及要求</w:t>
      </w:r>
    </w:p>
    <w:p>
      <w:pPr>
        <w:pStyle w:val="61"/>
        <w:spacing w:line="360" w:lineRule="auto"/>
        <w:rPr>
          <w:rStyle w:val="28"/>
          <w:rFonts w:hAnsi="宋体" w:cs="宋体"/>
          <w:bCs/>
          <w:color w:val="auto"/>
          <w:sz w:val="24"/>
          <w:highlight w:val="none"/>
        </w:rPr>
      </w:pPr>
      <w:r>
        <w:rPr>
          <w:rStyle w:val="28"/>
          <w:rFonts w:hAnsi="宋体" w:cs="宋体"/>
          <w:bCs/>
          <w:color w:val="auto"/>
          <w:sz w:val="24"/>
          <w:highlight w:val="none"/>
        </w:rPr>
        <w:t>第三章 证明材料格式</w:t>
      </w:r>
    </w:p>
    <w:p>
      <w:pPr>
        <w:spacing w:line="360" w:lineRule="auto"/>
        <w:rPr>
          <w:rStyle w:val="28"/>
          <w:rFonts w:ascii="宋体" w:hAnsi="宋体" w:cs="宋体"/>
          <w:bCs/>
          <w:color w:val="auto"/>
          <w:kern w:val="0"/>
          <w:sz w:val="24"/>
          <w:highlight w:val="none"/>
        </w:rPr>
      </w:pPr>
      <w:r>
        <w:rPr>
          <w:rStyle w:val="28"/>
          <w:rFonts w:ascii="宋体" w:hAnsi="宋体" w:cs="宋体"/>
          <w:bCs/>
          <w:color w:val="auto"/>
          <w:kern w:val="0"/>
          <w:sz w:val="24"/>
          <w:highlight w:val="none"/>
        </w:rPr>
        <w:t>第四章 报价文件</w:t>
      </w:r>
    </w:p>
    <w:p>
      <w:pPr>
        <w:spacing w:line="500" w:lineRule="exact"/>
        <w:ind w:firstLine="480" w:firstLineChars="200"/>
        <w:jc w:val="center"/>
        <w:rPr>
          <w:rStyle w:val="28"/>
          <w:rFonts w:ascii="宋体" w:hAnsi="宋体" w:cs="宋体"/>
          <w:bCs/>
          <w:color w:val="auto"/>
          <w:kern w:val="0"/>
          <w:sz w:val="24"/>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ind w:firstLine="640" w:firstLineChars="200"/>
        <w:jc w:val="center"/>
        <w:rPr>
          <w:rStyle w:val="28"/>
          <w:rFonts w:ascii="宋体" w:hAnsi="宋体" w:cs="宋体"/>
          <w:b/>
          <w:bCs/>
          <w:color w:val="auto"/>
          <w:kern w:val="0"/>
          <w:sz w:val="32"/>
          <w:szCs w:val="32"/>
          <w:highlight w:val="none"/>
        </w:rPr>
      </w:pPr>
    </w:p>
    <w:p>
      <w:pPr>
        <w:spacing w:line="500" w:lineRule="exact"/>
        <w:rPr>
          <w:rStyle w:val="28"/>
          <w:rFonts w:ascii="宋体" w:hAnsi="宋体" w:cs="宋体"/>
          <w:b/>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center"/>
        <w:textAlignment w:val="baseline"/>
        <w:outlineLvl w:val="0"/>
        <w:rPr>
          <w:rStyle w:val="28"/>
          <w:rFonts w:ascii="宋体" w:hAnsi="宋体" w:cs="宋体"/>
          <w:b/>
          <w:bCs/>
          <w:color w:val="auto"/>
          <w:kern w:val="0"/>
          <w:sz w:val="32"/>
          <w:szCs w:val="32"/>
          <w:highlight w:val="none"/>
        </w:rPr>
      </w:pPr>
      <w:r>
        <w:rPr>
          <w:rStyle w:val="28"/>
          <w:rFonts w:ascii="宋体" w:hAnsi="宋体" w:cs="宋体"/>
          <w:b/>
          <w:bCs/>
          <w:color w:val="auto"/>
          <w:kern w:val="0"/>
          <w:sz w:val="32"/>
          <w:szCs w:val="32"/>
          <w:highlight w:val="none"/>
        </w:rPr>
        <w:t>第一章 竞价公告</w:t>
      </w:r>
    </w:p>
    <w:p>
      <w:p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福建省宏瑞招标代理有限公司受</w:t>
      </w:r>
      <w:r>
        <w:rPr>
          <w:rStyle w:val="28"/>
          <w:rFonts w:ascii="宋体" w:hAnsi="宋体" w:cs="宋体"/>
          <w:bCs/>
          <w:color w:val="auto"/>
          <w:kern w:val="0"/>
          <w:sz w:val="24"/>
          <w:highlight w:val="none"/>
          <w:u w:val="single" w:color="000000"/>
        </w:rPr>
        <w:t>福州职业技术学院</w:t>
      </w:r>
      <w:r>
        <w:rPr>
          <w:rStyle w:val="28"/>
          <w:rFonts w:ascii="宋体" w:hAnsi="宋体"/>
          <w:color w:val="auto"/>
          <w:kern w:val="0"/>
          <w:sz w:val="24"/>
          <w:highlight w:val="none"/>
        </w:rPr>
        <w:t>委托现通过网上竞价的方式选择</w:t>
      </w:r>
      <w:r>
        <w:rPr>
          <w:rStyle w:val="28"/>
          <w:rFonts w:hint="eastAsia" w:ascii="宋体" w:hAnsi="宋体"/>
          <w:color w:val="auto"/>
          <w:kern w:val="0"/>
          <w:sz w:val="24"/>
          <w:highlight w:val="none"/>
          <w:lang w:eastAsia="zh-CN"/>
        </w:rPr>
        <w:t>福州职业技术学院深信服防火墙授权升级项目</w:t>
      </w:r>
      <w:r>
        <w:rPr>
          <w:rStyle w:val="28"/>
          <w:rFonts w:ascii="宋体" w:hAnsi="宋体"/>
          <w:color w:val="auto"/>
          <w:kern w:val="0"/>
          <w:sz w:val="24"/>
          <w:highlight w:val="none"/>
        </w:rPr>
        <w:t>的</w:t>
      </w:r>
      <w:r>
        <w:rPr>
          <w:rStyle w:val="28"/>
          <w:rFonts w:hint="eastAsia" w:ascii="宋体" w:hAnsi="宋体"/>
          <w:color w:val="auto"/>
          <w:kern w:val="0"/>
          <w:sz w:val="24"/>
          <w:highlight w:val="none"/>
          <w:lang w:eastAsia="zh-CN"/>
        </w:rPr>
        <w:t>成交人</w:t>
      </w:r>
      <w:r>
        <w:rPr>
          <w:rStyle w:val="28"/>
          <w:rFonts w:ascii="宋体" w:hAnsi="宋体"/>
          <w:color w:val="auto"/>
          <w:kern w:val="0"/>
          <w:sz w:val="24"/>
          <w:highlight w:val="none"/>
        </w:rPr>
        <w:t>。现邀请合格的竞价人对</w:t>
      </w:r>
      <w:r>
        <w:rPr>
          <w:rStyle w:val="28"/>
          <w:rFonts w:ascii="宋体" w:hAnsi="宋体"/>
          <w:color w:val="auto"/>
          <w:sz w:val="24"/>
          <w:highlight w:val="none"/>
        </w:rPr>
        <w:t>本项目进行网</w:t>
      </w:r>
      <w:r>
        <w:rPr>
          <w:rStyle w:val="28"/>
          <w:rFonts w:ascii="宋体" w:hAnsi="宋体"/>
          <w:color w:val="auto"/>
          <w:kern w:val="0"/>
          <w:sz w:val="24"/>
          <w:highlight w:val="none"/>
        </w:rPr>
        <w:t>上竞价。</w:t>
      </w:r>
    </w:p>
    <w:p>
      <w:pPr>
        <w:numPr>
          <w:ilvl w:val="0"/>
          <w:numId w:val="1"/>
        </w:num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竞价编号：</w:t>
      </w:r>
      <w:r>
        <w:rPr>
          <w:rStyle w:val="28"/>
          <w:rFonts w:hint="eastAsia" w:ascii="宋体" w:hAnsi="宋体"/>
          <w:color w:val="auto"/>
          <w:kern w:val="0"/>
          <w:sz w:val="24"/>
          <w:highlight w:val="none"/>
          <w:lang w:eastAsia="zh-CN"/>
        </w:rPr>
        <w:t>FJHRWJ2024020</w:t>
      </w:r>
    </w:p>
    <w:p>
      <w:pPr>
        <w:numPr>
          <w:ilvl w:val="0"/>
          <w:numId w:val="1"/>
        </w:num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项目名称：</w:t>
      </w:r>
      <w:r>
        <w:rPr>
          <w:rStyle w:val="28"/>
          <w:rFonts w:hint="eastAsia" w:ascii="宋体" w:hAnsi="宋体"/>
          <w:color w:val="auto"/>
          <w:kern w:val="0"/>
          <w:sz w:val="24"/>
          <w:highlight w:val="none"/>
          <w:lang w:eastAsia="zh-CN"/>
        </w:rPr>
        <w:t>福州职业技术学院深信服防火墙授权升级项目</w:t>
      </w:r>
    </w:p>
    <w:p>
      <w:pPr>
        <w:numPr>
          <w:ilvl w:val="0"/>
          <w:numId w:val="1"/>
        </w:num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竞价采购货物（服务）名称、数量及主要技术规格售后服务要求等详见“第二章 网上竞价内容及要求”。</w:t>
      </w:r>
    </w:p>
    <w:p>
      <w:pPr>
        <w:spacing w:line="460" w:lineRule="atLeast"/>
        <w:ind w:firstLine="480" w:firstLineChars="200"/>
        <w:rPr>
          <w:rStyle w:val="28"/>
          <w:rFonts w:ascii="宋体" w:hAnsi="宋体"/>
          <w:color w:val="auto"/>
          <w:kern w:val="0"/>
          <w:sz w:val="24"/>
          <w:highlight w:val="none"/>
        </w:rPr>
      </w:pPr>
      <w:r>
        <w:rPr>
          <w:rStyle w:val="28"/>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:00</w:t>
      </w:r>
      <w:bookmarkStart w:id="2" w:name="_GoBack"/>
      <w:bookmarkEnd w:id="2"/>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:00</w:t>
      </w:r>
    </w:p>
    <w:p>
      <w:p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5.</w:t>
      </w:r>
      <w:r>
        <w:rPr>
          <w:rStyle w:val="28"/>
          <w:rFonts w:ascii="宋体" w:hAnsi="宋体"/>
          <w:color w:val="auto"/>
          <w:sz w:val="24"/>
          <w:highlight w:val="none"/>
        </w:rPr>
        <w:t>本项目须有三家(含三家)以上竞价人参与报价，</w:t>
      </w:r>
      <w:r>
        <w:rPr>
          <w:rStyle w:val="28"/>
          <w:rFonts w:ascii="宋体" w:hAnsi="宋体"/>
          <w:color w:val="auto"/>
          <w:kern w:val="0"/>
          <w:sz w:val="24"/>
          <w:highlight w:val="none"/>
        </w:rPr>
        <w:t>否则本项目按流标处理。</w:t>
      </w:r>
    </w:p>
    <w:p>
      <w:pPr>
        <w:spacing w:line="460" w:lineRule="atLeas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6.本项目不接受联合体投标。本项目不得转包。</w:t>
      </w:r>
    </w:p>
    <w:p>
      <w:pPr>
        <w:spacing w:line="460" w:lineRule="atLeast"/>
        <w:ind w:firstLine="480" w:firstLineChars="200"/>
        <w:jc w:val="left"/>
        <w:rPr>
          <w:rStyle w:val="28"/>
          <w:rFonts w:ascii="宋体" w:hAnsi="宋体" w:cs="Times New Roman"/>
          <w:bCs/>
          <w:color w:val="auto"/>
          <w:sz w:val="24"/>
          <w:highlight w:val="none"/>
        </w:rPr>
      </w:pPr>
      <w:r>
        <w:rPr>
          <w:rStyle w:val="28"/>
          <w:rFonts w:ascii="宋体" w:hAnsi="宋体"/>
          <w:color w:val="auto"/>
          <w:kern w:val="0"/>
          <w:sz w:val="24"/>
          <w:highlight w:val="none"/>
        </w:rPr>
        <w:t>7．</w:t>
      </w:r>
      <w:r>
        <w:rPr>
          <w:rStyle w:val="28"/>
          <w:rFonts w:ascii="宋体" w:hAnsi="宋体" w:cs="Times New Roman"/>
          <w:bCs/>
          <w:color w:val="auto"/>
          <w:sz w:val="24"/>
          <w:highlight w:val="none"/>
        </w:rPr>
        <w:t>联系方式</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采购人：福州职业技术学院</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地址：福州市闽侯上街联榕路8号</w:t>
      </w:r>
    </w:p>
    <w:p>
      <w:pPr>
        <w:spacing w:line="460" w:lineRule="atLeast"/>
        <w:ind w:firstLine="480" w:firstLineChars="200"/>
        <w:rPr>
          <w:rStyle w:val="28"/>
          <w:rFonts w:hint="eastAsia" w:ascii="宋体" w:hAnsi="宋体" w:eastAsia="宋体"/>
          <w:color w:val="auto"/>
          <w:sz w:val="24"/>
          <w:highlight w:val="yellow"/>
          <w:lang w:val="en-US" w:eastAsia="zh-CN"/>
        </w:rPr>
      </w:pPr>
      <w:r>
        <w:rPr>
          <w:rStyle w:val="28"/>
          <w:rFonts w:ascii="宋体" w:hAnsi="宋体"/>
          <w:color w:val="auto"/>
          <w:sz w:val="24"/>
          <w:highlight w:val="none"/>
        </w:rPr>
        <w:t>联系人及电</w:t>
      </w:r>
      <w:r>
        <w:rPr>
          <w:rStyle w:val="28"/>
          <w:rFonts w:ascii="宋体" w:hAnsi="宋体" w:cs="Times New Roman"/>
          <w:color w:val="auto"/>
          <w:sz w:val="24"/>
          <w:highlight w:val="none"/>
        </w:rPr>
        <w:t>话：</w:t>
      </w:r>
      <w:r>
        <w:rPr>
          <w:rStyle w:val="28"/>
          <w:rFonts w:hint="eastAsia" w:ascii="宋体" w:hAnsi="宋体" w:cs="Times New Roman"/>
          <w:color w:val="auto"/>
          <w:sz w:val="24"/>
          <w:highlight w:val="none"/>
          <w:lang w:eastAsia="zh-CN"/>
        </w:rPr>
        <w:t>史老师、</w:t>
      </w:r>
      <w:r>
        <w:rPr>
          <w:rStyle w:val="28"/>
          <w:rFonts w:ascii="宋体" w:hAnsi="宋体" w:cs="Times New Roman"/>
          <w:color w:val="auto"/>
          <w:sz w:val="24"/>
          <w:highlight w:val="none"/>
        </w:rPr>
        <w:t>18</w:t>
      </w:r>
      <w:r>
        <w:rPr>
          <w:rFonts w:ascii="宋体" w:hAnsi="宋体" w:eastAsia="宋体" w:cs="宋体"/>
          <w:sz w:val="24"/>
          <w:szCs w:val="24"/>
        </w:rPr>
        <w:t>906932873</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采购代理机构：福建省宏瑞招标代理有限公司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地  址：福州市鼓楼区西洪路518号恩特楼A-402/403</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邮  编：350001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电  话：0591-83701177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项目负责人：</w:t>
      </w:r>
      <w:r>
        <w:rPr>
          <w:rStyle w:val="28"/>
          <w:rFonts w:hint="eastAsia" w:ascii="宋体" w:hAnsi="宋体"/>
          <w:color w:val="auto"/>
          <w:sz w:val="24"/>
          <w:highlight w:val="none"/>
          <w:lang w:eastAsia="zh-CN"/>
        </w:rPr>
        <w:t>黄艳娜</w:t>
      </w:r>
      <w:r>
        <w:rPr>
          <w:rStyle w:val="28"/>
          <w:rFonts w:ascii="宋体" w:hAnsi="宋体"/>
          <w:color w:val="auto"/>
          <w:sz w:val="24"/>
          <w:highlight w:val="none"/>
        </w:rPr>
        <w:t xml:space="preserve">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公司网址：http://www.fjhongrui.com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 xml:space="preserve">电子信箱：fjhrzb@126.com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8"/>
          <w:rFonts w:ascii="宋体" w:hAnsi="宋体" w:eastAsia="宋体"/>
          <w:color w:val="auto"/>
          <w:sz w:val="24"/>
          <w:highlight w:val="none"/>
        </w:rPr>
      </w:pPr>
      <w:r>
        <w:rPr>
          <w:rStyle w:val="28"/>
          <w:rFonts w:ascii="宋体" w:hAnsi="宋体" w:eastAsia="宋体"/>
          <w:color w:val="auto"/>
          <w:sz w:val="24"/>
          <w:highlight w:val="none"/>
        </w:rPr>
        <w:t>（1）中国政府采购网，网址www.ccgp.gov.cn、</w:t>
      </w:r>
    </w:p>
    <w:p>
      <w:pPr>
        <w:spacing w:line="460" w:lineRule="atLeast"/>
        <w:ind w:firstLine="480" w:firstLineChars="200"/>
        <w:rPr>
          <w:rStyle w:val="28"/>
          <w:rFonts w:ascii="宋体" w:hAnsi="宋体" w:eastAsia="宋体"/>
          <w:color w:val="auto"/>
          <w:sz w:val="24"/>
          <w:highlight w:val="none"/>
        </w:rPr>
      </w:pPr>
      <w:r>
        <w:rPr>
          <w:rStyle w:val="28"/>
          <w:rFonts w:ascii="宋体" w:hAnsi="宋体" w:eastAsia="宋体"/>
          <w:color w:val="auto"/>
          <w:sz w:val="24"/>
          <w:highlight w:val="none"/>
        </w:rPr>
        <w:t>（2）福建省宏瑞招标代理有限公司(http://www.fjhongrui.com )。</w:t>
      </w:r>
    </w:p>
    <w:p>
      <w:pPr>
        <w:spacing w:line="460" w:lineRule="atLeast"/>
        <w:ind w:firstLine="480" w:firstLineChars="200"/>
        <w:rPr>
          <w:rStyle w:val="28"/>
          <w:rFonts w:ascii="宋体" w:hAnsi="宋体"/>
          <w:color w:val="auto"/>
          <w:sz w:val="24"/>
          <w:highlight w:val="none"/>
        </w:rPr>
      </w:pPr>
      <w:r>
        <w:rPr>
          <w:rStyle w:val="28"/>
          <w:rFonts w:ascii="宋体" w:hAnsi="宋体"/>
          <w:color w:val="auto"/>
          <w:sz w:val="24"/>
          <w:highlight w:val="none"/>
        </w:rPr>
        <w:t>9.竞价人资格要求</w:t>
      </w:r>
    </w:p>
    <w:p>
      <w:pPr>
        <w:spacing w:line="40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（1）</w:t>
      </w:r>
      <w:r>
        <w:rPr>
          <w:rFonts w:hint="eastAsia" w:ascii="Arial" w:hAnsi="Arial" w:cs="Arial"/>
          <w:sz w:val="24"/>
        </w:rPr>
        <w:t>具有独立承担民事责任的能力</w:t>
      </w:r>
      <w:r>
        <w:rPr>
          <w:rFonts w:hint="eastAsia" w:ascii="Arial" w:hAnsi="Arial" w:cs="Arial"/>
          <w:sz w:val="24"/>
          <w:lang w:eastAsia="zh-CN"/>
        </w:rPr>
        <w:t>且</w:t>
      </w:r>
      <w:r>
        <w:rPr>
          <w:rStyle w:val="28"/>
          <w:rFonts w:ascii="宋体" w:hAnsi="宋体"/>
          <w:color w:val="auto"/>
          <w:sz w:val="24"/>
          <w:highlight w:val="none"/>
        </w:rPr>
        <w:t>有能力提供本竞价文件所述货物及服务、符合下述规定条件的境内供应商。须提供有效营业执照副本复印件等证明文件：</w:t>
      </w:r>
      <w:r>
        <w:rPr>
          <w:rStyle w:val="28"/>
          <w:rFonts w:hint="eastAsia" w:ascii="宋体" w:hAnsi="宋体"/>
          <w:color w:val="auto"/>
          <w:sz w:val="24"/>
          <w:highlight w:val="none"/>
          <w:lang w:eastAsia="zh-CN"/>
        </w:rPr>
        <w:t>竞价人</w:t>
      </w:r>
      <w:r>
        <w:rPr>
          <w:rStyle w:val="28"/>
          <w:rFonts w:ascii="宋体" w:hAnsi="宋体"/>
          <w:color w:val="auto"/>
          <w:sz w:val="24"/>
          <w:highlight w:val="none"/>
        </w:rPr>
        <w:t>是企业或个体工商户的，则提供工商部门注册的有效的营业执照复印件；</w:t>
      </w:r>
      <w:r>
        <w:rPr>
          <w:rStyle w:val="28"/>
          <w:rFonts w:hint="eastAsia" w:ascii="宋体" w:hAnsi="宋体"/>
          <w:color w:val="auto"/>
          <w:sz w:val="24"/>
          <w:highlight w:val="none"/>
          <w:lang w:eastAsia="zh-CN"/>
        </w:rPr>
        <w:t>竞价人</w:t>
      </w:r>
      <w:r>
        <w:rPr>
          <w:rStyle w:val="28"/>
          <w:rFonts w:ascii="宋体" w:hAnsi="宋体"/>
          <w:color w:val="auto"/>
          <w:sz w:val="24"/>
          <w:highlight w:val="none"/>
        </w:rPr>
        <w:t>是事业单位的，则提供有效的“事业单位法人证书”复印件；</w:t>
      </w:r>
      <w:r>
        <w:rPr>
          <w:rStyle w:val="28"/>
          <w:rFonts w:hint="eastAsia" w:ascii="宋体" w:hAnsi="宋体"/>
          <w:color w:val="auto"/>
          <w:sz w:val="24"/>
          <w:highlight w:val="none"/>
          <w:lang w:eastAsia="zh-CN"/>
        </w:rPr>
        <w:t>竞价人</w:t>
      </w:r>
      <w:r>
        <w:rPr>
          <w:rStyle w:val="28"/>
          <w:rFonts w:ascii="宋体" w:hAnsi="宋体"/>
          <w:color w:val="auto"/>
          <w:sz w:val="24"/>
          <w:highlight w:val="none"/>
        </w:rPr>
        <w:t>是非企业专业服务机构的，则提供执业许可等证明材料。</w:t>
      </w:r>
    </w:p>
    <w:p>
      <w:pPr>
        <w:spacing w:line="4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w:t>
      </w:r>
      <w:r>
        <w:rPr>
          <w:rStyle w:val="28"/>
          <w:rFonts w:hint="eastAsia" w:ascii="宋体" w:hAnsi="宋体"/>
          <w:color w:val="auto"/>
          <w:sz w:val="24"/>
          <w:highlight w:val="none"/>
          <w:lang w:val="en-US" w:eastAsia="zh-CN"/>
        </w:rPr>
        <w:t>2</w:t>
      </w:r>
      <w:r>
        <w:rPr>
          <w:rStyle w:val="28"/>
          <w:rFonts w:ascii="宋体" w:hAnsi="宋体"/>
          <w:color w:val="auto"/>
          <w:sz w:val="24"/>
          <w:highlight w:val="none"/>
        </w:rPr>
        <w:t>）竞价人须提供近三年内，在经营活动中没有重大违法记录也无行贿犯罪记录的声明函。</w:t>
      </w:r>
    </w:p>
    <w:p>
      <w:pPr>
        <w:spacing w:line="460" w:lineRule="exact"/>
        <w:ind w:firstLine="480" w:firstLineChars="200"/>
        <w:jc w:val="left"/>
        <w:rPr>
          <w:rStyle w:val="28"/>
          <w:rFonts w:hint="eastAsia" w:ascii="宋体" w:hAnsi="宋体" w:eastAsia="宋体"/>
          <w:color w:val="auto"/>
          <w:sz w:val="24"/>
          <w:highlight w:val="none"/>
          <w:lang w:eastAsia="zh-CN"/>
        </w:rPr>
      </w:pPr>
      <w:r>
        <w:rPr>
          <w:rStyle w:val="28"/>
          <w:rFonts w:ascii="宋体" w:hAnsi="宋体"/>
          <w:color w:val="auto"/>
          <w:sz w:val="24"/>
          <w:highlight w:val="none"/>
        </w:rPr>
        <w:t>（</w:t>
      </w:r>
      <w:r>
        <w:rPr>
          <w:rStyle w:val="28"/>
          <w:rFonts w:hint="eastAsia" w:ascii="宋体" w:hAnsi="宋体"/>
          <w:color w:val="auto"/>
          <w:sz w:val="24"/>
          <w:highlight w:val="none"/>
          <w:lang w:val="en-US" w:eastAsia="zh-CN"/>
        </w:rPr>
        <w:t>3</w:t>
      </w:r>
      <w:r>
        <w:rPr>
          <w:rStyle w:val="28"/>
          <w:rFonts w:ascii="宋体" w:hAnsi="宋体"/>
          <w:color w:val="auto"/>
          <w:sz w:val="24"/>
          <w:highlight w:val="none"/>
        </w:rPr>
        <w:t>）竞价人须</w:t>
      </w:r>
      <w:r>
        <w:rPr>
          <w:rFonts w:hint="eastAsia" w:ascii="Arial" w:hAnsi="Arial" w:cs="Arial"/>
          <w:sz w:val="24"/>
        </w:rPr>
        <w:t>具有履行合同所必需的设备和专业能力</w:t>
      </w:r>
      <w:r>
        <w:rPr>
          <w:rFonts w:hint="eastAsia" w:ascii="Arial" w:hAnsi="Arial" w:cs="Arial"/>
          <w:sz w:val="24"/>
          <w:lang w:eastAsia="zh-CN"/>
        </w:rPr>
        <w:t>。</w:t>
      </w:r>
    </w:p>
    <w:p>
      <w:pPr>
        <w:spacing w:line="4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w:t>
      </w:r>
      <w:r>
        <w:rPr>
          <w:rStyle w:val="28"/>
          <w:rFonts w:hint="eastAsia" w:ascii="宋体" w:hAnsi="宋体"/>
          <w:color w:val="auto"/>
          <w:sz w:val="24"/>
          <w:highlight w:val="none"/>
          <w:lang w:val="en-US" w:eastAsia="zh-CN"/>
        </w:rPr>
        <w:t>4</w:t>
      </w:r>
      <w:r>
        <w:rPr>
          <w:rStyle w:val="28"/>
          <w:rFonts w:ascii="宋体" w:hAnsi="宋体"/>
          <w:color w:val="auto"/>
          <w:sz w:val="24"/>
          <w:highlight w:val="none"/>
        </w:rPr>
        <w:t>）</w:t>
      </w:r>
      <w:r>
        <w:rPr>
          <w:rStyle w:val="28"/>
          <w:rFonts w:hint="eastAsia" w:ascii="宋体" w:hAnsi="宋体"/>
          <w:color w:val="auto"/>
          <w:sz w:val="24"/>
          <w:highlight w:val="none"/>
          <w:lang w:eastAsia="zh-CN"/>
        </w:rPr>
        <w:t>竞价人</w:t>
      </w:r>
      <w:r>
        <w:rPr>
          <w:rStyle w:val="28"/>
          <w:rFonts w:ascii="宋体" w:hAnsi="宋体"/>
          <w:color w:val="auto"/>
          <w:sz w:val="24"/>
          <w:highlight w:val="none"/>
        </w:rPr>
        <w:t>须完全响应第二章 网上竞价内容及要求“二、技术</w:t>
      </w:r>
      <w:r>
        <w:rPr>
          <w:rStyle w:val="28"/>
          <w:rFonts w:hint="eastAsia" w:ascii="宋体" w:hAnsi="宋体"/>
          <w:color w:val="auto"/>
          <w:sz w:val="24"/>
          <w:highlight w:val="none"/>
          <w:lang w:eastAsia="zh-CN"/>
        </w:rPr>
        <w:t>要求</w:t>
      </w:r>
      <w:r>
        <w:rPr>
          <w:rStyle w:val="28"/>
          <w:rFonts w:ascii="宋体" w:hAnsi="宋体"/>
          <w:color w:val="auto"/>
          <w:sz w:val="24"/>
          <w:highlight w:val="none"/>
        </w:rPr>
        <w:t>”</w:t>
      </w:r>
      <w:r>
        <w:rPr>
          <w:rStyle w:val="28"/>
          <w:rFonts w:hint="eastAsia" w:ascii="宋体" w:hAnsi="宋体"/>
          <w:color w:val="auto"/>
          <w:sz w:val="24"/>
          <w:highlight w:val="none"/>
          <w:lang w:eastAsia="zh-CN"/>
        </w:rPr>
        <w:t>及“三、商务要求”</w:t>
      </w:r>
      <w:r>
        <w:rPr>
          <w:rStyle w:val="28"/>
          <w:rFonts w:ascii="宋体" w:hAnsi="宋体"/>
          <w:color w:val="auto"/>
          <w:sz w:val="24"/>
          <w:highlight w:val="none"/>
        </w:rPr>
        <w:t>所有要求，并提供技术商务响应一览表。</w:t>
      </w:r>
    </w:p>
    <w:p>
      <w:pPr>
        <w:spacing w:line="400" w:lineRule="exact"/>
        <w:ind w:firstLine="480" w:firstLineChars="200"/>
        <w:jc w:val="left"/>
        <w:rPr>
          <w:rStyle w:val="28"/>
          <w:color w:val="auto"/>
          <w:highlight w:val="none"/>
        </w:rPr>
      </w:pPr>
      <w:r>
        <w:rPr>
          <w:rStyle w:val="28"/>
          <w:rFonts w:ascii="宋体" w:hAnsi="宋体" w:cs="宋体"/>
          <w:b/>
          <w:bCs/>
          <w:color w:val="auto"/>
          <w:sz w:val="24"/>
          <w:highlight w:val="none"/>
        </w:rPr>
        <w:t>注：以上材料均须加盖</w:t>
      </w:r>
      <w:r>
        <w:rPr>
          <w:rStyle w:val="28"/>
          <w:rFonts w:hint="eastAsia" w:ascii="宋体" w:hAnsi="宋体" w:cs="宋体"/>
          <w:b/>
          <w:bCs/>
          <w:color w:val="auto"/>
          <w:sz w:val="24"/>
          <w:highlight w:val="none"/>
          <w:lang w:eastAsia="zh-CN"/>
        </w:rPr>
        <w:t>竞价人</w:t>
      </w:r>
      <w:r>
        <w:rPr>
          <w:rStyle w:val="28"/>
          <w:rFonts w:ascii="宋体" w:hAnsi="宋体" w:cs="宋体"/>
          <w:b/>
          <w:bCs/>
          <w:color w:val="auto"/>
          <w:sz w:val="24"/>
          <w:highlight w:val="none"/>
        </w:rPr>
        <w:t>单位公章，并</w:t>
      </w:r>
      <w:r>
        <w:rPr>
          <w:rStyle w:val="28"/>
          <w:rFonts w:hint="eastAsia" w:ascii="宋体" w:hAnsi="宋体" w:cs="宋体"/>
          <w:b/>
          <w:bCs/>
          <w:color w:val="auto"/>
          <w:sz w:val="24"/>
          <w:highlight w:val="none"/>
        </w:rPr>
        <w:t>按网上竞价文件“第三章 证明材料格式”要求</w:t>
      </w:r>
      <w:r>
        <w:rPr>
          <w:rStyle w:val="28"/>
          <w:rFonts w:ascii="宋体" w:hAnsi="宋体" w:cs="宋体"/>
          <w:b/>
          <w:bCs/>
          <w:color w:val="auto"/>
          <w:sz w:val="24"/>
          <w:highlight w:val="none"/>
        </w:rPr>
        <w:t>在网上竞价报名截止时间前在福建省宏瑞招标代理有限公司网站竞价平台（http://bid.fjhongrui.com）</w:t>
      </w:r>
      <w:r>
        <w:rPr>
          <w:rStyle w:val="28"/>
          <w:rFonts w:ascii="宋体" w:hAnsi="宋体" w:cs="宋体"/>
          <w:b/>
          <w:bCs/>
          <w:color w:val="auto"/>
          <w:kern w:val="0"/>
          <w:sz w:val="24"/>
          <w:highlight w:val="none"/>
        </w:rPr>
        <w:t>扫描上传合格的证明材料</w:t>
      </w:r>
      <w:r>
        <w:rPr>
          <w:rStyle w:val="28"/>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10.报名须知</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sz w:val="24"/>
          <w:highlight w:val="none"/>
        </w:rPr>
        <w:t>（1）</w:t>
      </w:r>
      <w:r>
        <w:rPr>
          <w:rStyle w:val="28"/>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（2）竞价规则说明：</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②竞价人首次提交的报价须在本项目最高限价基础上下浮＞3%，否则</w:t>
      </w:r>
      <w:r>
        <w:rPr>
          <w:rStyle w:val="28"/>
          <w:rFonts w:ascii="宋体" w:hAnsi="宋体" w:cs="宋体"/>
          <w:b/>
          <w:bCs/>
          <w:color w:val="auto"/>
          <w:kern w:val="0"/>
          <w:sz w:val="24"/>
          <w:highlight w:val="none"/>
        </w:rPr>
        <w:t>视为报价无效</w:t>
      </w:r>
      <w:r>
        <w:rPr>
          <w:rStyle w:val="28"/>
          <w:rFonts w:ascii="宋体" w:hAnsi="宋体"/>
          <w:color w:val="auto"/>
          <w:kern w:val="0"/>
          <w:sz w:val="24"/>
          <w:highlight w:val="none"/>
        </w:rPr>
        <w:t>。在报价时限内，</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③在符合采购需求且报价有效的前提下，最后报价最低者成交，若最后报价相同的，则按竞价人提交的最后报价先后顺序确定</w:t>
      </w:r>
      <w:r>
        <w:rPr>
          <w:rStyle w:val="28"/>
          <w:rFonts w:hint="eastAsia" w:ascii="宋体" w:hAnsi="宋体"/>
          <w:color w:val="auto"/>
          <w:kern w:val="0"/>
          <w:sz w:val="24"/>
          <w:highlight w:val="none"/>
          <w:lang w:eastAsia="zh-CN"/>
        </w:rPr>
        <w:t>成交人</w:t>
      </w:r>
      <w:r>
        <w:rPr>
          <w:rStyle w:val="28"/>
          <w:rFonts w:ascii="宋体" w:hAnsi="宋体"/>
          <w:color w:val="auto"/>
          <w:kern w:val="0"/>
          <w:sz w:val="24"/>
          <w:highlight w:val="none"/>
        </w:rPr>
        <w:t>，即提出该最后报价时间较早的作为</w:t>
      </w:r>
      <w:r>
        <w:rPr>
          <w:rStyle w:val="28"/>
          <w:rFonts w:hint="eastAsia" w:ascii="宋体" w:hAnsi="宋体"/>
          <w:color w:val="auto"/>
          <w:kern w:val="0"/>
          <w:sz w:val="24"/>
          <w:highlight w:val="none"/>
          <w:lang w:eastAsia="zh-CN"/>
        </w:rPr>
        <w:t>成交人</w:t>
      </w:r>
      <w:r>
        <w:rPr>
          <w:rStyle w:val="28"/>
          <w:rFonts w:ascii="宋体" w:hAnsi="宋体"/>
          <w:color w:val="auto"/>
          <w:kern w:val="0"/>
          <w:sz w:val="24"/>
          <w:highlight w:val="none"/>
        </w:rPr>
        <w:t>。若出现上述结果均相同的，则采取随机抽取方式确定。</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8"/>
          <w:rFonts w:ascii="宋体" w:hAnsi="宋体"/>
          <w:color w:val="auto"/>
          <w:kern w:val="0"/>
          <w:sz w:val="24"/>
          <w:highlight w:val="none"/>
        </w:rPr>
      </w:pPr>
      <w:r>
        <w:rPr>
          <w:rStyle w:val="28"/>
          <w:rFonts w:ascii="宋体" w:hAnsi="宋体"/>
          <w:color w:val="auto"/>
          <w:kern w:val="0"/>
          <w:sz w:val="24"/>
          <w:highlight w:val="none"/>
        </w:rPr>
        <w:t>⑤</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对每个项目合同包报价时都必须扫描上传有效的报价文件并加盖公章，未按要求扫描上传报价文件的</w:t>
      </w:r>
      <w:r>
        <w:rPr>
          <w:rStyle w:val="28"/>
          <w:rFonts w:ascii="宋体" w:hAnsi="宋体" w:cs="宋体"/>
          <w:b/>
          <w:bCs/>
          <w:color w:val="auto"/>
          <w:kern w:val="0"/>
          <w:sz w:val="24"/>
          <w:highlight w:val="none"/>
        </w:rPr>
        <w:t>竞价无效</w:t>
      </w:r>
      <w:r>
        <w:rPr>
          <w:rStyle w:val="28"/>
          <w:rFonts w:ascii="宋体" w:hAnsi="宋体"/>
          <w:color w:val="auto"/>
          <w:kern w:val="0"/>
          <w:sz w:val="24"/>
          <w:highlight w:val="none"/>
        </w:rPr>
        <w:t>。电子报价文档具有法律效力。</w:t>
      </w:r>
      <w:r>
        <w:rPr>
          <w:rStyle w:val="28"/>
          <w:rFonts w:hint="eastAsia" w:ascii="宋体" w:hAnsi="宋体"/>
          <w:color w:val="auto"/>
          <w:kern w:val="0"/>
          <w:sz w:val="24"/>
          <w:highlight w:val="none"/>
          <w:lang w:eastAsia="zh-CN"/>
        </w:rPr>
        <w:t>竞价人</w:t>
      </w:r>
      <w:r>
        <w:rPr>
          <w:rStyle w:val="28"/>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8"/>
          <w:rFonts w:ascii="宋体" w:hAnsi="宋体"/>
          <w:color w:val="auto"/>
          <w:kern w:val="0"/>
          <w:sz w:val="24"/>
          <w:highlight w:val="none"/>
        </w:rPr>
      </w:pPr>
      <w:r>
        <w:rPr>
          <w:rStyle w:val="28"/>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（5）代理服务费按成交金额*1.5%，由</w:t>
      </w:r>
      <w:r>
        <w:rPr>
          <w:rStyle w:val="28"/>
          <w:rFonts w:hint="eastAsia" w:ascii="宋体" w:hAnsi="宋体"/>
          <w:color w:val="auto"/>
          <w:kern w:val="0"/>
          <w:sz w:val="24"/>
          <w:highlight w:val="none"/>
          <w:lang w:eastAsia="zh-CN"/>
        </w:rPr>
        <w:t>成交人</w:t>
      </w:r>
      <w:r>
        <w:rPr>
          <w:rStyle w:val="28"/>
          <w:rFonts w:ascii="宋体" w:hAnsi="宋体"/>
          <w:color w:val="auto"/>
          <w:kern w:val="0"/>
          <w:sz w:val="24"/>
          <w:highlight w:val="none"/>
        </w:rPr>
        <w:t>支付。</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（6）有下列情形之一的，视为竞价人相互串通竞价:</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④不同竞价人的报价呈规律性差异。</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8"/>
          <w:rFonts w:ascii="宋体" w:hAnsi="宋体" w:cs="宋体"/>
          <w:bCs/>
          <w:color w:val="auto"/>
          <w:kern w:val="0"/>
          <w:sz w:val="24"/>
          <w:highlight w:val="none"/>
        </w:rPr>
      </w:pPr>
      <w:r>
        <w:rPr>
          <w:rStyle w:val="28"/>
          <w:rFonts w:ascii="宋体" w:hAnsi="宋体"/>
          <w:color w:val="auto"/>
          <w:kern w:val="0"/>
          <w:sz w:val="24"/>
          <w:highlight w:val="none"/>
        </w:rPr>
        <w:t>②一方董事、监事或者高级管理人员(包括上市公司董事会秘书、经理、副经理、财务负责人和公司章程规定的其他人员)同时</w:t>
      </w:r>
      <w:r>
        <w:rPr>
          <w:rStyle w:val="28"/>
          <w:rFonts w:ascii="宋体" w:hAnsi="宋体"/>
          <w:color w:val="auto"/>
          <w:sz w:val="24"/>
          <w:highlight w:val="none"/>
        </w:rPr>
        <w:t>担任另一方的董事、监事或者高级管理人员。</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11.报名方式</w:t>
      </w:r>
    </w:p>
    <w:p>
      <w:pPr>
        <w:spacing w:line="460" w:lineRule="exact"/>
        <w:ind w:left="239" w:leftChars="114" w:firstLine="240" w:firstLineChars="1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（1）现场或通过电子邮件方式报名的潜在竞价人，须于[202</w:t>
      </w:r>
      <w:r>
        <w:rPr>
          <w:rStyle w:val="28"/>
          <w:rFonts w:hint="eastAsia" w:ascii="宋体" w:hAnsi="宋体" w:eastAsia="宋体"/>
          <w:color w:val="auto"/>
          <w:kern w:val="0"/>
          <w:sz w:val="24"/>
          <w:highlight w:val="none"/>
          <w:lang w:val="en-US" w:eastAsia="zh-CN"/>
        </w:rPr>
        <w:t>4</w:t>
      </w:r>
      <w:r>
        <w:rPr>
          <w:rStyle w:val="28"/>
          <w:rFonts w:ascii="宋体" w:hAnsi="宋体" w:eastAsia="宋体"/>
          <w:color w:val="auto"/>
          <w:kern w:val="0"/>
          <w:sz w:val="24"/>
          <w:highlight w:val="none"/>
        </w:rPr>
        <w:t>年</w:t>
      </w:r>
      <w:r>
        <w:rPr>
          <w:rStyle w:val="28"/>
          <w:rFonts w:hint="eastAsia" w:ascii="宋体" w:hAnsi="宋体"/>
          <w:color w:val="auto"/>
          <w:kern w:val="0"/>
          <w:sz w:val="24"/>
          <w:highlight w:val="none"/>
          <w:lang w:val="en-US" w:eastAsia="zh-CN"/>
        </w:rPr>
        <w:t xml:space="preserve">  </w:t>
      </w:r>
      <w:r>
        <w:rPr>
          <w:rStyle w:val="28"/>
          <w:rFonts w:ascii="宋体" w:hAnsi="宋体" w:eastAsia="宋体"/>
          <w:color w:val="auto"/>
          <w:kern w:val="0"/>
          <w:sz w:val="24"/>
          <w:highlight w:val="none"/>
        </w:rPr>
        <w:t>月</w:t>
      </w:r>
      <w:r>
        <w:rPr>
          <w:rStyle w:val="28"/>
          <w:rFonts w:hint="eastAsia" w:ascii="宋体" w:hAnsi="宋体"/>
          <w:color w:val="auto"/>
          <w:kern w:val="0"/>
          <w:sz w:val="24"/>
          <w:highlight w:val="none"/>
          <w:lang w:val="en-US" w:eastAsia="zh-CN"/>
        </w:rPr>
        <w:t xml:space="preserve">  </w:t>
      </w:r>
      <w:r>
        <w:rPr>
          <w:rStyle w:val="28"/>
          <w:rFonts w:ascii="宋体" w:hAnsi="宋体" w:eastAsia="宋体"/>
          <w:color w:val="auto"/>
          <w:kern w:val="0"/>
          <w:sz w:val="24"/>
          <w:highlight w:val="none"/>
        </w:rPr>
        <w:t>日至202</w:t>
      </w:r>
      <w:r>
        <w:rPr>
          <w:rStyle w:val="28"/>
          <w:rFonts w:hint="eastAsia" w:ascii="宋体" w:hAnsi="宋体"/>
          <w:color w:val="auto"/>
          <w:kern w:val="0"/>
          <w:sz w:val="24"/>
          <w:highlight w:val="none"/>
          <w:lang w:val="en-US" w:eastAsia="zh-CN"/>
        </w:rPr>
        <w:t>4</w:t>
      </w:r>
      <w:r>
        <w:rPr>
          <w:rStyle w:val="28"/>
          <w:rFonts w:ascii="宋体" w:hAnsi="宋体" w:eastAsia="宋体"/>
          <w:color w:val="auto"/>
          <w:kern w:val="0"/>
          <w:sz w:val="24"/>
          <w:highlight w:val="none"/>
        </w:rPr>
        <w:t>年</w:t>
      </w:r>
      <w:r>
        <w:rPr>
          <w:rStyle w:val="28"/>
          <w:rFonts w:hint="eastAsia" w:ascii="宋体" w:hAnsi="宋体"/>
          <w:color w:val="auto"/>
          <w:kern w:val="0"/>
          <w:sz w:val="24"/>
          <w:highlight w:val="none"/>
          <w:lang w:val="en-US" w:eastAsia="zh-CN"/>
        </w:rPr>
        <w:t xml:space="preserve">    </w:t>
      </w:r>
      <w:r>
        <w:rPr>
          <w:rStyle w:val="28"/>
          <w:rFonts w:ascii="宋体" w:hAnsi="宋体" w:eastAsia="宋体"/>
          <w:color w:val="auto"/>
          <w:kern w:val="0"/>
          <w:sz w:val="24"/>
          <w:highlight w:val="none"/>
        </w:rPr>
        <w:t>月</w:t>
      </w:r>
      <w:r>
        <w:rPr>
          <w:rStyle w:val="28"/>
          <w:rFonts w:hint="eastAsia" w:ascii="宋体" w:hAnsi="宋体"/>
          <w:color w:val="auto"/>
          <w:kern w:val="0"/>
          <w:sz w:val="24"/>
          <w:highlight w:val="none"/>
          <w:lang w:val="en-US" w:eastAsia="zh-CN"/>
        </w:rPr>
        <w:t xml:space="preserve">  </w:t>
      </w:r>
      <w:r>
        <w:rPr>
          <w:rStyle w:val="28"/>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8"/>
          <w:rFonts w:ascii="宋体" w:hAnsi="宋体" w:eastAsia="宋体"/>
          <w:color w:val="auto"/>
          <w:kern w:val="0"/>
          <w:sz w:val="24"/>
          <w:highlight w:val="none"/>
        </w:rPr>
      </w:pPr>
      <w:r>
        <w:rPr>
          <w:rStyle w:val="28"/>
          <w:rFonts w:ascii="宋体" w:hAnsi="宋体" w:eastAsia="宋体"/>
          <w:color w:val="auto"/>
          <w:kern w:val="0"/>
          <w:sz w:val="24"/>
          <w:highlight w:val="none"/>
        </w:rPr>
        <w:t>（3）竞价报名费及缴纳竞价保证金：网上竞价报名费0元，缴纳竞价保证金</w:t>
      </w:r>
      <w:r>
        <w:rPr>
          <w:rStyle w:val="28"/>
          <w:rFonts w:hint="eastAsia" w:ascii="宋体" w:hAnsi="宋体"/>
          <w:color w:val="auto"/>
          <w:kern w:val="0"/>
          <w:sz w:val="24"/>
          <w:highlight w:val="none"/>
          <w:lang w:val="en-US" w:eastAsia="zh-CN"/>
        </w:rPr>
        <w:t>460</w:t>
      </w:r>
      <w:r>
        <w:rPr>
          <w:rStyle w:val="28"/>
          <w:rFonts w:ascii="宋体" w:hAnsi="宋体" w:eastAsia="宋体"/>
          <w:color w:val="auto"/>
          <w:kern w:val="0"/>
          <w:sz w:val="24"/>
          <w:highlight w:val="none"/>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21"/>
        <w:gridCol w:w="6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8"/>
                <w:rFonts w:ascii="宋体" w:hAnsi="宋体"/>
                <w:color w:val="auto"/>
                <w:sz w:val="24"/>
                <w:highlight w:val="none"/>
              </w:rPr>
            </w:pPr>
            <w:r>
              <w:rPr>
                <w:rStyle w:val="28"/>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r>
              <w:rPr>
                <w:rStyle w:val="28"/>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r>
              <w:rPr>
                <w:rStyle w:val="28"/>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8"/>
                <w:rFonts w:ascii="宋体" w:hAnsi="宋体"/>
                <w:color w:val="auto"/>
                <w:sz w:val="24"/>
                <w:highlight w:val="none"/>
              </w:rPr>
            </w:pPr>
            <w:r>
              <w:rPr>
                <w:rStyle w:val="28"/>
                <w:rFonts w:ascii="宋体" w:hAnsi="宋体"/>
                <w:color w:val="auto"/>
                <w:sz w:val="24"/>
                <w:highlight w:val="none"/>
              </w:rPr>
              <w:t>账 号：35001877607052505105</w:t>
            </w:r>
          </w:p>
        </w:tc>
      </w:tr>
    </w:tbl>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sz w:val="24"/>
          <w:highlight w:val="none"/>
        </w:rPr>
        <w:t>（4）</w:t>
      </w:r>
      <w:r>
        <w:rPr>
          <w:rStyle w:val="28"/>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8"/>
          <w:rFonts w:ascii="宋体" w:hAnsi="宋体"/>
          <w:color w:val="auto"/>
          <w:kern w:val="0"/>
          <w:sz w:val="24"/>
          <w:highlight w:val="none"/>
        </w:rPr>
      </w:pPr>
      <w:r>
        <w:rPr>
          <w:rStyle w:val="28"/>
          <w:rFonts w:ascii="宋体" w:hAnsi="宋体"/>
          <w:color w:val="auto"/>
          <w:sz w:val="24"/>
          <w:highlight w:val="none"/>
        </w:rPr>
        <w:t>（5）</w:t>
      </w:r>
      <w:r>
        <w:rPr>
          <w:rStyle w:val="28"/>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8"/>
          <w:rFonts w:ascii="宋体" w:hAnsi="宋体"/>
          <w:b/>
          <w:color w:val="auto"/>
          <w:kern w:val="0"/>
          <w:sz w:val="32"/>
          <w:szCs w:val="32"/>
          <w:highlight w:val="none"/>
        </w:rPr>
      </w:pPr>
      <w:r>
        <w:rPr>
          <w:rStyle w:val="28"/>
          <w:rFonts w:ascii="宋体" w:hAnsi="宋体"/>
          <w:color w:val="auto"/>
          <w:sz w:val="24"/>
          <w:highlight w:val="none"/>
        </w:rPr>
        <w:t>（6）</w:t>
      </w:r>
      <w:r>
        <w:rPr>
          <w:rStyle w:val="28"/>
          <w:rFonts w:ascii="宋体" w:hAnsi="宋体"/>
          <w:color w:val="auto"/>
          <w:kern w:val="0"/>
          <w:sz w:val="24"/>
          <w:highlight w:val="none"/>
        </w:rPr>
        <w:t>证明材料审核通过后方可进行相应网上竞价项目的竞价活动。</w:t>
      </w:r>
    </w:p>
    <w:p>
      <w:pPr>
        <w:pStyle w:val="15"/>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5"/>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5"/>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5"/>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5"/>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5"/>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5"/>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5"/>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jc w:val="center"/>
        <w:rPr>
          <w:rStyle w:val="28"/>
          <w:rFonts w:ascii="宋体" w:hAnsi="宋体"/>
          <w:b/>
          <w:color w:val="auto"/>
          <w:kern w:val="0"/>
          <w:sz w:val="32"/>
          <w:szCs w:val="32"/>
          <w:highlight w:val="none"/>
        </w:rPr>
      </w:pPr>
    </w:p>
    <w:p>
      <w:pPr>
        <w:rPr>
          <w:rStyle w:val="28"/>
          <w:rFonts w:ascii="宋体" w:hAnsi="宋体"/>
          <w:b/>
          <w:color w:val="auto"/>
          <w:kern w:val="0"/>
          <w:sz w:val="32"/>
          <w:szCs w:val="32"/>
          <w:highlight w:val="none"/>
        </w:rPr>
      </w:pPr>
    </w:p>
    <w:p>
      <w:pPr>
        <w:pStyle w:val="70"/>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baseline"/>
        <w:outlineLvl w:val="0"/>
        <w:rPr>
          <w:rStyle w:val="28"/>
          <w:rFonts w:ascii="宋体" w:hAnsi="宋体"/>
          <w:b/>
          <w:color w:val="auto"/>
          <w:kern w:val="0"/>
          <w:sz w:val="32"/>
          <w:szCs w:val="32"/>
          <w:highlight w:val="none"/>
        </w:rPr>
      </w:pPr>
    </w:p>
    <w:p>
      <w:pPr>
        <w:pStyle w:val="70"/>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baseline"/>
        <w:outlineLvl w:val="0"/>
        <w:rPr>
          <w:rStyle w:val="28"/>
          <w:rFonts w:ascii="宋体" w:hAnsi="宋体"/>
          <w:b/>
          <w:color w:val="auto"/>
          <w:kern w:val="0"/>
          <w:sz w:val="32"/>
          <w:szCs w:val="32"/>
          <w:highlight w:val="none"/>
        </w:rPr>
      </w:pPr>
    </w:p>
    <w:p>
      <w:pPr>
        <w:pStyle w:val="70"/>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baseline"/>
        <w:outlineLvl w:val="0"/>
        <w:rPr>
          <w:rStyle w:val="28"/>
          <w:rFonts w:ascii="宋体" w:hAnsi="宋体"/>
          <w:b/>
          <w:color w:val="auto"/>
          <w:kern w:val="0"/>
          <w:sz w:val="32"/>
          <w:szCs w:val="32"/>
          <w:highlight w:val="none"/>
        </w:rPr>
      </w:pPr>
    </w:p>
    <w:p>
      <w:pPr>
        <w:pStyle w:val="70"/>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baseline"/>
        <w:outlineLvl w:val="0"/>
        <w:rPr>
          <w:rStyle w:val="28"/>
          <w:rFonts w:hint="eastAsia" w:ascii="宋体" w:hAnsi="宋体" w:eastAsia="宋体"/>
          <w:color w:val="FF0000"/>
          <w:sz w:val="24"/>
          <w:highlight w:val="none"/>
          <w:lang w:eastAsia="zh-CN"/>
        </w:rPr>
      </w:pPr>
      <w:r>
        <w:rPr>
          <w:rStyle w:val="28"/>
          <w:rFonts w:ascii="宋体" w:hAnsi="宋体"/>
          <w:b/>
          <w:color w:val="auto"/>
          <w:kern w:val="0"/>
          <w:sz w:val="32"/>
          <w:szCs w:val="32"/>
          <w:highlight w:val="none"/>
        </w:rPr>
        <w:t>第二章 网上竞价内容及要求</w:t>
      </w:r>
    </w:p>
    <w:p>
      <w:pPr>
        <w:jc w:val="center"/>
        <w:rPr>
          <w:rStyle w:val="28"/>
          <w:rFonts w:ascii="宋体" w:hAnsi="宋体"/>
          <w:b/>
          <w:color w:val="auto"/>
          <w:kern w:val="0"/>
          <w:sz w:val="32"/>
          <w:szCs w:val="32"/>
          <w:highlight w:val="none"/>
        </w:rPr>
      </w:pPr>
    </w:p>
    <w:p>
      <w:pPr>
        <w:snapToGrid w:val="0"/>
        <w:spacing w:line="400" w:lineRule="exact"/>
        <w:ind w:right="168"/>
        <w:rPr>
          <w:rStyle w:val="28"/>
          <w:rFonts w:ascii="宋体" w:hAnsi="宋体"/>
          <w:b/>
          <w:color w:val="auto"/>
          <w:sz w:val="24"/>
          <w:highlight w:val="none"/>
        </w:rPr>
      </w:pPr>
      <w:r>
        <w:rPr>
          <w:rStyle w:val="28"/>
          <w:rFonts w:ascii="宋体" w:hAnsi="宋体"/>
          <w:b/>
          <w:color w:val="auto"/>
          <w:sz w:val="24"/>
          <w:highlight w:val="none"/>
        </w:rPr>
        <w:t>一、项目概述</w:t>
      </w:r>
    </w:p>
    <w:p>
      <w:pPr>
        <w:pStyle w:val="70"/>
        <w:spacing w:line="460" w:lineRule="exact"/>
        <w:ind w:firstLine="360" w:firstLineChars="150"/>
        <w:rPr>
          <w:rStyle w:val="28"/>
          <w:rFonts w:hint="eastAsia" w:ascii="宋体" w:hAnsi="宋体"/>
          <w:color w:val="auto"/>
          <w:sz w:val="24"/>
          <w:highlight w:val="none"/>
        </w:rPr>
      </w:pPr>
      <w:r>
        <w:rPr>
          <w:rStyle w:val="28"/>
          <w:rFonts w:hint="eastAsia" w:ascii="宋体" w:hAnsi="宋体"/>
          <w:color w:val="auto"/>
          <w:sz w:val="24"/>
          <w:highlight w:val="none"/>
        </w:rPr>
        <w:t>现该台设备防火墙(深信服AF-2000-I482-SK)授权过期，无法继续更新入侵防御、防病毒、软件基础特征库，不能及时拦截最新病毒、木马等，需要重新采购设备授权。</w:t>
      </w:r>
    </w:p>
    <w:p>
      <w:pPr>
        <w:pStyle w:val="70"/>
        <w:spacing w:line="460" w:lineRule="exact"/>
        <w:ind w:firstLine="360" w:firstLineChars="150"/>
        <w:rPr>
          <w:rStyle w:val="28"/>
          <w:rFonts w:ascii="宋体" w:hAnsi="宋体"/>
          <w:color w:val="auto"/>
          <w:sz w:val="24"/>
          <w:highlight w:val="none"/>
        </w:rPr>
      </w:pPr>
      <w:r>
        <w:rPr>
          <w:rStyle w:val="28"/>
          <w:rFonts w:ascii="宋体" w:hAnsi="宋体"/>
          <w:color w:val="auto"/>
          <w:sz w:val="24"/>
          <w:highlight w:val="none"/>
        </w:rPr>
        <w:t>1.采购标的一览表</w:t>
      </w:r>
    </w:p>
    <w:p>
      <w:pPr>
        <w:pStyle w:val="70"/>
        <w:spacing w:line="460" w:lineRule="exact"/>
        <w:ind w:firstLine="360" w:firstLineChars="150"/>
        <w:jc w:val="right"/>
        <w:rPr>
          <w:rStyle w:val="28"/>
          <w:rFonts w:ascii="宋体" w:hAnsi="宋体"/>
          <w:color w:val="auto"/>
          <w:sz w:val="24"/>
          <w:highlight w:val="none"/>
        </w:rPr>
      </w:pPr>
      <w:r>
        <w:rPr>
          <w:rStyle w:val="28"/>
          <w:rFonts w:ascii="宋体" w:hAnsi="宋体"/>
          <w:color w:val="auto"/>
          <w:sz w:val="24"/>
          <w:highlight w:val="none"/>
        </w:rPr>
        <w:t>金额单位：人民币元</w:t>
      </w:r>
    </w:p>
    <w:tbl>
      <w:tblPr>
        <w:tblStyle w:val="19"/>
        <w:tblW w:w="9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741"/>
        <w:gridCol w:w="2986"/>
        <w:gridCol w:w="2485"/>
        <w:gridCol w:w="1920"/>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b/>
                <w:color w:val="auto"/>
                <w:spacing w:val="-17"/>
                <w:sz w:val="24"/>
                <w:highlight w:val="none"/>
              </w:rPr>
              <w:t>合同包</w:t>
            </w: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cs="宋体"/>
                <w:b/>
                <w:bCs/>
                <w:color w:val="auto"/>
                <w:spacing w:val="-17"/>
                <w:sz w:val="24"/>
                <w:highlight w:val="none"/>
              </w:rPr>
              <w:t>品目号</w:t>
            </w:r>
          </w:p>
        </w:tc>
        <w:tc>
          <w:tcPr>
            <w:tcW w:w="2986"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cs="宋体"/>
                <w:b/>
                <w:bCs/>
                <w:color w:val="auto"/>
                <w:spacing w:val="-17"/>
                <w:sz w:val="24"/>
                <w:highlight w:val="none"/>
              </w:rPr>
              <w:t>采购标的</w:t>
            </w:r>
          </w:p>
        </w:tc>
        <w:tc>
          <w:tcPr>
            <w:tcW w:w="2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28"/>
                <w:rFonts w:hAnsi="宋体"/>
                <w:b/>
                <w:color w:val="auto"/>
                <w:spacing w:val="-17"/>
                <w:sz w:val="24"/>
                <w:highlight w:val="none"/>
              </w:rPr>
            </w:pPr>
            <w:r>
              <w:rPr>
                <w:rStyle w:val="28"/>
                <w:rFonts w:ascii="宋体" w:hAnsi="宋体" w:eastAsia="宋体" w:cs="Times New Roman"/>
                <w:b/>
                <w:bCs/>
                <w:color w:val="auto"/>
                <w:sz w:val="24"/>
                <w:szCs w:val="24"/>
                <w:highlight w:val="none"/>
                <w:lang w:val="en-US"/>
              </w:rPr>
              <w:t>服务期限（年）</w:t>
            </w:r>
          </w:p>
        </w:tc>
        <w:tc>
          <w:tcPr>
            <w:tcW w:w="1920"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cs="宋体"/>
                <w:b/>
                <w:bCs/>
                <w:color w:val="auto"/>
                <w:spacing w:val="-17"/>
                <w:sz w:val="24"/>
                <w:highlight w:val="none"/>
              </w:rPr>
              <w:t>最高限价（总价）</w:t>
            </w:r>
          </w:p>
        </w:tc>
        <w:tc>
          <w:tcPr>
            <w:tcW w:w="1070" w:type="dxa"/>
            <w:tcBorders>
              <w:top w:val="single" w:color="000000" w:sz="4" w:space="0"/>
              <w:left w:val="single" w:color="000000" w:sz="4" w:space="0"/>
              <w:bottom w:val="single" w:color="000000" w:sz="4" w:space="0"/>
              <w:right w:val="single" w:color="000000" w:sz="4" w:space="0"/>
            </w:tcBorders>
            <w:vAlign w:val="center"/>
          </w:tcPr>
          <w:p>
            <w:pPr>
              <w:pStyle w:val="41"/>
              <w:snapToGrid w:val="0"/>
              <w:spacing w:line="460" w:lineRule="exact"/>
              <w:jc w:val="center"/>
              <w:rPr>
                <w:rStyle w:val="28"/>
                <w:rFonts w:hAnsi="宋体"/>
                <w:b/>
                <w:color w:val="auto"/>
                <w:spacing w:val="-17"/>
                <w:sz w:val="24"/>
                <w:highlight w:val="none"/>
              </w:rPr>
            </w:pPr>
            <w:r>
              <w:rPr>
                <w:rStyle w:val="28"/>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color w:val="auto"/>
                <w:spacing w:val="-11"/>
                <w:sz w:val="24"/>
                <w:highlight w:val="none"/>
              </w:rPr>
            </w:pPr>
            <w:r>
              <w:rPr>
                <w:rStyle w:val="28"/>
                <w:rFonts w:ascii="宋体" w:hAnsi="宋体"/>
                <w:color w:val="auto"/>
                <w:spacing w:val="-11"/>
                <w:sz w:val="24"/>
                <w:highlight w:val="none"/>
              </w:rPr>
              <w:t>1</w:t>
            </w:r>
          </w:p>
        </w:tc>
        <w:tc>
          <w:tcPr>
            <w:tcW w:w="74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ascii="宋体" w:hAnsi="宋体"/>
                <w:color w:val="auto"/>
                <w:spacing w:val="-11"/>
                <w:sz w:val="24"/>
                <w:highlight w:val="none"/>
              </w:rPr>
            </w:pPr>
            <w:r>
              <w:rPr>
                <w:rStyle w:val="28"/>
                <w:rFonts w:ascii="宋体" w:hAnsi="宋体"/>
                <w:color w:val="auto"/>
                <w:spacing w:val="-11"/>
                <w:sz w:val="24"/>
                <w:highlight w:val="none"/>
              </w:rPr>
              <w:t>1-1</w:t>
            </w:r>
          </w:p>
        </w:tc>
        <w:tc>
          <w:tcPr>
            <w:tcW w:w="298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eastAsia" w:ascii="宋体" w:hAnsi="宋体" w:eastAsia="宋体"/>
                <w:color w:val="auto"/>
                <w:spacing w:val="-11"/>
                <w:sz w:val="24"/>
                <w:highlight w:val="none"/>
                <w:u w:val="none" w:color="auto"/>
                <w:lang w:eastAsia="zh-CN"/>
              </w:rPr>
            </w:pPr>
            <w:r>
              <w:rPr>
                <w:rStyle w:val="28"/>
                <w:rFonts w:hint="eastAsia" w:cs="Times New Roman"/>
                <w:color w:val="auto"/>
                <w:sz w:val="24"/>
                <w:szCs w:val="24"/>
                <w:highlight w:val="none"/>
                <w:lang w:eastAsia="zh-CN"/>
              </w:rPr>
              <w:t>福州职业技术学院深信服防火墙授权升级项目</w:t>
            </w:r>
          </w:p>
        </w:tc>
        <w:tc>
          <w:tcPr>
            <w:tcW w:w="2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28"/>
                <w:rFonts w:ascii="宋体" w:hAnsi="宋体"/>
                <w:color w:val="auto"/>
                <w:spacing w:val="-11"/>
                <w:sz w:val="24"/>
                <w:highlight w:val="none"/>
              </w:rPr>
            </w:pPr>
            <w:r>
              <w:rPr>
                <w:rStyle w:val="28"/>
                <w:rFonts w:hint="eastAsia" w:ascii="宋体" w:hAnsi="宋体" w:cs="Times New Roman"/>
                <w:color w:val="auto"/>
                <w:sz w:val="24"/>
                <w:szCs w:val="24"/>
                <w:highlight w:val="none"/>
                <w:lang w:val="en-US" w:eastAsia="zh-CN"/>
              </w:rPr>
              <w:t>叁（从货到验收合格之日起算）</w:t>
            </w:r>
          </w:p>
        </w:tc>
        <w:tc>
          <w:tcPr>
            <w:tcW w:w="192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default" w:ascii="宋体" w:hAnsi="宋体" w:eastAsia="宋体"/>
                <w:color w:val="auto"/>
                <w:spacing w:val="-11"/>
                <w:sz w:val="24"/>
                <w:highlight w:val="none"/>
                <w:lang w:val="en-US" w:eastAsia="zh-CN"/>
              </w:rPr>
            </w:pPr>
            <w:r>
              <w:rPr>
                <w:rStyle w:val="28"/>
                <w:rFonts w:hint="eastAsia" w:ascii="宋体" w:hAnsi="宋体" w:cs="Times New Roman"/>
                <w:color w:val="auto"/>
                <w:sz w:val="24"/>
                <w:szCs w:val="24"/>
                <w:highlight w:val="none"/>
                <w:lang w:val="en-US" w:eastAsia="zh-CN"/>
              </w:rPr>
              <w:t>46000</w:t>
            </w:r>
          </w:p>
        </w:tc>
        <w:tc>
          <w:tcPr>
            <w:tcW w:w="107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8"/>
                <w:rFonts w:hint="default" w:ascii="宋体" w:hAnsi="宋体" w:eastAsia="宋体"/>
                <w:color w:val="auto"/>
                <w:spacing w:val="-11"/>
                <w:sz w:val="24"/>
                <w:highlight w:val="none"/>
                <w:lang w:val="en-US" w:eastAsia="zh-CN"/>
              </w:rPr>
            </w:pPr>
            <w:r>
              <w:rPr>
                <w:rStyle w:val="28"/>
                <w:rFonts w:hint="eastAsia" w:ascii="宋体" w:hAnsi="宋体"/>
                <w:color w:val="auto"/>
                <w:spacing w:val="-11"/>
                <w:sz w:val="24"/>
                <w:highlight w:val="none"/>
                <w:lang w:val="en-US" w:eastAsia="zh-CN"/>
              </w:rPr>
              <w:t>460</w:t>
            </w:r>
          </w:p>
        </w:tc>
      </w:tr>
    </w:tbl>
    <w:p>
      <w:pPr>
        <w:pStyle w:val="8"/>
        <w:keepNext w:val="0"/>
        <w:keepLines w:val="0"/>
        <w:pageBreakBefore w:val="0"/>
        <w:widowControl/>
        <w:kinsoku/>
        <w:wordWrap/>
        <w:overflowPunct/>
        <w:topLinePunct w:val="0"/>
        <w:autoSpaceDE/>
        <w:autoSpaceDN/>
        <w:bidi w:val="0"/>
        <w:adjustRightInd/>
        <w:snapToGrid/>
        <w:spacing w:line="360" w:lineRule="auto"/>
        <w:textAlignment w:val="baseline"/>
        <w:outlineLvl w:val="9"/>
        <w:rPr>
          <w:rFonts w:hint="eastAsia" w:ascii="宋体" w:hAnsi="宋体" w:eastAsia="宋体" w:cs="Times New Roman"/>
          <w:b w:val="0"/>
          <w:sz w:val="24"/>
          <w:szCs w:val="24"/>
          <w:lang w:eastAsia="zh-CN" w:bidi="ar-SA"/>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技术要求</w:t>
      </w:r>
      <w:r>
        <w:rPr>
          <w:rFonts w:hint="eastAsia" w:ascii="宋体" w:hAnsi="宋体" w:eastAsia="宋体" w:cs="Times New Roman"/>
          <w:b w:val="0"/>
          <w:sz w:val="24"/>
          <w:szCs w:val="24"/>
          <w:lang w:eastAsia="zh-CN" w:bidi="ar-SA"/>
        </w:rPr>
        <w:t xml:space="preserve">  </w:t>
      </w:r>
    </w:p>
    <w:p>
      <w:pPr>
        <w:pStyle w:val="8"/>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textAlignment w:val="baseline"/>
        <w:outlineLvl w:val="9"/>
        <w:rPr>
          <w:rFonts w:ascii="宋体" w:hAnsi="宋体" w:eastAsia="宋体" w:cs="Times New Roman"/>
          <w:b w:val="0"/>
          <w:sz w:val="24"/>
          <w:szCs w:val="24"/>
          <w:lang w:eastAsia="zh-CN" w:bidi="ar-SA"/>
        </w:rPr>
      </w:pPr>
      <w:r>
        <w:rPr>
          <w:rFonts w:hint="eastAsia" w:ascii="宋体" w:hAnsi="宋体" w:eastAsia="宋体" w:cs="Times New Roman"/>
          <w:b w:val="0"/>
          <w:sz w:val="24"/>
          <w:szCs w:val="24"/>
          <w:lang w:eastAsia="zh-CN" w:bidi="ar-SA"/>
        </w:rPr>
        <w:t>1、安全性、可靠性、经济性要求</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1.1</w:t>
      </w:r>
      <w:r>
        <w:rPr>
          <w:rFonts w:hint="eastAsia" w:ascii="宋体" w:hAnsi="宋体"/>
          <w:bCs/>
          <w:sz w:val="24"/>
          <w:szCs w:val="24"/>
        </w:rPr>
        <w:t>要求提供系统全生命周期内的BUG及安全漏洞消除、提供相关库（包含但不限于病毒库、各种特征库等）更新服务、软件版本的升级服务、接口开放对接、软件正版授权、应用定制、业务修订、产品安全应急响应、业务流程的重新适配等内容和相关费用测算。</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1.2</w:t>
      </w:r>
      <w:r>
        <w:rPr>
          <w:rFonts w:hint="eastAsia" w:ascii="宋体" w:hAnsi="宋体"/>
          <w:bCs/>
          <w:sz w:val="24"/>
          <w:szCs w:val="24"/>
        </w:rPr>
        <w:t>供应商应承担对</w:t>
      </w:r>
      <w:r>
        <w:rPr>
          <w:rFonts w:hint="eastAsia" w:ascii="宋体" w:hAnsi="宋体"/>
          <w:bCs/>
          <w:sz w:val="24"/>
          <w:szCs w:val="24"/>
          <w:lang w:eastAsia="zh-CN"/>
        </w:rPr>
        <w:t>采购人</w:t>
      </w:r>
      <w:r>
        <w:rPr>
          <w:rFonts w:hint="eastAsia" w:ascii="宋体" w:hAnsi="宋体"/>
          <w:bCs/>
          <w:sz w:val="24"/>
          <w:szCs w:val="24"/>
        </w:rPr>
        <w:t>的保密义务，包括但不限于对系统架构、部署情况、数据、策略、参数等的保密义务；</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1.3</w:t>
      </w:r>
      <w:r>
        <w:rPr>
          <w:rFonts w:hint="eastAsia" w:ascii="宋体" w:hAnsi="宋体"/>
          <w:bCs/>
          <w:sz w:val="24"/>
          <w:szCs w:val="24"/>
        </w:rPr>
        <w:t>供应商应规范操作用户方数据，不得越权或越界操作；未经授权不得查询、获取、存储、传输用户方数据，不得向第三方泄露用户方数据；个人信息收集、管理和使用应遵循《个人信息保护法》的个人信息处理基本原则。</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1.4</w:t>
      </w:r>
      <w:r>
        <w:rPr>
          <w:rFonts w:hint="eastAsia" w:ascii="宋体" w:hAnsi="宋体"/>
          <w:bCs/>
          <w:sz w:val="24"/>
          <w:szCs w:val="24"/>
        </w:rPr>
        <w:t>根据等保相关政策，有等保测评需要的项目应完成等级保护定级与测评；</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1.5</w:t>
      </w:r>
      <w:r>
        <w:rPr>
          <w:rFonts w:hint="eastAsia" w:ascii="宋体" w:hAnsi="宋体"/>
          <w:bCs/>
          <w:sz w:val="24"/>
          <w:szCs w:val="24"/>
        </w:rPr>
        <w:t>系统中使用的软件产品或组件必须符合国家有关知识产权的相关法律法规；</w:t>
      </w:r>
      <w:r>
        <w:rPr>
          <w:rFonts w:hint="eastAsia" w:ascii="宋体" w:hAnsi="宋体"/>
          <w:bCs/>
          <w:sz w:val="24"/>
          <w:szCs w:val="24"/>
          <w:lang w:eastAsia="zh-CN"/>
        </w:rPr>
        <w:t>竞价人</w:t>
      </w:r>
      <w:r>
        <w:rPr>
          <w:rFonts w:hint="eastAsia" w:ascii="宋体" w:hAnsi="宋体"/>
          <w:bCs/>
          <w:sz w:val="24"/>
          <w:szCs w:val="24"/>
        </w:rPr>
        <w:t>保证知识产权的合法性并承担可能侵权的责任。</w:t>
      </w:r>
    </w:p>
    <w:p>
      <w:pPr>
        <w:pStyle w:val="81"/>
        <w:keepNext w:val="0"/>
        <w:keepLines w:val="0"/>
        <w:pageBreakBefore w:val="0"/>
        <w:widowControl/>
        <w:numPr>
          <w:ilvl w:val="0"/>
          <w:numId w:val="0"/>
        </w:numPr>
        <w:kinsoku/>
        <w:wordWrap/>
        <w:overflowPunct/>
        <w:topLinePunct w:val="0"/>
        <w:autoSpaceDE/>
        <w:autoSpaceDN/>
        <w:bidi w:val="0"/>
        <w:adjustRightInd/>
        <w:snapToGrid/>
        <w:spacing w:line="360" w:lineRule="auto"/>
        <w:ind w:left="437" w:leftChars="0"/>
        <w:textAlignment w:val="baseline"/>
        <w:outlineLvl w:val="9"/>
        <w:rPr>
          <w:bCs/>
        </w:rPr>
      </w:pPr>
      <w:bookmarkStart w:id="0" w:name="_Toc70196816"/>
      <w:bookmarkStart w:id="1" w:name="_Toc78273801"/>
      <w:r>
        <w:rPr>
          <w:rFonts w:hint="eastAsia"/>
          <w:bCs/>
          <w:lang w:val="en-US" w:eastAsia="zh-CN"/>
        </w:rPr>
        <w:t>2.</w:t>
      </w:r>
      <w:r>
        <w:rPr>
          <w:rFonts w:hint="eastAsia"/>
          <w:bCs/>
        </w:rPr>
        <w:t>兼容对接</w:t>
      </w:r>
      <w:bookmarkEnd w:id="0"/>
      <w:r>
        <w:rPr>
          <w:rFonts w:hint="eastAsia"/>
          <w:bCs/>
        </w:rPr>
        <w:t>要求</w:t>
      </w:r>
      <w:bookmarkEnd w:id="1"/>
    </w:p>
    <w:p>
      <w:pPr>
        <w:pStyle w:val="81"/>
        <w:numPr>
          <w:ilvl w:val="0"/>
          <w:numId w:val="0"/>
        </w:numPr>
        <w:spacing w:line="360" w:lineRule="auto"/>
        <w:ind w:left="0" w:leftChars="0" w:firstLine="420" w:firstLineChars="175"/>
        <w:rPr>
          <w:bCs/>
        </w:rPr>
      </w:pPr>
      <w:r>
        <w:rPr>
          <w:rFonts w:hint="eastAsia"/>
          <w:bCs/>
          <w:lang w:val="en-US" w:eastAsia="zh-CN"/>
        </w:rPr>
        <w:t>2.1</w:t>
      </w:r>
      <w:r>
        <w:rPr>
          <w:rFonts w:hint="eastAsia"/>
          <w:bCs/>
        </w:rPr>
        <w:t>升级改造项目必须与现有系统兼容对接、不得要求变动原有系统软件或硬件或配置的方案；要求所有数据接口无条件免费向</w:t>
      </w:r>
      <w:r>
        <w:rPr>
          <w:rFonts w:hint="eastAsia"/>
          <w:bCs/>
          <w:lang w:eastAsia="zh-CN"/>
        </w:rPr>
        <w:t>采购人</w:t>
      </w:r>
      <w:r>
        <w:rPr>
          <w:rFonts w:hint="eastAsia"/>
          <w:bCs/>
        </w:rPr>
        <w:t xml:space="preserve">开放使用（或明确接口费用）；日后扩充各种点位时，提供免费接入授权且数量无限制（或明确扩容点位或授权费用）；  </w:t>
      </w:r>
    </w:p>
    <w:p>
      <w:pPr>
        <w:pStyle w:val="81"/>
        <w:numPr>
          <w:ilvl w:val="0"/>
          <w:numId w:val="0"/>
        </w:numPr>
        <w:spacing w:line="360" w:lineRule="auto"/>
        <w:ind w:left="0" w:leftChars="0" w:firstLine="420" w:firstLineChars="175"/>
        <w:rPr>
          <w:rFonts w:ascii="宋体" w:hAnsi="宋体"/>
          <w:bCs/>
          <w:sz w:val="24"/>
          <w:szCs w:val="24"/>
        </w:rPr>
      </w:pPr>
      <w:r>
        <w:rPr>
          <w:rFonts w:hint="eastAsia"/>
          <w:bCs/>
          <w:lang w:val="en-US" w:eastAsia="zh-CN"/>
        </w:rPr>
        <w:t>2.2</w:t>
      </w:r>
      <w:r>
        <w:rPr>
          <w:rFonts w:hint="eastAsia"/>
          <w:bCs/>
        </w:rPr>
        <w:t>要求所有的数据库建立、数据格式、各种功能定制等，均必须符合福</w:t>
      </w:r>
      <w:r>
        <w:rPr>
          <w:rFonts w:hint="eastAsia" w:ascii="宋体" w:hAnsi="宋体"/>
          <w:bCs/>
          <w:sz w:val="24"/>
          <w:szCs w:val="24"/>
        </w:rPr>
        <w:t>州职业技术学院数据标准与规范，接受网络安全与信息化领导小组的业务指导；充分考虑与福州职业技术学院的数据格式互通，严禁形成数据孤岛；</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2.3</w:t>
      </w:r>
      <w:r>
        <w:rPr>
          <w:rFonts w:hint="eastAsia" w:ascii="宋体" w:hAnsi="宋体"/>
          <w:bCs/>
          <w:sz w:val="24"/>
          <w:szCs w:val="24"/>
        </w:rPr>
        <w:t>新建业务系统按照</w:t>
      </w:r>
      <w:r>
        <w:rPr>
          <w:rFonts w:hint="eastAsia" w:ascii="宋体" w:hAnsi="宋体"/>
          <w:bCs/>
          <w:sz w:val="24"/>
          <w:szCs w:val="24"/>
          <w:lang w:eastAsia="zh-CN"/>
        </w:rPr>
        <w:t>采购人</w:t>
      </w:r>
      <w:r>
        <w:rPr>
          <w:rFonts w:hint="eastAsia" w:ascii="宋体" w:hAnsi="宋体"/>
          <w:bCs/>
          <w:sz w:val="24"/>
          <w:szCs w:val="24"/>
        </w:rPr>
        <w:t>需求实现与现有信息化相关子系统或数据的对接，并承当与第三方对接合作的费用；</w:t>
      </w:r>
    </w:p>
    <w:p>
      <w:pPr>
        <w:pStyle w:val="80"/>
        <w:numPr>
          <w:ilvl w:val="0"/>
          <w:numId w:val="0"/>
        </w:numPr>
        <w:spacing w:line="360" w:lineRule="auto"/>
        <w:ind w:left="0" w:leftChars="0" w:firstLine="420" w:firstLineChars="175"/>
        <w:rPr>
          <w:rFonts w:ascii="宋体" w:hAnsi="宋体"/>
          <w:bCs/>
          <w:sz w:val="24"/>
          <w:szCs w:val="24"/>
        </w:rPr>
      </w:pPr>
      <w:r>
        <w:rPr>
          <w:rFonts w:hint="eastAsia" w:ascii="宋体" w:hAnsi="宋体"/>
          <w:bCs/>
          <w:sz w:val="24"/>
          <w:szCs w:val="24"/>
          <w:lang w:val="en-US" w:eastAsia="zh-CN"/>
        </w:rPr>
        <w:t>2.4</w:t>
      </w:r>
      <w:r>
        <w:rPr>
          <w:rFonts w:hint="eastAsia" w:ascii="宋体" w:hAnsi="宋体"/>
          <w:bCs/>
          <w:sz w:val="24"/>
          <w:szCs w:val="24"/>
        </w:rPr>
        <w:t>通用器件（如硬盘等非自行生产或OEM第三方的器件），必须支持即插即用式替换，不得设置技术障碍（如设置私有协议、建立私有硬件接口等）或服务歧视政策（如用户采用第三方通用器件后拒绝售后服务等）</w:t>
      </w:r>
    </w:p>
    <w:p>
      <w:pPr>
        <w:numPr>
          <w:ilvl w:val="-1"/>
          <w:numId w:val="0"/>
        </w:numPr>
        <w:tabs>
          <w:tab w:val="left" w:pos="0"/>
        </w:tabs>
        <w:adjustRightInd w:val="0"/>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2.5</w:t>
      </w:r>
      <w:r>
        <w:rPr>
          <w:rFonts w:hint="eastAsia" w:ascii="宋体" w:hAnsi="宋体"/>
          <w:bCs/>
          <w:sz w:val="24"/>
          <w:szCs w:val="24"/>
        </w:rPr>
        <w:t>项目建设包含利旧内容时，</w:t>
      </w:r>
      <w:r>
        <w:rPr>
          <w:rFonts w:hint="eastAsia" w:ascii="宋体" w:hAnsi="宋体"/>
          <w:bCs/>
          <w:sz w:val="24"/>
          <w:szCs w:val="24"/>
          <w:lang w:eastAsia="zh-CN"/>
        </w:rPr>
        <w:t>竞价人</w:t>
      </w:r>
      <w:r>
        <w:rPr>
          <w:rFonts w:hint="eastAsia" w:ascii="宋体" w:hAnsi="宋体"/>
          <w:bCs/>
          <w:sz w:val="24"/>
          <w:szCs w:val="24"/>
        </w:rPr>
        <w:t>必须按照</w:t>
      </w:r>
      <w:r>
        <w:rPr>
          <w:rFonts w:hint="eastAsia" w:ascii="宋体" w:hAnsi="宋体"/>
          <w:bCs/>
          <w:sz w:val="24"/>
          <w:szCs w:val="24"/>
          <w:lang w:eastAsia="zh-CN"/>
        </w:rPr>
        <w:t>采购人</w:t>
      </w:r>
      <w:r>
        <w:rPr>
          <w:rFonts w:hint="eastAsia" w:ascii="宋体" w:hAnsi="宋体"/>
          <w:bCs/>
          <w:sz w:val="24"/>
          <w:szCs w:val="24"/>
        </w:rPr>
        <w:t>的意愿，对旧的场地负责进行规整、垃圾清运、损坏场地的外观修补；对旧器件负责迁移、整合、拆除、整理、搬迁入库；对既有系统的数据负责导入、调试等工作。</w:t>
      </w:r>
    </w:p>
    <w:p>
      <w:pPr>
        <w:numPr>
          <w:ilvl w:val="0"/>
          <w:numId w:val="0"/>
        </w:numPr>
        <w:spacing w:line="360" w:lineRule="auto"/>
        <w:ind w:left="0" w:leftChars="0" w:firstLine="218" w:firstLineChars="9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商务条件</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val="0"/>
          <w:bCs/>
          <w:sz w:val="24"/>
          <w:highlight w:val="none"/>
          <w:lang w:val="en-US" w:eastAsia="zh-CN"/>
        </w:rPr>
      </w:pPr>
      <w:r>
        <w:rPr>
          <w:rFonts w:hint="eastAsia" w:asciiTheme="minorEastAsia" w:hAnsiTheme="minorEastAsia" w:eastAsiaTheme="minorEastAsia" w:cstheme="minorEastAsia"/>
          <w:b/>
          <w:bCs w:val="0"/>
          <w:color w:val="auto"/>
          <w:sz w:val="24"/>
          <w:highlight w:val="none"/>
          <w:lang w:val="en-US" w:eastAsia="zh-CN"/>
        </w:rPr>
        <w:t>1.</w:t>
      </w:r>
      <w:r>
        <w:rPr>
          <w:rFonts w:hint="eastAsia" w:asciiTheme="minorEastAsia" w:hAnsiTheme="minorEastAsia" w:eastAsiaTheme="minorEastAsia" w:cstheme="minorEastAsia"/>
          <w:b/>
          <w:bCs w:val="0"/>
          <w:color w:val="auto"/>
          <w:sz w:val="24"/>
          <w:highlight w:val="none"/>
        </w:rPr>
        <w:t>交货日期</w:t>
      </w:r>
      <w:r>
        <w:rPr>
          <w:rFonts w:hint="eastAsia" w:asciiTheme="minorEastAsia" w:hAnsiTheme="minorEastAsia" w:eastAsiaTheme="minorEastAsia" w:cstheme="minorEastAsia"/>
          <w:b w:val="0"/>
          <w:bCs/>
          <w:sz w:val="24"/>
          <w:highlight w:val="none"/>
        </w:rPr>
        <w:t>：合同签订后10天完成。</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Cs/>
          <w:sz w:val="24"/>
          <w:szCs w:val="24"/>
          <w:highlight w:val="none"/>
          <w:u w:val="none"/>
        </w:rPr>
      </w:pPr>
      <w:r>
        <w:rPr>
          <w:rFonts w:hint="eastAsia" w:asciiTheme="minorEastAsia" w:hAnsiTheme="minorEastAsia" w:eastAsiaTheme="minorEastAsia" w:cstheme="minorEastAsia"/>
          <w:b/>
          <w:bCs w:val="0"/>
          <w:sz w:val="24"/>
          <w:highlight w:val="none"/>
          <w:lang w:val="en-US" w:eastAsia="zh-CN"/>
        </w:rPr>
        <w:t>2</w:t>
      </w:r>
      <w:r>
        <w:rPr>
          <w:rFonts w:hint="eastAsia" w:asciiTheme="minorEastAsia" w:hAnsiTheme="minorEastAsia" w:eastAsiaTheme="minorEastAsia" w:cstheme="minorEastAsia"/>
          <w:b/>
          <w:bCs w:val="0"/>
          <w:sz w:val="24"/>
          <w:highlight w:val="none"/>
        </w:rPr>
        <w:t>.交货地点</w:t>
      </w:r>
      <w:r>
        <w:rPr>
          <w:rFonts w:hint="eastAsia" w:asciiTheme="minorEastAsia" w:hAnsiTheme="minorEastAsia" w:eastAsiaTheme="minorEastAsia" w:cstheme="minorEastAsia"/>
          <w:b w:val="0"/>
          <w:bCs/>
          <w:sz w:val="24"/>
          <w:highlight w:val="none"/>
        </w:rPr>
        <w:t>：福州职业技术学院厚实楼4楼数据中心机房</w:t>
      </w:r>
      <w:r>
        <w:rPr>
          <w:rFonts w:hint="eastAsia" w:asciiTheme="minorEastAsia" w:hAnsiTheme="minorEastAsia" w:eastAsiaTheme="minorEastAsia" w:cstheme="minorEastAsia"/>
          <w:bCs/>
          <w:sz w:val="24"/>
          <w:szCs w:val="24"/>
          <w:highlight w:val="none"/>
          <w:u w:val="none"/>
        </w:rPr>
        <w:t>。</w:t>
      </w:r>
    </w:p>
    <w:p>
      <w:pPr>
        <w:numPr>
          <w:ilvl w:val="0"/>
          <w:numId w:val="0"/>
        </w:numPr>
        <w:tabs>
          <w:tab w:val="left" w:pos="0"/>
        </w:tabs>
        <w:adjustRightInd w:val="0"/>
        <w:spacing w:line="360" w:lineRule="auto"/>
        <w:ind w:firstLine="480" w:firstLineChars="200"/>
        <w:rPr>
          <w:rFonts w:hint="eastAsia" w:asciiTheme="minorEastAsia" w:hAnsiTheme="minorEastAsia" w:eastAsiaTheme="minorEastAsia" w:cstheme="minorEastAsia"/>
          <w:b w:val="0"/>
          <w:bCs/>
          <w:sz w:val="24"/>
          <w:highlight w:val="none"/>
        </w:rPr>
      </w:pPr>
      <w:r>
        <w:rPr>
          <w:rFonts w:hint="eastAsia" w:asciiTheme="minorEastAsia" w:hAnsiTheme="minorEastAsia" w:eastAsiaTheme="minorEastAsia" w:cstheme="minorEastAsia"/>
          <w:b/>
          <w:bCs w:val="0"/>
          <w:color w:val="auto"/>
          <w:sz w:val="24"/>
          <w:szCs w:val="24"/>
          <w:highlight w:val="none"/>
          <w:u w:val="none"/>
          <w:lang w:val="en-US" w:eastAsia="zh-CN"/>
        </w:rPr>
        <w:t>3</w:t>
      </w:r>
      <w:r>
        <w:rPr>
          <w:rFonts w:hint="eastAsia" w:asciiTheme="minorEastAsia" w:hAnsiTheme="minorEastAsia" w:eastAsiaTheme="minorEastAsia" w:cstheme="minorEastAsia"/>
          <w:b/>
          <w:bCs w:val="0"/>
          <w:color w:val="auto"/>
          <w:sz w:val="24"/>
          <w:szCs w:val="24"/>
          <w:highlight w:val="none"/>
          <w:u w:val="none"/>
        </w:rPr>
        <w:t>.付款方式：</w:t>
      </w:r>
      <w:r>
        <w:rPr>
          <w:rFonts w:hint="eastAsia" w:asciiTheme="minorEastAsia" w:hAnsiTheme="minorEastAsia" w:eastAsiaTheme="minorEastAsia" w:cstheme="minorEastAsia"/>
          <w:b w:val="0"/>
          <w:bCs/>
          <w:sz w:val="24"/>
          <w:highlight w:val="none"/>
        </w:rPr>
        <w:t>签订合同，服务期开始后（从货到验收合格之日起算），采购人向</w:t>
      </w:r>
      <w:r>
        <w:rPr>
          <w:rFonts w:hint="eastAsia" w:asciiTheme="minorEastAsia" w:hAnsiTheme="minorEastAsia" w:eastAsiaTheme="minorEastAsia" w:cstheme="minorEastAsia"/>
          <w:b w:val="0"/>
          <w:bCs/>
          <w:sz w:val="24"/>
          <w:highlight w:val="none"/>
          <w:lang w:eastAsia="zh-CN"/>
        </w:rPr>
        <w:t>成交人</w:t>
      </w:r>
      <w:r>
        <w:rPr>
          <w:rFonts w:hint="eastAsia" w:asciiTheme="minorEastAsia" w:hAnsiTheme="minorEastAsia" w:eastAsiaTheme="minorEastAsia" w:cstheme="minorEastAsia"/>
          <w:b w:val="0"/>
          <w:bCs/>
          <w:sz w:val="24"/>
          <w:highlight w:val="none"/>
        </w:rPr>
        <w:t>支付合同款项额的100%。</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bCs w:val="0"/>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 xml:space="preserve">4. 是否收取履约保证金： </w:t>
      </w:r>
      <w:r>
        <w:rPr>
          <w:rFonts w:hint="eastAsia" w:asciiTheme="minorEastAsia" w:hAnsiTheme="minorEastAsia" w:eastAsiaTheme="minorEastAsia" w:cstheme="minorEastAsia"/>
          <w:b w:val="0"/>
          <w:bCs/>
          <w:color w:val="auto"/>
          <w:sz w:val="24"/>
          <w:szCs w:val="24"/>
          <w:highlight w:val="none"/>
          <w:u w:val="none"/>
          <w:lang w:val="en-US" w:eastAsia="zh-CN"/>
        </w:rPr>
        <w:t>是。履约保证金百分比：5%。说明：成交人须在合同签订前，按相关规定向采购人缴交中标金额的5%作为履约保证金。叁年服务期满后，由成交人提出退款申请，采购人在收到成交人退款申请后10个工作日内无息返还履约保证金。</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5.服务要求：</w:t>
      </w:r>
      <w:r>
        <w:rPr>
          <w:rFonts w:hint="eastAsia" w:asciiTheme="minorEastAsia" w:hAnsiTheme="minorEastAsia" w:eastAsiaTheme="minorEastAsia" w:cstheme="minorEastAsia"/>
          <w:b w:val="0"/>
          <w:bCs/>
          <w:color w:val="auto"/>
          <w:sz w:val="24"/>
          <w:szCs w:val="24"/>
          <w:highlight w:val="none"/>
          <w:u w:val="none"/>
          <w:lang w:val="en-US" w:eastAsia="zh-CN"/>
        </w:rPr>
        <w:t>提供购买设备的软件升级授权服务。</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bCs w:val="0"/>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6.服务期：</w:t>
      </w:r>
      <w:r>
        <w:rPr>
          <w:rFonts w:hint="eastAsia" w:asciiTheme="minorEastAsia" w:hAnsiTheme="minorEastAsia" w:eastAsiaTheme="minorEastAsia" w:cstheme="minorEastAsia"/>
          <w:b w:val="0"/>
          <w:bCs/>
          <w:color w:val="auto"/>
          <w:sz w:val="24"/>
          <w:szCs w:val="24"/>
          <w:highlight w:val="none"/>
          <w:u w:val="none"/>
          <w:lang w:val="en-US" w:eastAsia="zh-CN"/>
        </w:rPr>
        <w:t>叁年（从货到验收合格之日起算）。</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bCs w:val="0"/>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7.售后服务：</w:t>
      </w:r>
      <w:r>
        <w:rPr>
          <w:rFonts w:hint="eastAsia" w:asciiTheme="minorEastAsia" w:hAnsiTheme="minorEastAsia" w:eastAsiaTheme="minorEastAsia" w:cstheme="minorEastAsia"/>
          <w:b w:val="0"/>
          <w:bCs/>
          <w:color w:val="auto"/>
          <w:sz w:val="24"/>
          <w:szCs w:val="24"/>
          <w:highlight w:val="none"/>
          <w:u w:val="none"/>
          <w:lang w:val="en-US" w:eastAsia="zh-CN"/>
        </w:rPr>
        <w:t>成交人在服务期内故障报修在2小时内响应，2个工作日内解决问题；产品常年提供技术支持，所需零部件及配件常年供应。</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8. 是否邀请投标人参与验收：</w:t>
      </w:r>
      <w:r>
        <w:rPr>
          <w:rFonts w:hint="eastAsia" w:asciiTheme="minorEastAsia" w:hAnsiTheme="minorEastAsia" w:eastAsiaTheme="minorEastAsia" w:cstheme="minorEastAsia"/>
          <w:b w:val="0"/>
          <w:bCs/>
          <w:color w:val="auto"/>
          <w:sz w:val="24"/>
          <w:szCs w:val="24"/>
          <w:highlight w:val="none"/>
          <w:u w:val="none"/>
          <w:lang w:val="en-US" w:eastAsia="zh-CN"/>
        </w:rPr>
        <w:t>否。</w:t>
      </w:r>
    </w:p>
    <w:p>
      <w:pPr>
        <w:numPr>
          <w:ilvl w:val="-1"/>
          <w:numId w:val="0"/>
        </w:numPr>
        <w:tabs>
          <w:tab w:val="left" w:pos="0"/>
        </w:tabs>
        <w:adjustRightInd w:val="0"/>
        <w:spacing w:line="360" w:lineRule="auto"/>
        <w:ind w:firstLine="480" w:firstLineChars="200"/>
        <w:rPr>
          <w:rFonts w:hint="eastAsia" w:asciiTheme="minorEastAsia" w:hAnsiTheme="minorEastAsia" w:eastAsiaTheme="minorEastAsia" w:cstheme="minorEastAsia"/>
          <w:b/>
          <w:bCs w:val="0"/>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9.验收要求：</w:t>
      </w:r>
    </w:p>
    <w:p>
      <w:pPr>
        <w:pStyle w:val="80"/>
        <w:keepNext w:val="0"/>
        <w:keepLines w:val="0"/>
        <w:pageBreakBefore w:val="0"/>
        <w:widowControl/>
        <w:kinsoku/>
        <w:wordWrap/>
        <w:overflowPunct/>
        <w:topLinePunct w:val="0"/>
        <w:autoSpaceDE/>
        <w:autoSpaceDN/>
        <w:bidi w:val="0"/>
        <w:adjustRightInd/>
        <w:snapToGrid/>
        <w:spacing w:line="360" w:lineRule="auto"/>
        <w:ind w:firstLine="480"/>
        <w:textAlignment w:val="baseline"/>
        <w:outlineLvl w:val="9"/>
        <w:rPr>
          <w:rFonts w:ascii="Arial" w:hAnsi="Arial" w:cs="Arial"/>
          <w:sz w:val="24"/>
        </w:rPr>
      </w:pPr>
      <w:r>
        <w:rPr>
          <w:rFonts w:hint="eastAsia" w:ascii="宋体" w:hAnsi="宋体"/>
          <w:bCs/>
          <w:sz w:val="24"/>
          <w:szCs w:val="24"/>
          <w:lang w:val="en-US" w:eastAsia="zh-CN"/>
        </w:rPr>
        <w:t>9.1</w:t>
      </w:r>
      <w:r>
        <w:rPr>
          <w:rFonts w:ascii="Arial" w:hAnsi="Arial" w:cs="Arial"/>
          <w:sz w:val="24"/>
        </w:rPr>
        <w:t>指派一名本项目负责人，</w:t>
      </w:r>
      <w:r>
        <w:rPr>
          <w:rFonts w:hint="eastAsia" w:ascii="Arial" w:hAnsi="Arial" w:cs="Arial"/>
          <w:sz w:val="24"/>
          <w:lang w:eastAsia="zh-CN"/>
        </w:rPr>
        <w:t>该人员不得随意更换，如若需要更换，须经采购人同意后，方可替换。</w:t>
      </w:r>
      <w:r>
        <w:rPr>
          <w:rFonts w:ascii="Arial" w:hAnsi="Arial" w:cs="Arial"/>
          <w:sz w:val="24"/>
        </w:rPr>
        <w:t>项目负责人职责范围包括：</w:t>
      </w:r>
    </w:p>
    <w:p>
      <w:pPr>
        <w:pStyle w:val="8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outlineLvl w:val="9"/>
        <w:rPr>
          <w:rFonts w:ascii="Arial" w:hAnsi="Arial" w:cs="Arial"/>
          <w:sz w:val="24"/>
        </w:rPr>
      </w:pPr>
      <w:r>
        <w:rPr>
          <w:rFonts w:hint="eastAsia" w:ascii="宋体" w:hAnsi="宋体"/>
          <w:bCs/>
          <w:sz w:val="24"/>
          <w:szCs w:val="24"/>
          <w:lang w:val="en-US" w:eastAsia="zh-CN"/>
        </w:rPr>
        <w:t>9.</w:t>
      </w:r>
      <w:r>
        <w:rPr>
          <w:rFonts w:hint="eastAsia" w:ascii="宋体" w:hAnsi="宋体"/>
          <w:bCs/>
          <w:sz w:val="24"/>
          <w:szCs w:val="24"/>
          <w:highlight w:val="none"/>
          <w:lang w:val="en-US" w:eastAsia="zh-CN"/>
        </w:rPr>
        <w:t>1.1</w:t>
      </w:r>
      <w:r>
        <w:rPr>
          <w:rFonts w:hint="eastAsia" w:ascii="Arial" w:hAnsi="Arial" w:cs="Arial"/>
          <w:sz w:val="24"/>
          <w:highlight w:val="none"/>
        </w:rPr>
        <w:t>项目验收合格后，服务期内每</w:t>
      </w:r>
      <w:r>
        <w:rPr>
          <w:rFonts w:ascii="Arial" w:hAnsi="Arial" w:cs="Arial"/>
          <w:sz w:val="24"/>
          <w:highlight w:val="none"/>
        </w:rPr>
        <w:t>半年度</w:t>
      </w:r>
      <w:r>
        <w:rPr>
          <w:rFonts w:hint="eastAsia" w:ascii="Arial" w:hAnsi="Arial" w:cs="Arial"/>
          <w:sz w:val="24"/>
          <w:highlight w:val="none"/>
        </w:rPr>
        <w:t>到现场巡检一次，服务人员签到并输出巡检报告作为服务期内的材料备案；</w:t>
      </w:r>
    </w:p>
    <w:p>
      <w:pPr>
        <w:pStyle w:val="8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baseline"/>
        <w:outlineLvl w:val="9"/>
        <w:rPr>
          <w:rFonts w:ascii="宋体" w:hAnsi="宋体"/>
          <w:color w:val="000000"/>
          <w:sz w:val="24"/>
        </w:rPr>
      </w:pPr>
      <w:r>
        <w:rPr>
          <w:rFonts w:hint="eastAsia" w:ascii="宋体" w:hAnsi="宋体"/>
          <w:bCs/>
          <w:sz w:val="24"/>
          <w:szCs w:val="24"/>
          <w:lang w:val="en-US" w:eastAsia="zh-CN"/>
        </w:rPr>
        <w:t>9.1.2</w:t>
      </w:r>
      <w:r>
        <w:rPr>
          <w:rFonts w:hint="eastAsia" w:ascii="Arial" w:hAnsi="Arial" w:cs="Arial"/>
          <w:sz w:val="24"/>
        </w:rPr>
        <w:t>如不能及时到现场需</w:t>
      </w:r>
      <w:r>
        <w:rPr>
          <w:rFonts w:hint="eastAsia" w:ascii="宋体" w:hAnsi="宋体"/>
          <w:color w:val="000000"/>
          <w:sz w:val="24"/>
        </w:rPr>
        <w:t>提供远程技术支持，提供产品技术咨询、以及服务政策咨询等售后服务内容；</w:t>
      </w:r>
    </w:p>
    <w:p>
      <w:pPr>
        <w:pStyle w:val="80"/>
        <w:keepNext w:val="0"/>
        <w:keepLines w:val="0"/>
        <w:pageBreakBefore w:val="0"/>
        <w:widowControl/>
        <w:kinsoku/>
        <w:wordWrap/>
        <w:overflowPunct/>
        <w:topLinePunct w:val="0"/>
        <w:autoSpaceDE/>
        <w:autoSpaceDN/>
        <w:bidi w:val="0"/>
        <w:adjustRightInd/>
        <w:snapToGrid/>
        <w:spacing w:line="360" w:lineRule="auto"/>
        <w:ind w:left="0" w:leftChars="0" w:firstLine="638" w:firstLineChars="266"/>
        <w:textAlignment w:val="baseline"/>
        <w:outlineLvl w:val="9"/>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.1.3如遇突发事件无法远程处理，必须安排到现场处理；</w:t>
      </w:r>
    </w:p>
    <w:p>
      <w:pPr>
        <w:pStyle w:val="80"/>
        <w:keepNext w:val="0"/>
        <w:keepLines w:val="0"/>
        <w:pageBreakBefore w:val="0"/>
        <w:widowControl/>
        <w:kinsoku/>
        <w:wordWrap/>
        <w:overflowPunct/>
        <w:topLinePunct w:val="0"/>
        <w:autoSpaceDE/>
        <w:autoSpaceDN/>
        <w:bidi w:val="0"/>
        <w:adjustRightInd/>
        <w:snapToGrid/>
        <w:spacing w:line="360" w:lineRule="auto"/>
        <w:ind w:firstLine="480"/>
        <w:textAlignment w:val="baseline"/>
        <w:outlineLvl w:val="9"/>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.2服务要求</w:t>
      </w:r>
    </w:p>
    <w:p>
      <w:pPr>
        <w:tabs>
          <w:tab w:val="left" w:pos="0"/>
        </w:tabs>
        <w:adjustRightInd w:val="0"/>
        <w:spacing w:line="520" w:lineRule="exact"/>
        <w:ind w:firstLine="480" w:firstLineChars="200"/>
        <w:rPr>
          <w:rFonts w:ascii="宋体" w:hAnsi="宋体"/>
          <w:bCs/>
          <w:sz w:val="24"/>
          <w:szCs w:val="24"/>
        </w:rPr>
      </w:pPr>
      <w:r>
        <w:rPr>
          <w:rFonts w:hint="eastAsia" w:ascii="Arial" w:hAnsi="Arial" w:cs="Arial"/>
          <w:sz w:val="24"/>
        </w:rPr>
        <w:t>提供购买设备的</w:t>
      </w:r>
      <w:r>
        <w:rPr>
          <w:rFonts w:ascii="Arial" w:hAnsi="Arial" w:cs="Arial"/>
          <w:sz w:val="24"/>
        </w:rPr>
        <w:t>规则库授权服务</w:t>
      </w:r>
      <w:r>
        <w:rPr>
          <w:rFonts w:hint="eastAsia" w:ascii="Arial" w:hAnsi="Arial" w:cs="Arial"/>
          <w:sz w:val="24"/>
        </w:rPr>
        <w:t>。</w:t>
      </w:r>
      <w:r>
        <w:rPr>
          <w:rFonts w:hint="eastAsia" w:ascii="宋体" w:hAnsi="宋体"/>
          <w:bCs/>
          <w:sz w:val="24"/>
          <w:szCs w:val="24"/>
        </w:rPr>
        <w:t>服务期：叁年（从货到验收合格之日起算）。主要包含设备</w:t>
      </w:r>
      <w:r>
        <w:rPr>
          <w:rFonts w:ascii="宋体" w:hAnsi="宋体"/>
          <w:bCs/>
          <w:sz w:val="24"/>
          <w:szCs w:val="24"/>
        </w:rPr>
        <w:t>规则库授权</w:t>
      </w:r>
      <w:r>
        <w:rPr>
          <w:rFonts w:hint="eastAsia" w:ascii="宋体" w:hAnsi="宋体"/>
          <w:bCs/>
          <w:sz w:val="24"/>
          <w:szCs w:val="24"/>
        </w:rPr>
        <w:t>、BUG消除、产品安全应急响应、业务流程的重新适配等相关服务，故障报修在2小时内响应，2个工作日内解决问题；</w:t>
      </w:r>
    </w:p>
    <w:p>
      <w:pPr>
        <w:keepNext w:val="0"/>
        <w:keepLines w:val="0"/>
        <w:pageBreakBefore w:val="0"/>
        <w:widowControl/>
        <w:kinsoku/>
        <w:wordWrap/>
        <w:overflowPunct/>
        <w:topLinePunct w:val="0"/>
        <w:autoSpaceDE/>
        <w:autoSpaceDN/>
        <w:bidi w:val="0"/>
        <w:adjustRightInd/>
        <w:snapToGrid/>
        <w:spacing w:beforeLines="50" w:afterLines="50" w:line="360" w:lineRule="auto"/>
        <w:ind w:firstLine="480" w:firstLineChars="200"/>
        <w:textAlignment w:val="baseline"/>
        <w:outlineLvl w:val="9"/>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.3其他基本要求</w:t>
      </w:r>
    </w:p>
    <w:p>
      <w:pPr>
        <w:spacing w:line="360" w:lineRule="auto"/>
        <w:ind w:left="0" w:leftChars="0"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.3.1若无特殊需求，系统应遵循学校信息化编码标准和代码开发标准；</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.3.2升级改造项目须与现有系统无缝兼容对接。</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.3.3通用器件必须支持即插即用式替换，不得设置技术障碍（如设置私有协议、建立私有硬件接口等）；</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.3.4根据等保相关政策，协助学校完成等保测评定级工作；</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.3.5保证软件符合国家正版化的要求，并兼容信创标准。</w:t>
      </w:r>
    </w:p>
    <w:p>
      <w:pPr>
        <w:spacing w:line="360" w:lineRule="auto"/>
        <w:ind w:firstLine="480" w:firstLineChars="200"/>
        <w:jc w:val="left"/>
        <w:rPr>
          <w:rFonts w:hint="eastAsia"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.3.6系统应符合学校现有统一身份认证系统的数据交换、集成规范和标准。(包括cas认证对接、LDAP数据库对接等)</w:t>
      </w:r>
    </w:p>
    <w:p>
      <w:pPr>
        <w:pStyle w:val="15"/>
        <w:wordWrap w:val="0"/>
        <w:spacing w:before="20" w:beforeAutospacing="0" w:after="20" w:afterAutospacing="0" w:line="360" w:lineRule="auto"/>
        <w:ind w:right="0" w:rightChars="0" w:firstLine="480" w:firstLineChars="200"/>
        <w:jc w:val="both"/>
        <w:rPr>
          <w:highlight w:val="none"/>
        </w:rPr>
      </w:pPr>
      <w:r>
        <w:rPr>
          <w:rFonts w:hint="eastAsia"/>
          <w:highlight w:val="none"/>
          <w:shd w:val="clear" w:color="auto" w:fill="FFFFFF"/>
          <w:lang w:val="en-US" w:eastAsia="zh-CN"/>
        </w:rPr>
        <w:t>9</w:t>
      </w:r>
      <w:r>
        <w:rPr>
          <w:rFonts w:hint="eastAsia"/>
          <w:highlight w:val="none"/>
          <w:shd w:val="clear" w:color="auto" w:fill="FFFFFF"/>
        </w:rPr>
        <w:t>.3.7供应商提供的服务或使用的产品、软件等应符合国家知识产权法律、法规的规定；供应商还应保证采购人不受到第三方关于侵犯知识产权及专利权、商标权或工业设计权等知识产权方面的指控，任何第三方如果提出此方面指控均与采购人无关，供应商应与第三方交涉，并承担可能发生的一切法律责任、费用和后果；若采购人因此而遭致损失，则供应商应赔偿该损失。</w:t>
      </w:r>
    </w:p>
    <w:p>
      <w:pPr>
        <w:pStyle w:val="15"/>
        <w:wordWrap w:val="0"/>
        <w:spacing w:before="20" w:beforeAutospacing="0" w:after="20" w:afterAutospacing="0" w:line="360" w:lineRule="auto"/>
        <w:ind w:right="0" w:rightChars="0" w:firstLine="480" w:firstLineChars="200"/>
        <w:jc w:val="both"/>
        <w:rPr>
          <w:highlight w:val="none"/>
        </w:rPr>
      </w:pPr>
      <w:r>
        <w:rPr>
          <w:rFonts w:hint="eastAsia"/>
          <w:highlight w:val="none"/>
          <w:shd w:val="clear" w:color="auto" w:fill="FFFFFF"/>
          <w:lang w:val="en-US" w:eastAsia="zh-CN"/>
        </w:rPr>
        <w:t>9</w:t>
      </w:r>
      <w:r>
        <w:rPr>
          <w:rFonts w:hint="eastAsia"/>
          <w:highlight w:val="none"/>
          <w:shd w:val="clear" w:color="auto" w:fill="FFFFFF"/>
        </w:rPr>
        <w:t>.3.8若供应商提供的服务或使用的产品、软件等不符合国家知识产权法律、法规的规定或被有关主管机关认定为侵权或假冒伪劣品，则供应商中标或成交资格将被取消；采购人还将按照有关法律、法规和规章的规定进行处理，具体如下：</w:t>
      </w:r>
    </w:p>
    <w:p>
      <w:pPr>
        <w:pStyle w:val="15"/>
        <w:wordWrap w:val="0"/>
        <w:spacing w:before="20" w:beforeAutospacing="0" w:after="20" w:afterAutospacing="0" w:line="360" w:lineRule="auto"/>
        <w:ind w:right="0" w:rightChars="0" w:firstLine="480" w:firstLineChars="200"/>
        <w:jc w:val="both"/>
        <w:rPr>
          <w:highlight w:val="none"/>
        </w:rPr>
      </w:pPr>
      <w:r>
        <w:rPr>
          <w:rFonts w:hint="eastAsia"/>
          <w:color w:val="000000"/>
          <w:highlight w:val="none"/>
          <w:shd w:val="clear" w:color="auto" w:fill="FFFFFF"/>
          <w:lang w:val="en-US" w:eastAsia="zh-CN"/>
        </w:rPr>
        <w:t xml:space="preserve"> </w:t>
      </w:r>
      <w:r>
        <w:rPr>
          <w:rFonts w:hint="eastAsia"/>
          <w:color w:val="000000"/>
          <w:highlight w:val="none"/>
          <w:shd w:val="clear" w:color="auto" w:fill="FFFFFF"/>
        </w:rPr>
        <w:t>供应商为执行本合同而提供的技术资料、软件，采购人有权进行使用，供应商不得主张任何费用。</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.4、功能检测要求</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.4.1、检查授权模块授权是否已开通，确认满足需求无误；</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.4.2、检查当前规则库更新到最新，具备检测防御最新威胁的能力；</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.4.3、检查设备接入网络后，不影响业务正常运行；</w:t>
      </w:r>
    </w:p>
    <w:p>
      <w:pPr>
        <w:spacing w:line="360" w:lineRule="auto"/>
        <w:ind w:firstLine="480" w:firstLineChars="200"/>
        <w:jc w:val="left"/>
        <w:rPr>
          <w:rFonts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.4.4、检查网关杀毒功能模块功能正常使用，具备本地杀毒能力。</w:t>
      </w:r>
    </w:p>
    <w:p>
      <w:pPr>
        <w:spacing w:line="360" w:lineRule="auto"/>
        <w:ind w:firstLine="480" w:firstLineChars="200"/>
        <w:rPr>
          <w:rFonts w:ascii="宋体" w:hAnsi="宋体"/>
          <w:sz w:val="24"/>
        </w:rPr>
      </w:pPr>
      <w:r>
        <w:rPr>
          <w:rFonts w:hint="eastAsia" w:asciiTheme="minorEastAsia" w:hAnsiTheme="minorEastAsia" w:eastAsiaTheme="minorEastAsia" w:cstheme="minorEastAsia"/>
          <w:b/>
          <w:bCs w:val="0"/>
          <w:color w:val="auto"/>
          <w:sz w:val="24"/>
          <w:szCs w:val="24"/>
          <w:highlight w:val="none"/>
          <w:u w:val="none"/>
          <w:lang w:val="en-US" w:eastAsia="zh-CN"/>
        </w:rPr>
        <w:t>10.保密：</w:t>
      </w:r>
      <w:r>
        <w:rPr>
          <w:rFonts w:hint="eastAsia" w:ascii="宋体" w:hAnsi="宋体"/>
          <w:sz w:val="24"/>
        </w:rPr>
        <w:t>在服务的有效期内，可以向客户提供其设备的主机软件的维护性版本（Minor Releases），如软件补丁（BUG Fixes）、更新软件（Updates），以及这些软件的配套文档资料。获得软件后，客户将享有与原有软件相同的许可权利，但不得用于商业目的的传播。</w:t>
      </w:r>
    </w:p>
    <w:p>
      <w:pPr>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4" w:firstLine="480" w:firstLineChars="200"/>
        <w:jc w:val="both"/>
        <w:textAlignment w:val="baseline"/>
        <w:outlineLvl w:val="9"/>
        <w:rPr>
          <w:rFonts w:hint="default" w:asciiTheme="minorEastAsia" w:hAnsiTheme="minorEastAsia" w:eastAsiaTheme="minorEastAsia" w:cstheme="minorEastAsia"/>
          <w:b/>
          <w:b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val="0"/>
          <w:color w:val="auto"/>
          <w:kern w:val="2"/>
          <w:sz w:val="24"/>
          <w:szCs w:val="24"/>
          <w:highlight w:val="none"/>
          <w:u w:val="none"/>
          <w:lang w:val="en-US" w:eastAsia="zh-CN" w:bidi="ar-SA"/>
        </w:rPr>
        <w:t>11.违约责任</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6"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lang w:val="en-US" w:eastAsia="zh-CN"/>
        </w:rPr>
        <w:t>11</w:t>
      </w:r>
      <w:r>
        <w:rPr>
          <w:rFonts w:hint="eastAsia" w:eastAsiaTheme="minorEastAsia" w:cstheme="minorBidi"/>
          <w:kern w:val="2"/>
          <w:szCs w:val="22"/>
          <w:highlight w:val="none"/>
        </w:rPr>
        <w:t>.1采购人违约责任</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（1）采购人无正当理由拒绝供应商提供合格服务的，采购人应向供应商偿付所拒收合同总价10%的违约金</w:t>
      </w:r>
    </w:p>
    <w:p>
      <w:pPr>
        <w:pStyle w:val="15"/>
        <w:keepNext w:val="0"/>
        <w:keepLines w:val="0"/>
        <w:pageBreakBefore w:val="0"/>
        <w:widowControl/>
        <w:tabs>
          <w:tab w:val="left" w:pos="9450"/>
        </w:tabs>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（2）采购人无故逾期验收和办理合同款项支付手续的,采购人应按逾期付款总额每日0.5%向供应商支付违约金。</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6"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（3）其他违约情形</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采购人没有按时履行支付义务，除向供应商补交余款外，应每日按照逾期支付金额的0.5%的标准向供应商支付违约金。违约金最高不超过合同总金额的10%。</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6"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与前款不符的，以此为准。</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6"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lang w:val="en-US" w:eastAsia="zh-CN"/>
        </w:rPr>
        <w:t>11</w:t>
      </w:r>
      <w:r>
        <w:rPr>
          <w:rFonts w:hint="eastAsia" w:eastAsiaTheme="minorEastAsia" w:cstheme="minorBidi"/>
          <w:kern w:val="2"/>
          <w:szCs w:val="22"/>
          <w:highlight w:val="none"/>
        </w:rPr>
        <w:t>.2供应商违约责任</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（1）供应商逾期履行服务的，供应商应按逾期交付总额每日0.5%向采购人支付违约金，由采购人从待付货款中扣除。供应商无正当理由逾期超过约定日期30天仍不能交付的，视为“供应商不按合同约定履约”；</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（2）供应商所履行的服务不符合合同规定及</w:t>
      </w:r>
      <w:r>
        <w:rPr>
          <w:rFonts w:hint="eastAsia" w:eastAsiaTheme="minorEastAsia" w:cstheme="minorBidi"/>
          <w:kern w:val="2"/>
          <w:szCs w:val="22"/>
          <w:highlight w:val="none"/>
          <w:lang w:eastAsia="zh-CN"/>
        </w:rPr>
        <w:t>竞价文件</w:t>
      </w:r>
      <w:r>
        <w:rPr>
          <w:rFonts w:hint="eastAsia" w:eastAsiaTheme="minorEastAsia" w:cstheme="minorBidi"/>
          <w:kern w:val="2"/>
          <w:szCs w:val="22"/>
          <w:highlight w:val="none"/>
        </w:rPr>
        <w:t>规定标准的，采购人有权拒绝，供应商愿意整改但逾期履行的，按供应商逾期履行处理。供应商拒绝整改的，视为“供应商不按合同约定履约”</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（3）供应商不按合同约定履约的，采购人可以解除采购合同，并对供应商已缴纳的履约保证金作“不予退还”处理。同时，供应商须按以下约定向采购人支付违约金：</w:t>
      </w:r>
      <w:r>
        <w:rPr>
          <w:rFonts w:hint="eastAsia" w:eastAsiaTheme="minorEastAsia" w:cstheme="minorBidi"/>
          <w:b/>
          <w:bCs/>
          <w:kern w:val="2"/>
          <w:szCs w:val="22"/>
          <w:highlight w:val="none"/>
        </w:rPr>
        <w:t>无</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6"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（4）其他违约情形</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4.1）供应商未按照合同约定安排相应人员提供服务的，每逾期一日，应向采购人支付合同总金额的0.5%的违约金；如逾期超过30日的，采购人有权解除合同，且供应商仍应按合同约定支付违约金。违约金的支付不影响采购人向供应商要求的损害赔偿。</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（4.2）因供应商原因，致使服务及验收过程中导致第三方权益受损的（如安全事故），供应商除应赔偿第三方相应的损失外，还应向采购人支付本合同总额5%的违约金。</w:t>
      </w:r>
    </w:p>
    <w:p>
      <w:pPr>
        <w:pStyle w:val="15"/>
        <w:keepNext w:val="0"/>
        <w:keepLines w:val="0"/>
        <w:pageBreakBefore w:val="0"/>
        <w:widowControl/>
        <w:tabs>
          <w:tab w:val="left" w:pos="9660"/>
          <w:tab w:val="left" w:pos="9880"/>
        </w:tabs>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4.3）除上述所列情形外，交货不符合约定或存在缺陷的，供应商对所供课程素材与合同要求不符负有责任，如经检验证实不符或缺陷存在的，包括潜在的缺陷或使用不合适的原料等，采购人可根据本合同有关质量保证或检验、验收的规定，选择下述一种或多种结合的方法解决索赔事宜：</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4.3.1）采购人要求退货并解除合同的，供应商应承担因退货而发生的一切损失和费用，包括利息、银行手续费、运费、保险费、检验费、仓储费、装卸费以及为保管、维护和退回被拒收服务所发生的其它必要费用，且还应向采购人支付合同金额  10%  的违约金。</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4.3.2）供应商收到采购人书面索赔通知后5天内，未给采购人答复的，视为索赔已被供应商接受。供应商未能在收到索赔通知后5天内，或征得采购人同意的延长期限内，按照采购人从上列方法中选择的方案解决索赔事宜的，采购人将有权从未付货款中扣回索赔金额，同时保留进一步要求索赔的权利。供应商还应向采购人支付合同金额10%的违约金。</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（4.4）上述违约金数额并不影响受损害方另行向违约方要求损害赔偿。该赔偿以受损害方实际遭受的损失为限。</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6" w:firstLine="480" w:firstLineChars="200"/>
        <w:jc w:val="both"/>
        <w:textAlignment w:val="baseline"/>
        <w:rPr>
          <w:rFonts w:eastAsiaTheme="minorEastAsia" w:cstheme="minorBidi"/>
          <w:kern w:val="2"/>
          <w:szCs w:val="22"/>
          <w:highlight w:val="none"/>
        </w:rPr>
      </w:pPr>
      <w:r>
        <w:rPr>
          <w:rFonts w:hint="eastAsia" w:eastAsiaTheme="minorEastAsia" w:cstheme="minorBidi"/>
          <w:kern w:val="2"/>
          <w:szCs w:val="22"/>
          <w:highlight w:val="none"/>
        </w:rPr>
        <w:t>与前款不符的，以此为准。</w:t>
      </w:r>
    </w:p>
    <w:p>
      <w:pPr>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374" w:firstLine="480" w:firstLineChars="200"/>
        <w:jc w:val="both"/>
        <w:textAlignment w:val="baseline"/>
        <w:outlineLvl w:val="9"/>
        <w:rPr>
          <w:rFonts w:hint="default" w:asciiTheme="minorEastAsia" w:hAnsiTheme="minorEastAsia" w:eastAsiaTheme="minorEastAsia" w:cstheme="minorEastAsia"/>
          <w:b/>
          <w:b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val="0"/>
          <w:color w:val="auto"/>
          <w:kern w:val="2"/>
          <w:sz w:val="24"/>
          <w:szCs w:val="24"/>
          <w:highlight w:val="none"/>
          <w:u w:val="none"/>
          <w:lang w:val="en-US" w:eastAsia="zh-CN" w:bidi="ar-SA"/>
        </w:rPr>
        <w:t>12.不可抗力事件处理</w:t>
      </w:r>
    </w:p>
    <w:p>
      <w:pPr>
        <w:pStyle w:val="15"/>
        <w:keepNext w:val="0"/>
        <w:keepLines w:val="0"/>
        <w:pageBreakBefore w:val="0"/>
        <w:widowControl/>
        <w:kinsoku/>
        <w:wordWrap w:val="0"/>
        <w:overflowPunct/>
        <w:topLinePunct w:val="0"/>
        <w:autoSpaceDE/>
        <w:autoSpaceDN/>
        <w:bidi w:val="0"/>
        <w:adjustRightInd/>
        <w:snapToGrid/>
        <w:spacing w:before="20" w:beforeAutospacing="0" w:after="20" w:afterAutospacing="0" w:line="360" w:lineRule="auto"/>
        <w:ind w:right="0" w:rightChars="0" w:firstLine="480" w:firstLineChars="200"/>
        <w:jc w:val="both"/>
        <w:textAlignment w:val="baseline"/>
        <w:rPr>
          <w:highlight w:val="none"/>
        </w:rPr>
      </w:pPr>
      <w:r>
        <w:rPr>
          <w:rFonts w:hint="eastAsia"/>
          <w:highlight w:val="none"/>
          <w:shd w:val="clear" w:color="auto"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rPr>
          <w:rStyle w:val="28"/>
          <w:rFonts w:ascii="宋体" w:hAnsi="宋体" w:cs="Times New Roman"/>
          <w:b/>
          <w:bCs/>
          <w:color w:val="auto"/>
          <w:sz w:val="36"/>
          <w:szCs w:val="36"/>
          <w:highlight w:val="none"/>
        </w:rPr>
      </w:pPr>
      <w:r>
        <w:rPr>
          <w:rStyle w:val="28"/>
          <w:rFonts w:ascii="宋体" w:hAnsi="宋体" w:cs="Times New Roman"/>
          <w:b/>
          <w:bCs/>
          <w:color w:val="auto"/>
          <w:sz w:val="36"/>
          <w:szCs w:val="36"/>
          <w:highlight w:val="none"/>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outlineLvl w:val="0"/>
        <w:rPr>
          <w:rStyle w:val="28"/>
          <w:rFonts w:ascii="宋体" w:hAnsi="宋体" w:cs="Times New Roman"/>
          <w:b/>
          <w:bCs/>
          <w:color w:val="auto"/>
          <w:sz w:val="36"/>
          <w:szCs w:val="36"/>
          <w:highlight w:val="none"/>
        </w:rPr>
      </w:pPr>
      <w:r>
        <w:rPr>
          <w:rStyle w:val="28"/>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8"/>
          <w:rFonts w:ascii="宋体" w:hAnsi="宋体"/>
          <w:color w:val="auto"/>
          <w:sz w:val="24"/>
          <w:highlight w:val="none"/>
        </w:rPr>
      </w:pPr>
      <w:r>
        <w:rPr>
          <w:rStyle w:val="28"/>
          <w:rFonts w:ascii="宋体" w:hAnsi="宋体"/>
          <w:color w:val="auto"/>
          <w:sz w:val="24"/>
          <w:highlight w:val="none"/>
        </w:rPr>
        <w:t>证明材料编制说明</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3.其他要求：</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①</w:t>
      </w:r>
      <w:r>
        <w:rPr>
          <w:rStyle w:val="28"/>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8"/>
          <w:rFonts w:ascii="宋体" w:hAnsi="宋体"/>
          <w:color w:val="auto"/>
          <w:sz w:val="24"/>
          <w:highlight w:val="none"/>
        </w:rPr>
      </w:pPr>
      <w:r>
        <w:rPr>
          <w:rStyle w:val="28"/>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8"/>
          <w:color w:val="auto"/>
          <w:highlight w:val="none"/>
        </w:rPr>
      </w:pPr>
      <w:r>
        <w:rPr>
          <w:rStyle w:val="28"/>
          <w:rFonts w:ascii="宋体" w:hAnsi="宋体" w:cs="宋体"/>
          <w:b/>
          <w:bCs/>
          <w:color w:val="auto"/>
          <w:sz w:val="24"/>
          <w:highlight w:val="none"/>
        </w:rPr>
        <w:t>注：材料均须加盖</w:t>
      </w:r>
      <w:r>
        <w:rPr>
          <w:rStyle w:val="28"/>
          <w:rFonts w:hint="eastAsia" w:ascii="宋体" w:hAnsi="宋体" w:cs="宋体"/>
          <w:b/>
          <w:bCs/>
          <w:color w:val="auto"/>
          <w:sz w:val="24"/>
          <w:highlight w:val="none"/>
          <w:lang w:eastAsia="zh-CN"/>
        </w:rPr>
        <w:t>竞价人</w:t>
      </w:r>
      <w:r>
        <w:rPr>
          <w:rStyle w:val="28"/>
          <w:rFonts w:ascii="宋体" w:hAnsi="宋体" w:cs="宋体"/>
          <w:b/>
          <w:bCs/>
          <w:color w:val="auto"/>
          <w:sz w:val="24"/>
          <w:highlight w:val="none"/>
        </w:rPr>
        <w:t>单位公章，并在网上竞价报名截止时间前在福建省宏瑞招标代理有限公司网站竞价平台（http://bid.fjhongrui.com）</w:t>
      </w:r>
      <w:r>
        <w:rPr>
          <w:rStyle w:val="28"/>
          <w:rFonts w:ascii="宋体" w:hAnsi="宋体" w:cs="宋体"/>
          <w:b/>
          <w:bCs/>
          <w:color w:val="auto"/>
          <w:kern w:val="0"/>
          <w:sz w:val="24"/>
          <w:highlight w:val="none"/>
        </w:rPr>
        <w:t>扫描上传合格的证明材料</w:t>
      </w:r>
      <w:r>
        <w:rPr>
          <w:rStyle w:val="28"/>
          <w:rFonts w:ascii="宋体" w:hAnsi="宋体" w:cs="宋体"/>
          <w:b/>
          <w:bCs/>
          <w:color w:val="auto"/>
          <w:sz w:val="24"/>
          <w:highlight w:val="none"/>
        </w:rPr>
        <w:t>，未按以上要求提交报名材料的供应商，将导致其竞价资格被拒绝。</w:t>
      </w: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spacing w:line="1000" w:lineRule="exact"/>
        <w:jc w:val="center"/>
        <w:rPr>
          <w:rStyle w:val="28"/>
          <w:rFonts w:ascii="黑体" w:hAnsi="黑体" w:eastAsia="黑体"/>
          <w:color w:val="auto"/>
          <w:sz w:val="96"/>
          <w:szCs w:val="96"/>
          <w:highlight w:val="none"/>
        </w:rPr>
      </w:pPr>
      <w:r>
        <w:rPr>
          <w:rStyle w:val="28"/>
          <w:rFonts w:ascii="黑体" w:hAnsi="黑体" w:eastAsia="黑体"/>
          <w:color w:val="auto"/>
          <w:sz w:val="96"/>
          <w:szCs w:val="96"/>
          <w:highlight w:val="none"/>
        </w:rPr>
        <w:t>证明材料文件</w:t>
      </w:r>
    </w:p>
    <w:p>
      <w:pPr>
        <w:spacing w:line="1000" w:lineRule="exact"/>
        <w:ind w:firstLine="1920" w:firstLineChars="200"/>
        <w:jc w:val="left"/>
        <w:rPr>
          <w:rStyle w:val="28"/>
          <w:color w:val="auto"/>
          <w:sz w:val="96"/>
          <w:szCs w:val="96"/>
          <w:highlight w:val="none"/>
        </w:rPr>
      </w:pPr>
    </w:p>
    <w:p>
      <w:pPr>
        <w:spacing w:line="1000" w:lineRule="exact"/>
        <w:ind w:firstLine="1920" w:firstLineChars="200"/>
        <w:jc w:val="left"/>
        <w:rPr>
          <w:rStyle w:val="28"/>
          <w:color w:val="auto"/>
          <w:sz w:val="96"/>
          <w:szCs w:val="96"/>
          <w:highlight w:val="none"/>
        </w:rPr>
      </w:pPr>
    </w:p>
    <w:p>
      <w:pPr>
        <w:pStyle w:val="33"/>
        <w:spacing w:before="312" w:after="312"/>
        <w:rPr>
          <w:rStyle w:val="28"/>
          <w:color w:val="auto"/>
          <w:highlight w:val="none"/>
        </w:rPr>
      </w:pPr>
    </w:p>
    <w:p>
      <w:pPr>
        <w:spacing w:line="1000" w:lineRule="exact"/>
        <w:ind w:firstLine="1920" w:firstLineChars="200"/>
        <w:jc w:val="left"/>
        <w:rPr>
          <w:rStyle w:val="28"/>
          <w:color w:val="auto"/>
          <w:sz w:val="96"/>
          <w:szCs w:val="96"/>
          <w:highlight w:val="none"/>
        </w:rPr>
      </w:pPr>
    </w:p>
    <w:p>
      <w:pPr>
        <w:spacing w:line="840" w:lineRule="exact"/>
        <w:ind w:firstLine="880" w:firstLineChars="200"/>
        <w:jc w:val="left"/>
        <w:rPr>
          <w:rStyle w:val="28"/>
          <w:color w:val="auto"/>
          <w:sz w:val="44"/>
          <w:szCs w:val="44"/>
          <w:highlight w:val="none"/>
        </w:rPr>
      </w:pPr>
      <w:r>
        <w:rPr>
          <w:rStyle w:val="28"/>
          <w:color w:val="auto"/>
          <w:sz w:val="44"/>
          <w:szCs w:val="44"/>
          <w:highlight w:val="none"/>
        </w:rPr>
        <w:t>竞价编号：</w:t>
      </w:r>
      <w:r>
        <w:rPr>
          <w:rStyle w:val="28"/>
          <w:color w:val="auto"/>
          <w:sz w:val="44"/>
          <w:szCs w:val="44"/>
          <w:highlight w:val="none"/>
          <w:u w:val="single" w:color="000000"/>
        </w:rPr>
        <w:t>（由竞价人填写）</w:t>
      </w:r>
    </w:p>
    <w:p>
      <w:pPr>
        <w:spacing w:line="840" w:lineRule="exact"/>
        <w:ind w:firstLine="880" w:firstLineChars="200"/>
        <w:jc w:val="left"/>
        <w:rPr>
          <w:rStyle w:val="28"/>
          <w:color w:val="auto"/>
          <w:sz w:val="44"/>
          <w:szCs w:val="44"/>
          <w:highlight w:val="none"/>
          <w:u w:val="single"/>
        </w:rPr>
      </w:pPr>
      <w:r>
        <w:rPr>
          <w:rStyle w:val="28"/>
          <w:color w:val="auto"/>
          <w:sz w:val="44"/>
          <w:szCs w:val="44"/>
          <w:highlight w:val="none"/>
        </w:rPr>
        <w:t>项目名称：</w:t>
      </w:r>
      <w:r>
        <w:rPr>
          <w:rStyle w:val="28"/>
          <w:color w:val="auto"/>
          <w:sz w:val="44"/>
          <w:szCs w:val="44"/>
          <w:highlight w:val="none"/>
          <w:u w:val="single" w:color="000000"/>
        </w:rPr>
        <w:t>（由竞价人填写）</w:t>
      </w:r>
    </w:p>
    <w:p>
      <w:pPr>
        <w:spacing w:line="840" w:lineRule="exact"/>
        <w:ind w:firstLine="880" w:firstLineChars="200"/>
        <w:jc w:val="left"/>
        <w:rPr>
          <w:rStyle w:val="28"/>
          <w:color w:val="auto"/>
          <w:sz w:val="44"/>
          <w:szCs w:val="44"/>
          <w:highlight w:val="none"/>
        </w:rPr>
      </w:pPr>
      <w:r>
        <w:rPr>
          <w:rStyle w:val="28"/>
          <w:color w:val="auto"/>
          <w:sz w:val="44"/>
          <w:szCs w:val="44"/>
          <w:highlight w:val="none"/>
        </w:rPr>
        <w:t>竞 价 人：</w:t>
      </w:r>
      <w:r>
        <w:rPr>
          <w:rStyle w:val="28"/>
          <w:color w:val="auto"/>
          <w:sz w:val="44"/>
          <w:szCs w:val="44"/>
          <w:highlight w:val="none"/>
          <w:u w:val="single" w:color="000000"/>
        </w:rPr>
        <w:t>（由竞价人填写）</w:t>
      </w:r>
    </w:p>
    <w:p>
      <w:pPr>
        <w:spacing w:line="840" w:lineRule="exact"/>
        <w:ind w:firstLine="560" w:firstLineChars="200"/>
        <w:jc w:val="left"/>
        <w:rPr>
          <w:rStyle w:val="28"/>
          <w:color w:val="auto"/>
          <w:sz w:val="28"/>
          <w:szCs w:val="28"/>
          <w:highlight w:val="none"/>
        </w:rPr>
      </w:pPr>
    </w:p>
    <w:p>
      <w:pPr>
        <w:spacing w:line="840" w:lineRule="exact"/>
        <w:ind w:firstLine="560" w:firstLineChars="200"/>
        <w:jc w:val="left"/>
        <w:rPr>
          <w:rStyle w:val="28"/>
          <w:color w:val="auto"/>
          <w:sz w:val="28"/>
          <w:szCs w:val="28"/>
          <w:highlight w:val="none"/>
        </w:rPr>
      </w:pPr>
      <w:r>
        <w:rPr>
          <w:rStyle w:val="28"/>
          <w:color w:val="auto"/>
          <w:sz w:val="28"/>
          <w:szCs w:val="28"/>
          <w:highlight w:val="none"/>
        </w:rPr>
        <w:t>联系人及联系电话：</w:t>
      </w:r>
      <w:r>
        <w:rPr>
          <w:rStyle w:val="28"/>
          <w:color w:val="auto"/>
          <w:sz w:val="28"/>
          <w:szCs w:val="28"/>
          <w:highlight w:val="none"/>
          <w:u w:val="single" w:color="000000"/>
        </w:rPr>
        <w:t>（由竞价人填写）</w:t>
      </w: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61"/>
        <w:spacing w:after="120" w:line="500" w:lineRule="exact"/>
        <w:jc w:val="center"/>
        <w:rPr>
          <w:rStyle w:val="28"/>
          <w:rFonts w:hAnsi="宋体"/>
          <w:b/>
          <w:color w:val="auto"/>
          <w:sz w:val="36"/>
          <w:highlight w:val="none"/>
        </w:rPr>
      </w:pPr>
    </w:p>
    <w:p>
      <w:pPr>
        <w:pStyle w:val="61"/>
        <w:spacing w:after="120" w:line="500" w:lineRule="exact"/>
        <w:jc w:val="center"/>
        <w:rPr>
          <w:rStyle w:val="28"/>
          <w:rFonts w:hAnsi="宋体"/>
          <w:b/>
          <w:color w:val="auto"/>
          <w:sz w:val="36"/>
          <w:highlight w:val="none"/>
        </w:rPr>
      </w:pPr>
      <w:r>
        <w:rPr>
          <w:rStyle w:val="28"/>
          <w:rFonts w:hAnsi="宋体"/>
          <w:b/>
          <w:color w:val="auto"/>
          <w:sz w:val="36"/>
          <w:highlight w:val="none"/>
        </w:rPr>
        <w:t>目录</w:t>
      </w:r>
    </w:p>
    <w:p>
      <w:pPr>
        <w:pStyle w:val="61"/>
        <w:spacing w:after="120" w:line="500" w:lineRule="exact"/>
        <w:rPr>
          <w:rStyle w:val="28"/>
          <w:rFonts w:hAnsi="宋体"/>
          <w:b/>
          <w:color w:val="auto"/>
          <w:sz w:val="36"/>
          <w:highlight w:val="none"/>
        </w:rPr>
      </w:pPr>
    </w:p>
    <w:p>
      <w:pPr>
        <w:pStyle w:val="61"/>
        <w:spacing w:line="400" w:lineRule="exact"/>
        <w:rPr>
          <w:rStyle w:val="28"/>
          <w:rFonts w:hAnsi="宋体" w:cs="宋体"/>
          <w:bCs/>
          <w:color w:val="auto"/>
          <w:sz w:val="24"/>
          <w:highlight w:val="none"/>
        </w:rPr>
      </w:pPr>
      <w:r>
        <w:rPr>
          <w:rStyle w:val="28"/>
          <w:rFonts w:hAnsi="宋体" w:cs="宋体"/>
          <w:bCs/>
          <w:color w:val="auto"/>
          <w:sz w:val="24"/>
          <w:highlight w:val="none"/>
        </w:rPr>
        <w:t>1、法人营业执照</w:t>
      </w:r>
    </w:p>
    <w:p>
      <w:pPr>
        <w:pStyle w:val="61"/>
        <w:spacing w:line="400" w:lineRule="exact"/>
        <w:rPr>
          <w:rStyle w:val="28"/>
          <w:rFonts w:hAnsi="宋体" w:cs="宋体"/>
          <w:bCs/>
          <w:color w:val="auto"/>
          <w:sz w:val="24"/>
          <w:highlight w:val="none"/>
        </w:rPr>
      </w:pPr>
      <w:r>
        <w:rPr>
          <w:rStyle w:val="28"/>
          <w:rFonts w:hAnsi="宋体" w:cs="宋体"/>
          <w:bCs/>
          <w:color w:val="auto"/>
          <w:sz w:val="24"/>
          <w:highlight w:val="none"/>
        </w:rPr>
        <w:t>2、近三年内无重大违法违规也无行贿犯罪记录声明函</w:t>
      </w:r>
    </w:p>
    <w:p>
      <w:pPr>
        <w:pStyle w:val="61"/>
        <w:spacing w:line="400" w:lineRule="exact"/>
        <w:rPr>
          <w:rStyle w:val="28"/>
          <w:rFonts w:hAnsi="宋体" w:cs="宋体"/>
          <w:bCs/>
          <w:color w:val="auto"/>
          <w:sz w:val="24"/>
          <w:highlight w:val="none"/>
        </w:rPr>
      </w:pPr>
      <w:r>
        <w:rPr>
          <w:rStyle w:val="28"/>
          <w:rFonts w:hAnsi="宋体" w:cs="宋体"/>
          <w:bCs/>
          <w:color w:val="auto"/>
          <w:sz w:val="24"/>
          <w:highlight w:val="none"/>
        </w:rPr>
        <w:t>3、技术商务响应一览表</w:t>
      </w:r>
    </w:p>
    <w:p>
      <w:pPr>
        <w:pStyle w:val="61"/>
        <w:spacing w:line="400" w:lineRule="exact"/>
        <w:rPr>
          <w:rStyle w:val="28"/>
          <w:rFonts w:hAnsi="宋体"/>
          <w:color w:val="auto"/>
          <w:sz w:val="24"/>
          <w:highlight w:val="none"/>
        </w:rPr>
      </w:pPr>
      <w:r>
        <w:rPr>
          <w:rStyle w:val="28"/>
          <w:rFonts w:hAnsi="宋体" w:cs="宋体"/>
          <w:bCs/>
          <w:color w:val="auto"/>
          <w:sz w:val="24"/>
          <w:highlight w:val="none"/>
        </w:rPr>
        <w:t>4、竞价人需提供的其他材料</w:t>
      </w: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p>
    <w:p>
      <w:pPr>
        <w:spacing w:line="360" w:lineRule="auto"/>
        <w:jc w:val="both"/>
        <w:rPr>
          <w:rStyle w:val="28"/>
          <w:rFonts w:ascii="宋体" w:hAnsi="宋体"/>
          <w:b/>
          <w:color w:val="auto"/>
          <w:sz w:val="48"/>
          <w:szCs w:val="48"/>
          <w:highlight w:val="none"/>
        </w:rPr>
      </w:pPr>
    </w:p>
    <w:p>
      <w:pPr>
        <w:spacing w:line="360" w:lineRule="auto"/>
        <w:jc w:val="center"/>
        <w:rPr>
          <w:rStyle w:val="28"/>
          <w:rFonts w:ascii="宋体" w:hAnsi="宋体"/>
          <w:b/>
          <w:color w:val="auto"/>
          <w:sz w:val="48"/>
          <w:szCs w:val="48"/>
          <w:highlight w:val="none"/>
        </w:rPr>
      </w:pPr>
      <w:r>
        <w:rPr>
          <w:rStyle w:val="28"/>
          <w:rFonts w:ascii="宋体" w:hAnsi="宋体"/>
          <w:b/>
          <w:color w:val="auto"/>
          <w:sz w:val="48"/>
          <w:szCs w:val="48"/>
          <w:highlight w:val="none"/>
        </w:rPr>
        <w:t>1.法人营业执照</w:t>
      </w:r>
    </w:p>
    <w:p>
      <w:pPr>
        <w:spacing w:line="360" w:lineRule="auto"/>
        <w:rPr>
          <w:rStyle w:val="28"/>
          <w:rFonts w:ascii="宋体" w:hAnsi="宋体"/>
          <w:color w:val="auto"/>
          <w:sz w:val="28"/>
          <w:szCs w:val="28"/>
          <w:highlight w:val="none"/>
        </w:rPr>
      </w:pPr>
    </w:p>
    <w:p>
      <w:pPr>
        <w:spacing w:line="360" w:lineRule="auto"/>
        <w:rPr>
          <w:rStyle w:val="28"/>
          <w:rFonts w:ascii="宋体" w:hAnsi="宋体"/>
          <w:color w:val="auto"/>
          <w:sz w:val="28"/>
          <w:szCs w:val="28"/>
          <w:highlight w:val="none"/>
        </w:rPr>
      </w:pPr>
      <w:r>
        <w:rPr>
          <w:rStyle w:val="28"/>
          <w:rFonts w:ascii="宋体" w:hAnsi="宋体"/>
          <w:color w:val="auto"/>
          <w:sz w:val="28"/>
          <w:szCs w:val="28"/>
          <w:highlight w:val="none"/>
        </w:rPr>
        <w:t>致：福州职业技术学院</w:t>
      </w:r>
    </w:p>
    <w:p>
      <w:pPr>
        <w:spacing w:before="312" w:line="360" w:lineRule="auto"/>
        <w:ind w:firstLine="560" w:firstLineChars="200"/>
        <w:rPr>
          <w:rStyle w:val="28"/>
          <w:rFonts w:ascii="宋体" w:hAnsi="宋体"/>
          <w:color w:val="auto"/>
          <w:sz w:val="28"/>
          <w:szCs w:val="28"/>
          <w:highlight w:val="none"/>
        </w:rPr>
      </w:pPr>
      <w:r>
        <w:rPr>
          <w:rStyle w:val="28"/>
          <w:rFonts w:ascii="宋体" w:hAnsi="宋体"/>
          <w:color w:val="auto"/>
          <w:sz w:val="28"/>
          <w:szCs w:val="28"/>
          <w:highlight w:val="none"/>
        </w:rPr>
        <w:t>现附上由</w:t>
      </w:r>
      <w:r>
        <w:rPr>
          <w:rStyle w:val="28"/>
          <w:rFonts w:ascii="宋体" w:hAnsi="宋体"/>
          <w:color w:val="auto"/>
          <w:sz w:val="28"/>
          <w:szCs w:val="28"/>
          <w:highlight w:val="none"/>
          <w:u w:val="single" w:color="000000"/>
        </w:rPr>
        <w:t>(签发机关名称)</w:t>
      </w:r>
      <w:r>
        <w:rPr>
          <w:rStyle w:val="28"/>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8"/>
          <w:rFonts w:ascii="宋体" w:hAnsi="宋体"/>
          <w:color w:val="auto"/>
          <w:sz w:val="28"/>
          <w:szCs w:val="28"/>
          <w:highlight w:val="none"/>
        </w:rPr>
      </w:pPr>
    </w:p>
    <w:p>
      <w:pPr>
        <w:pStyle w:val="40"/>
        <w:spacing w:line="360" w:lineRule="auto"/>
        <w:ind w:firstLine="420" w:firstLineChars="200"/>
        <w:rPr>
          <w:rStyle w:val="28"/>
          <w:rFonts w:ascii="宋体" w:hAnsi="宋体"/>
          <w:b/>
          <w:color w:val="auto"/>
          <w:highlight w:val="none"/>
        </w:rPr>
      </w:pPr>
      <w:r>
        <w:rPr>
          <w:rStyle w:val="28"/>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33"/>
        <w:spacing w:before="312" w:after="312"/>
        <w:rPr>
          <w:rStyle w:val="28"/>
          <w:color w:val="auto"/>
          <w:highlight w:val="none"/>
        </w:rPr>
      </w:pPr>
    </w:p>
    <w:p>
      <w:pPr>
        <w:spacing w:line="360" w:lineRule="auto"/>
        <w:jc w:val="left"/>
        <w:rPr>
          <w:rStyle w:val="28"/>
          <w:rFonts w:ascii="宋体" w:hAnsi="宋体"/>
          <w:color w:val="auto"/>
          <w:sz w:val="28"/>
          <w:szCs w:val="28"/>
          <w:highlight w:val="none"/>
        </w:rPr>
      </w:pPr>
      <w:r>
        <w:rPr>
          <w:rStyle w:val="28"/>
          <w:rFonts w:ascii="宋体" w:hAnsi="宋体"/>
          <w:color w:val="auto"/>
          <w:sz w:val="28"/>
          <w:szCs w:val="28"/>
          <w:highlight w:val="none"/>
        </w:rPr>
        <w:t>竞价人名称：</w:t>
      </w:r>
      <w:r>
        <w:rPr>
          <w:rStyle w:val="28"/>
          <w:rFonts w:ascii="宋体" w:hAnsi="宋体"/>
          <w:b/>
          <w:color w:val="auto"/>
          <w:sz w:val="28"/>
          <w:szCs w:val="28"/>
          <w:highlight w:val="none"/>
        </w:rPr>
        <w:t>（全称并加盖公章）</w:t>
      </w:r>
    </w:p>
    <w:p>
      <w:pPr>
        <w:tabs>
          <w:tab w:val="left" w:pos="5355"/>
        </w:tabs>
        <w:spacing w:line="360" w:lineRule="auto"/>
        <w:rPr>
          <w:rStyle w:val="28"/>
          <w:rFonts w:ascii="宋体" w:hAnsi="宋体"/>
          <w:color w:val="auto"/>
          <w:sz w:val="28"/>
          <w:szCs w:val="28"/>
          <w:highlight w:val="none"/>
        </w:rPr>
      </w:pPr>
      <w:r>
        <w:rPr>
          <w:rStyle w:val="28"/>
          <w:rFonts w:ascii="宋体" w:hAnsi="宋体"/>
          <w:color w:val="auto"/>
          <w:sz w:val="28"/>
          <w:szCs w:val="28"/>
          <w:highlight w:val="none"/>
        </w:rPr>
        <w:t>日期：    年  月  日</w:t>
      </w: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rPr>
          <w:rStyle w:val="28"/>
          <w:color w:val="auto"/>
          <w:highlight w:val="none"/>
        </w:rPr>
      </w:pPr>
    </w:p>
    <w:p>
      <w:pPr>
        <w:spacing w:line="360" w:lineRule="auto"/>
        <w:jc w:val="center"/>
        <w:rPr>
          <w:rStyle w:val="28"/>
          <w:rFonts w:ascii="宋体" w:hAnsi="宋体"/>
          <w:b/>
          <w:color w:val="auto"/>
          <w:sz w:val="40"/>
          <w:highlight w:val="none"/>
        </w:rPr>
      </w:pPr>
    </w:p>
    <w:p>
      <w:pPr>
        <w:spacing w:line="360" w:lineRule="auto"/>
        <w:jc w:val="center"/>
        <w:rPr>
          <w:rStyle w:val="28"/>
          <w:rFonts w:ascii="宋体" w:hAnsi="宋体"/>
          <w:b/>
          <w:color w:val="auto"/>
          <w:sz w:val="40"/>
          <w:highlight w:val="none"/>
        </w:rPr>
      </w:pPr>
      <w:r>
        <w:rPr>
          <w:rStyle w:val="28"/>
          <w:rFonts w:ascii="宋体" w:hAnsi="宋体"/>
          <w:b/>
          <w:color w:val="auto"/>
          <w:sz w:val="40"/>
          <w:highlight w:val="none"/>
        </w:rPr>
        <w:t>营业执照复印件并加盖公章</w:t>
      </w: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pStyle w:val="33"/>
        <w:spacing w:before="312" w:after="312"/>
        <w:rPr>
          <w:rStyle w:val="28"/>
          <w:color w:val="auto"/>
          <w:highlight w:val="none"/>
        </w:rPr>
      </w:pPr>
    </w:p>
    <w:p>
      <w:pPr>
        <w:rPr>
          <w:rStyle w:val="28"/>
          <w:color w:val="auto"/>
          <w:highlight w:val="none"/>
        </w:rPr>
      </w:pPr>
    </w:p>
    <w:p>
      <w:pPr>
        <w:rPr>
          <w:rStyle w:val="28"/>
          <w:rFonts w:ascii="宋体" w:hAnsi="宋体"/>
          <w:b/>
          <w:color w:val="auto"/>
          <w:sz w:val="44"/>
          <w:szCs w:val="44"/>
          <w:highlight w:val="none"/>
        </w:rPr>
      </w:pPr>
      <w:r>
        <w:rPr>
          <w:rFonts w:hint="eastAsia" w:ascii="宋体" w:hAnsi="宋体"/>
          <w:b/>
          <w:bCs/>
          <w:color w:val="auto"/>
          <w:sz w:val="28"/>
          <w:szCs w:val="28"/>
          <w:highlight w:val="none"/>
        </w:rPr>
        <w:br w:type="page"/>
      </w:r>
    </w:p>
    <w:p>
      <w:pPr>
        <w:jc w:val="center"/>
        <w:rPr>
          <w:rStyle w:val="28"/>
          <w:rFonts w:ascii="宋体" w:hAnsi="宋体"/>
          <w:b/>
          <w:color w:val="auto"/>
          <w:sz w:val="44"/>
          <w:szCs w:val="44"/>
          <w:highlight w:val="none"/>
        </w:rPr>
      </w:pPr>
      <w:r>
        <w:rPr>
          <w:rStyle w:val="28"/>
          <w:rFonts w:hint="eastAsia" w:ascii="宋体" w:hAnsi="宋体"/>
          <w:b/>
          <w:color w:val="auto"/>
          <w:sz w:val="44"/>
          <w:szCs w:val="44"/>
          <w:highlight w:val="none"/>
          <w:lang w:val="en-US" w:eastAsia="zh-CN"/>
        </w:rPr>
        <w:t>2</w:t>
      </w:r>
      <w:r>
        <w:rPr>
          <w:rStyle w:val="28"/>
          <w:rFonts w:ascii="宋体" w:hAnsi="宋体"/>
          <w:b/>
          <w:color w:val="auto"/>
          <w:sz w:val="44"/>
          <w:szCs w:val="44"/>
          <w:highlight w:val="none"/>
        </w:rPr>
        <w:t>.近三年内无重大违法违规也无行贿犯罪记录</w:t>
      </w:r>
    </w:p>
    <w:p>
      <w:pPr>
        <w:jc w:val="center"/>
        <w:rPr>
          <w:rStyle w:val="28"/>
          <w:rFonts w:ascii="宋体" w:hAnsi="宋体"/>
          <w:b/>
          <w:color w:val="auto"/>
          <w:sz w:val="44"/>
          <w:szCs w:val="44"/>
          <w:highlight w:val="none"/>
        </w:rPr>
      </w:pPr>
      <w:r>
        <w:rPr>
          <w:rStyle w:val="28"/>
          <w:rFonts w:ascii="宋体" w:hAnsi="宋体"/>
          <w:b/>
          <w:color w:val="auto"/>
          <w:sz w:val="44"/>
          <w:szCs w:val="44"/>
          <w:highlight w:val="none"/>
        </w:rPr>
        <w:t>声明函</w:t>
      </w:r>
    </w:p>
    <w:p>
      <w:pPr>
        <w:jc w:val="center"/>
        <w:rPr>
          <w:rStyle w:val="28"/>
          <w:rFonts w:ascii="宋体" w:hAnsi="宋体"/>
          <w:b/>
          <w:color w:val="auto"/>
          <w:sz w:val="44"/>
          <w:szCs w:val="44"/>
          <w:highlight w:val="none"/>
        </w:rPr>
      </w:pPr>
    </w:p>
    <w:p>
      <w:pPr>
        <w:pStyle w:val="41"/>
        <w:spacing w:line="360" w:lineRule="auto"/>
        <w:rPr>
          <w:rStyle w:val="28"/>
          <w:rFonts w:hAnsi="宋体"/>
          <w:b/>
          <w:color w:val="auto"/>
          <w:sz w:val="28"/>
          <w:szCs w:val="28"/>
          <w:highlight w:val="none"/>
        </w:rPr>
      </w:pPr>
      <w:r>
        <w:rPr>
          <w:rStyle w:val="28"/>
          <w:rFonts w:hAnsi="宋体"/>
          <w:b/>
          <w:color w:val="auto"/>
          <w:sz w:val="28"/>
          <w:szCs w:val="28"/>
          <w:highlight w:val="none"/>
        </w:rPr>
        <w:t>致：福州职业技术学院</w:t>
      </w:r>
    </w:p>
    <w:p>
      <w:pPr>
        <w:pStyle w:val="41"/>
        <w:spacing w:line="360" w:lineRule="auto"/>
        <w:rPr>
          <w:rStyle w:val="28"/>
          <w:rFonts w:hAnsi="宋体" w:cs="Times New Roman"/>
          <w:bCs/>
          <w:color w:val="auto"/>
          <w:sz w:val="28"/>
          <w:szCs w:val="28"/>
          <w:highlight w:val="none"/>
        </w:rPr>
      </w:pPr>
      <w:r>
        <w:rPr>
          <w:rStyle w:val="28"/>
          <w:rFonts w:hAnsi="宋体"/>
          <w:b/>
          <w:color w:val="auto"/>
          <w:sz w:val="28"/>
          <w:szCs w:val="28"/>
          <w:highlight w:val="none"/>
        </w:rPr>
        <w:t xml:space="preserve">    </w:t>
      </w:r>
      <w:r>
        <w:rPr>
          <w:rStyle w:val="28"/>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41"/>
        <w:spacing w:line="360" w:lineRule="auto"/>
        <w:ind w:firstLine="560"/>
        <w:rPr>
          <w:rStyle w:val="28"/>
          <w:rFonts w:hAnsi="宋体" w:cs="Times New Roman"/>
          <w:bCs/>
          <w:color w:val="auto"/>
          <w:sz w:val="28"/>
          <w:szCs w:val="28"/>
          <w:highlight w:val="none"/>
        </w:rPr>
      </w:pPr>
      <w:r>
        <w:rPr>
          <w:rStyle w:val="28"/>
          <w:rFonts w:hAnsi="宋体" w:cs="Times New Roman"/>
          <w:bCs/>
          <w:color w:val="auto"/>
          <w:sz w:val="28"/>
          <w:szCs w:val="28"/>
          <w:highlight w:val="none"/>
        </w:rPr>
        <w:t>特此声明。</w:t>
      </w:r>
    </w:p>
    <w:p>
      <w:pPr>
        <w:pStyle w:val="41"/>
        <w:spacing w:line="360" w:lineRule="auto"/>
        <w:rPr>
          <w:rStyle w:val="28"/>
          <w:rFonts w:hAnsi="宋体"/>
          <w:b/>
          <w:color w:val="auto"/>
          <w:sz w:val="28"/>
          <w:szCs w:val="28"/>
          <w:highlight w:val="none"/>
        </w:rPr>
      </w:pPr>
    </w:p>
    <w:p>
      <w:pPr>
        <w:pStyle w:val="41"/>
        <w:spacing w:line="360" w:lineRule="auto"/>
        <w:rPr>
          <w:rStyle w:val="28"/>
          <w:rFonts w:hAnsi="宋体"/>
          <w:b/>
          <w:color w:val="auto"/>
          <w:sz w:val="28"/>
          <w:szCs w:val="28"/>
          <w:highlight w:val="none"/>
        </w:rPr>
      </w:pP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竞价人名称：</w:t>
      </w:r>
      <w:r>
        <w:rPr>
          <w:rStyle w:val="28"/>
          <w:rFonts w:hint="eastAsia" w:hAnsi="宋体"/>
          <w:b/>
          <w:color w:val="auto"/>
          <w:sz w:val="28"/>
          <w:szCs w:val="28"/>
          <w:highlight w:val="none"/>
        </w:rPr>
        <w:t>（全称并加盖单位公章）</w:t>
      </w:r>
      <w:r>
        <w:rPr>
          <w:rStyle w:val="28"/>
          <w:rFonts w:hAnsi="宋体"/>
          <w:b/>
          <w:color w:val="auto"/>
          <w:sz w:val="28"/>
          <w:szCs w:val="28"/>
          <w:highlight w:val="none"/>
        </w:rPr>
        <w:t xml:space="preserve">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 xml:space="preserve">法定代表人：（签字）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日期：    年   月   日</w:t>
      </w:r>
    </w:p>
    <w:p>
      <w:pPr>
        <w:pStyle w:val="41"/>
        <w:spacing w:line="360" w:lineRule="auto"/>
        <w:ind w:firstLine="420" w:firstLineChars="150"/>
        <w:rPr>
          <w:rStyle w:val="28"/>
          <w:rFonts w:hAnsi="宋体"/>
          <w:b/>
          <w:color w:val="auto"/>
          <w:sz w:val="28"/>
          <w:szCs w:val="28"/>
          <w:highlight w:val="none"/>
        </w:rPr>
      </w:pPr>
    </w:p>
    <w:p>
      <w:pPr>
        <w:rPr>
          <w:rStyle w:val="28"/>
          <w:rFonts w:hAnsi="宋体"/>
          <w:b/>
          <w:color w:val="auto"/>
          <w:sz w:val="28"/>
          <w:szCs w:val="28"/>
          <w:highlight w:val="none"/>
        </w:rPr>
      </w:pPr>
      <w:r>
        <w:rPr>
          <w:rStyle w:val="28"/>
          <w:rFonts w:hAnsi="宋体"/>
          <w:b/>
          <w:color w:val="auto"/>
          <w:sz w:val="28"/>
          <w:szCs w:val="28"/>
          <w:highlight w:val="none"/>
        </w:rPr>
        <w:br w:type="page"/>
      </w:r>
    </w:p>
    <w:p>
      <w:pPr>
        <w:rPr>
          <w:rStyle w:val="28"/>
          <w:rFonts w:hAnsi="宋体"/>
          <w:b/>
          <w:color w:val="auto"/>
          <w:sz w:val="28"/>
          <w:szCs w:val="28"/>
          <w:highlight w:val="none"/>
        </w:rPr>
      </w:pPr>
    </w:p>
    <w:p>
      <w:pPr>
        <w:jc w:val="center"/>
        <w:rPr>
          <w:rStyle w:val="28"/>
          <w:rFonts w:hint="eastAsia" w:ascii="宋体" w:hAnsi="宋体" w:eastAsia="宋体" w:cs="Times New Roman"/>
          <w:b/>
          <w:color w:val="auto"/>
          <w:sz w:val="44"/>
          <w:szCs w:val="44"/>
          <w:highlight w:val="none"/>
          <w:lang w:val="en-US" w:eastAsia="zh-CN"/>
        </w:rPr>
      </w:pPr>
      <w:r>
        <w:rPr>
          <w:rStyle w:val="28"/>
          <w:rFonts w:hint="eastAsia" w:ascii="宋体" w:hAnsi="宋体" w:cs="Times New Roman"/>
          <w:b/>
          <w:color w:val="auto"/>
          <w:sz w:val="44"/>
          <w:szCs w:val="44"/>
          <w:highlight w:val="none"/>
          <w:lang w:val="en-US" w:eastAsia="zh-CN"/>
        </w:rPr>
        <w:t>3</w:t>
      </w:r>
      <w:r>
        <w:rPr>
          <w:rStyle w:val="28"/>
          <w:rFonts w:hint="eastAsia" w:ascii="宋体" w:hAnsi="宋体" w:eastAsia="宋体" w:cs="Times New Roman"/>
          <w:b/>
          <w:color w:val="auto"/>
          <w:sz w:val="44"/>
          <w:szCs w:val="44"/>
          <w:highlight w:val="none"/>
          <w:lang w:val="en-US" w:eastAsia="zh-CN"/>
        </w:rPr>
        <w:t>.具备履行合同所必需的设备和专业技术能力的书面声明</w:t>
      </w:r>
    </w:p>
    <w:p>
      <w:pPr>
        <w:spacing w:line="440" w:lineRule="exact"/>
        <w:rPr>
          <w:rFonts w:ascii="宋体" w:hAnsi="宋体"/>
          <w:color w:val="auto"/>
          <w:sz w:val="24"/>
          <w:szCs w:val="24"/>
          <w:highlight w:val="none"/>
        </w:rPr>
      </w:pPr>
    </w:p>
    <w:p>
      <w:pPr>
        <w:pStyle w:val="41"/>
        <w:spacing w:line="360" w:lineRule="auto"/>
        <w:rPr>
          <w:rStyle w:val="28"/>
          <w:rFonts w:hAnsi="宋体"/>
          <w:b/>
          <w:color w:val="auto"/>
          <w:sz w:val="28"/>
          <w:szCs w:val="28"/>
          <w:highlight w:val="none"/>
        </w:rPr>
      </w:pPr>
      <w:r>
        <w:rPr>
          <w:rStyle w:val="28"/>
          <w:rFonts w:hAnsi="宋体"/>
          <w:b/>
          <w:color w:val="auto"/>
          <w:sz w:val="28"/>
          <w:szCs w:val="28"/>
          <w:highlight w:val="none"/>
        </w:rPr>
        <w:t>致：福州职业技术学院</w:t>
      </w:r>
    </w:p>
    <w:p>
      <w:pPr>
        <w:pStyle w:val="15"/>
        <w:widowControl/>
        <w:spacing w:before="0" w:beforeAutospacing="0" w:after="150" w:afterAutospacing="0"/>
        <w:rPr>
          <w:rFonts w:ascii="宋体" w:hAnsi="宋体"/>
          <w:color w:val="auto"/>
          <w:szCs w:val="24"/>
          <w:highlight w:val="none"/>
        </w:rPr>
      </w:pPr>
    </w:p>
    <w:p>
      <w:pPr>
        <w:pStyle w:val="15"/>
        <w:widowControl/>
        <w:spacing w:before="0" w:beforeAutospacing="0" w:after="150" w:afterAutospacing="0"/>
        <w:ind w:firstLine="420"/>
        <w:rPr>
          <w:rStyle w:val="28"/>
          <w:rFonts w:ascii="Times New Roman" w:hAnsi="宋体" w:eastAsia="宋体" w:cs="Times New Roman"/>
          <w:bCs/>
          <w:color w:val="auto"/>
          <w:kern w:val="0"/>
          <w:sz w:val="28"/>
          <w:szCs w:val="28"/>
          <w:highlight w:val="none"/>
          <w:lang w:val="en-US" w:eastAsia="zh-CN" w:bidi="ar-SA"/>
        </w:rPr>
      </w:pPr>
      <w:r>
        <w:rPr>
          <w:rStyle w:val="28"/>
          <w:rFonts w:hint="eastAsia" w:ascii="Times New Roman" w:hAnsi="宋体" w:eastAsia="宋体" w:cs="Times New Roman"/>
          <w:bCs/>
          <w:color w:val="auto"/>
          <w:kern w:val="0"/>
          <w:sz w:val="28"/>
          <w:szCs w:val="28"/>
          <w:highlight w:val="none"/>
          <w:lang w:val="en-US" w:eastAsia="zh-CN" w:bidi="ar-SA"/>
        </w:rPr>
        <w:t>我方具备履行合同所必需的设备和专业技术能力，否则产生不利后果由我方承担责任。</w:t>
      </w:r>
    </w:p>
    <w:p>
      <w:pPr>
        <w:pStyle w:val="15"/>
        <w:widowControl/>
        <w:spacing w:before="0" w:beforeAutospacing="0" w:after="150" w:afterAutospacing="0"/>
        <w:ind w:firstLine="420"/>
        <w:rPr>
          <w:rStyle w:val="28"/>
          <w:rFonts w:ascii="Times New Roman" w:hAnsi="宋体" w:eastAsia="宋体" w:cs="Times New Roman"/>
          <w:bCs/>
          <w:color w:val="auto"/>
          <w:kern w:val="0"/>
          <w:sz w:val="28"/>
          <w:szCs w:val="28"/>
          <w:highlight w:val="none"/>
          <w:lang w:val="en-US" w:eastAsia="zh-CN" w:bidi="ar-SA"/>
        </w:rPr>
      </w:pPr>
      <w:r>
        <w:rPr>
          <w:rStyle w:val="28"/>
          <w:rFonts w:hint="eastAsia" w:ascii="Times New Roman" w:hAnsi="宋体" w:eastAsia="宋体" w:cs="Times New Roman"/>
          <w:bCs/>
          <w:color w:val="auto"/>
          <w:kern w:val="0"/>
          <w:sz w:val="28"/>
          <w:szCs w:val="28"/>
          <w:highlight w:val="none"/>
          <w:lang w:val="en-US" w:eastAsia="zh-CN" w:bidi="ar-SA"/>
        </w:rPr>
        <w:t>特此声明。</w:t>
      </w:r>
    </w:p>
    <w:p>
      <w:pPr>
        <w:spacing w:line="460" w:lineRule="exact"/>
        <w:rPr>
          <w:rFonts w:ascii="宋体" w:hAnsi="宋体" w:cs="宋体"/>
          <w:color w:val="auto"/>
          <w:kern w:val="0"/>
          <w:sz w:val="24"/>
          <w:szCs w:val="24"/>
          <w:highlight w:val="none"/>
        </w:rPr>
      </w:pP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竞价人名称：</w:t>
      </w:r>
      <w:r>
        <w:rPr>
          <w:rStyle w:val="28"/>
          <w:rFonts w:hint="eastAsia" w:hAnsi="宋体"/>
          <w:b/>
          <w:color w:val="auto"/>
          <w:sz w:val="28"/>
          <w:szCs w:val="28"/>
          <w:highlight w:val="none"/>
        </w:rPr>
        <w:t>（全称并加盖单位公章）</w:t>
      </w:r>
      <w:r>
        <w:rPr>
          <w:rStyle w:val="28"/>
          <w:rFonts w:hAnsi="宋体"/>
          <w:b/>
          <w:color w:val="auto"/>
          <w:sz w:val="28"/>
          <w:szCs w:val="28"/>
          <w:highlight w:val="none"/>
        </w:rPr>
        <w:t xml:space="preserve">                 </w:t>
      </w:r>
    </w:p>
    <w:p>
      <w:pPr>
        <w:pStyle w:val="41"/>
        <w:spacing w:line="360" w:lineRule="auto"/>
        <w:ind w:firstLine="420" w:firstLineChars="150"/>
        <w:rPr>
          <w:rStyle w:val="28"/>
          <w:rFonts w:hAnsi="宋体"/>
          <w:b/>
          <w:color w:val="auto"/>
          <w:sz w:val="28"/>
          <w:szCs w:val="28"/>
          <w:highlight w:val="none"/>
        </w:rPr>
      </w:pPr>
      <w:r>
        <w:rPr>
          <w:rStyle w:val="28"/>
          <w:rFonts w:hAnsi="宋体"/>
          <w:b/>
          <w:color w:val="auto"/>
          <w:sz w:val="28"/>
          <w:szCs w:val="28"/>
          <w:highlight w:val="none"/>
        </w:rPr>
        <w:t xml:space="preserve">法定代表人：（签字）                    </w:t>
      </w:r>
    </w:p>
    <w:p>
      <w:pPr>
        <w:pStyle w:val="41"/>
        <w:spacing w:line="360" w:lineRule="auto"/>
        <w:ind w:firstLine="420" w:firstLineChars="150"/>
        <w:jc w:val="left"/>
        <w:rPr>
          <w:rStyle w:val="28"/>
          <w:rFonts w:hAnsi="宋体"/>
          <w:b/>
          <w:color w:val="auto"/>
          <w:sz w:val="28"/>
          <w:szCs w:val="28"/>
          <w:highlight w:val="none"/>
        </w:rPr>
      </w:pPr>
      <w:r>
        <w:rPr>
          <w:rStyle w:val="28"/>
          <w:rFonts w:hAnsi="宋体"/>
          <w:b/>
          <w:color w:val="auto"/>
          <w:sz w:val="28"/>
          <w:szCs w:val="28"/>
          <w:highlight w:val="none"/>
        </w:rPr>
        <w:t>日期：    年   月   日</w:t>
      </w:r>
    </w:p>
    <w:p>
      <w:pPr>
        <w:rPr>
          <w:rStyle w:val="28"/>
          <w:rFonts w:hAnsi="宋体"/>
          <w:b/>
          <w:color w:val="auto"/>
          <w:sz w:val="28"/>
          <w:szCs w:val="28"/>
          <w:highlight w:val="none"/>
        </w:rPr>
      </w:pPr>
      <w:r>
        <w:rPr>
          <w:rStyle w:val="28"/>
          <w:rFonts w:hAnsi="宋体"/>
          <w:b/>
          <w:color w:val="auto"/>
          <w:sz w:val="28"/>
          <w:szCs w:val="28"/>
          <w:highlight w:val="none"/>
        </w:rPr>
        <w:br w:type="page"/>
      </w:r>
    </w:p>
    <w:p>
      <w:pPr>
        <w:pStyle w:val="41"/>
        <w:spacing w:line="360" w:lineRule="auto"/>
        <w:ind w:firstLine="540" w:firstLineChars="150"/>
        <w:jc w:val="center"/>
        <w:rPr>
          <w:rStyle w:val="28"/>
          <w:color w:val="auto"/>
          <w:highlight w:val="none"/>
        </w:rPr>
      </w:pPr>
      <w:r>
        <w:rPr>
          <w:rStyle w:val="28"/>
          <w:rFonts w:hint="eastAsia" w:hAnsi="宋体"/>
          <w:b/>
          <w:color w:val="auto"/>
          <w:sz w:val="36"/>
          <w:highlight w:val="none"/>
          <w:lang w:val="en-US" w:eastAsia="zh-CN"/>
        </w:rPr>
        <w:t>4</w:t>
      </w:r>
      <w:r>
        <w:rPr>
          <w:rStyle w:val="28"/>
          <w:rFonts w:hAnsi="宋体"/>
          <w:b/>
          <w:color w:val="auto"/>
          <w:sz w:val="36"/>
          <w:highlight w:val="none"/>
        </w:rPr>
        <w:t>.技术商务响应一览表</w:t>
      </w:r>
    </w:p>
    <w:p>
      <w:pPr>
        <w:pStyle w:val="30"/>
        <w:ind w:firstLine="0"/>
        <w:rPr>
          <w:rStyle w:val="28"/>
          <w:rFonts w:ascii="宋体" w:hAnsi="宋体"/>
          <w:b/>
          <w:color w:val="auto"/>
          <w:sz w:val="36"/>
          <w:highlight w:val="none"/>
        </w:rPr>
      </w:pP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0"/>
        <w:gridCol w:w="3316"/>
        <w:gridCol w:w="1902"/>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 w:val="24"/>
                <w:highlight w:val="none"/>
              </w:rPr>
              <w:t>序号</w:t>
            </w:r>
          </w:p>
        </w:tc>
        <w:tc>
          <w:tcPr>
            <w:tcW w:w="170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r>
              <w:rPr>
                <w:rStyle w:val="28"/>
                <w:rFonts w:ascii="宋体" w:hAnsi="宋体"/>
                <w:b/>
                <w:color w:val="auto"/>
                <w:sz w:val="24"/>
                <w:highlight w:val="none"/>
              </w:rPr>
              <w:t>技术及商务要求</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color w:val="auto"/>
                <w:szCs w:val="21"/>
                <w:highlight w:val="none"/>
              </w:rPr>
            </w:pPr>
            <w:r>
              <w:rPr>
                <w:rStyle w:val="28"/>
                <w:rFonts w:ascii="宋体" w:hAnsi="宋体"/>
                <w:b/>
                <w:color w:val="auto"/>
                <w:sz w:val="24"/>
                <w:highlight w:val="none"/>
              </w:rPr>
              <w:t>响应内容</w:t>
            </w:r>
          </w:p>
        </w:tc>
        <w:tc>
          <w:tcPr>
            <w:tcW w:w="182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宋体" w:hAnsi="宋体"/>
                <w:b/>
                <w:color w:val="auto"/>
                <w:sz w:val="24"/>
                <w:highlight w:val="none"/>
              </w:rPr>
            </w:pPr>
            <w:r>
              <w:rPr>
                <w:rStyle w:val="28"/>
                <w:rFonts w:ascii="宋体" w:hAnsi="宋体"/>
                <w:b/>
                <w:color w:val="auto"/>
                <w:sz w:val="24"/>
                <w:highlight w:val="none"/>
              </w:rPr>
              <w:t>响应情况</w:t>
            </w:r>
          </w:p>
          <w:p>
            <w:pPr>
              <w:spacing w:line="360" w:lineRule="auto"/>
              <w:jc w:val="center"/>
              <w:rPr>
                <w:rStyle w:val="28"/>
                <w:rFonts w:ascii="宋体" w:hAnsi="宋体"/>
                <w:color w:val="auto"/>
                <w:szCs w:val="21"/>
                <w:highlight w:val="none"/>
              </w:rPr>
            </w:pPr>
            <w:r>
              <w:rPr>
                <w:rStyle w:val="28"/>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8"/>
                <w:rFonts w:ascii="宋体" w:hAnsi="宋体"/>
                <w:b/>
                <w:color w:val="auto"/>
                <w:sz w:val="24"/>
                <w:highlight w:val="none"/>
              </w:rPr>
            </w:pPr>
          </w:p>
        </w:tc>
        <w:tc>
          <w:tcPr>
            <w:tcW w:w="170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03" w:type="pct"/>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03" w:type="pct"/>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8"/>
                <w:rFonts w:ascii="宋体" w:hAnsi="宋体"/>
                <w:color w:val="auto"/>
                <w:szCs w:val="21"/>
                <w:highlight w:val="none"/>
              </w:rPr>
            </w:pPr>
          </w:p>
        </w:tc>
        <w:tc>
          <w:tcPr>
            <w:tcW w:w="1703" w:type="pct"/>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703" w:type="pct"/>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p>
        </w:tc>
        <w:tc>
          <w:tcPr>
            <w:tcW w:w="1703" w:type="pct"/>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93"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kern w:val="0"/>
                <w:sz w:val="24"/>
                <w:highlight w:val="none"/>
              </w:rPr>
            </w:pPr>
          </w:p>
        </w:tc>
        <w:tc>
          <w:tcPr>
            <w:tcW w:w="1703" w:type="pct"/>
            <w:tcBorders>
              <w:top w:val="single" w:color="000000" w:sz="4" w:space="0"/>
              <w:left w:val="single" w:color="000000" w:sz="4" w:space="0"/>
              <w:bottom w:val="single" w:color="000000" w:sz="4" w:space="0"/>
              <w:right w:val="single" w:color="000000" w:sz="4" w:space="0"/>
            </w:tcBorders>
          </w:tcPr>
          <w:p>
            <w:pPr>
              <w:rPr>
                <w:rStyle w:val="28"/>
                <w:rFonts w:ascii="宋体" w:hAnsi="宋体"/>
                <w:color w:val="auto"/>
                <w:szCs w:val="21"/>
                <w:highlight w:val="none"/>
              </w:rPr>
            </w:pPr>
          </w:p>
        </w:tc>
        <w:tc>
          <w:tcPr>
            <w:tcW w:w="977"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c>
          <w:tcPr>
            <w:tcW w:w="1824" w:type="pct"/>
            <w:tcBorders>
              <w:top w:val="single" w:color="000000" w:sz="4" w:space="0"/>
              <w:left w:val="single" w:color="000000" w:sz="4" w:space="0"/>
              <w:bottom w:val="single" w:color="000000" w:sz="4" w:space="0"/>
              <w:right w:val="single" w:color="000000" w:sz="4" w:space="0"/>
            </w:tcBorders>
            <w:vAlign w:val="center"/>
          </w:tcPr>
          <w:p>
            <w:pPr>
              <w:jc w:val="center"/>
              <w:rPr>
                <w:rStyle w:val="28"/>
                <w:rFonts w:ascii="宋体" w:hAnsi="宋体"/>
                <w:color w:val="auto"/>
                <w:szCs w:val="21"/>
                <w:highlight w:val="none"/>
              </w:rPr>
            </w:pPr>
          </w:p>
        </w:tc>
      </w:tr>
    </w:tbl>
    <w:p>
      <w:pPr>
        <w:pStyle w:val="47"/>
        <w:spacing w:before="312" w:after="312"/>
        <w:rPr>
          <w:rStyle w:val="28"/>
          <w:color w:val="auto"/>
          <w:highlight w:val="none"/>
        </w:rPr>
      </w:pPr>
      <w:r>
        <w:rPr>
          <w:rStyle w:val="28"/>
          <w:color w:val="auto"/>
          <w:highlight w:val="none"/>
        </w:rPr>
        <w:t>注：</w:t>
      </w:r>
      <w:r>
        <w:rPr>
          <w:rStyle w:val="28"/>
          <w:rFonts w:hint="eastAsia"/>
          <w:color w:val="auto"/>
          <w:highlight w:val="none"/>
          <w:lang w:eastAsia="zh-CN"/>
        </w:rPr>
        <w:t>竞价人</w:t>
      </w:r>
      <w:r>
        <w:rPr>
          <w:rStyle w:val="28"/>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7"/>
        <w:spacing w:before="312" w:after="312"/>
        <w:rPr>
          <w:rStyle w:val="28"/>
          <w:color w:val="auto"/>
          <w:sz w:val="28"/>
          <w:szCs w:val="28"/>
          <w:highlight w:val="none"/>
        </w:rPr>
      </w:pPr>
    </w:p>
    <w:p>
      <w:pPr>
        <w:pStyle w:val="47"/>
        <w:spacing w:before="312" w:after="312"/>
        <w:rPr>
          <w:rStyle w:val="28"/>
          <w:color w:val="auto"/>
          <w:sz w:val="28"/>
          <w:szCs w:val="28"/>
          <w:highlight w:val="none"/>
        </w:rPr>
      </w:pPr>
      <w:r>
        <w:rPr>
          <w:rStyle w:val="28"/>
          <w:color w:val="auto"/>
          <w:sz w:val="28"/>
          <w:szCs w:val="28"/>
          <w:highlight w:val="none"/>
        </w:rPr>
        <w:t>竞价人：</w:t>
      </w:r>
      <w:r>
        <w:rPr>
          <w:rStyle w:val="28"/>
          <w:color w:val="auto"/>
          <w:sz w:val="28"/>
          <w:szCs w:val="28"/>
          <w:highlight w:val="none"/>
          <w:u w:val="single" w:color="000000"/>
        </w:rPr>
        <w:t>（全称并加盖单位公章）</w:t>
      </w:r>
    </w:p>
    <w:p>
      <w:pPr>
        <w:pStyle w:val="47"/>
        <w:spacing w:before="312" w:after="312"/>
        <w:rPr>
          <w:rStyle w:val="28"/>
          <w:color w:val="auto"/>
          <w:highlight w:val="none"/>
        </w:rPr>
        <w:sectPr>
          <w:footerReference r:id="rId10" w:type="first"/>
          <w:footerReference r:id="rId9" w:type="default"/>
          <w:pgSz w:w="11906" w:h="16838"/>
          <w:pgMar w:top="1247" w:right="924" w:bottom="1089" w:left="1259" w:header="471" w:footer="992" w:gutter="0"/>
          <w:cols w:space="425" w:num="1"/>
          <w:titlePg/>
          <w:docGrid w:type="linesAndChars" w:linePitch="312" w:charSpace="0"/>
        </w:sectPr>
      </w:pPr>
      <w:r>
        <w:rPr>
          <w:rStyle w:val="28"/>
          <w:color w:val="auto"/>
          <w:sz w:val="28"/>
          <w:szCs w:val="28"/>
          <w:highlight w:val="none"/>
        </w:rPr>
        <w:t>日期：</w:t>
      </w:r>
      <w:r>
        <w:rPr>
          <w:rStyle w:val="28"/>
          <w:color w:val="auto"/>
          <w:sz w:val="28"/>
          <w:szCs w:val="28"/>
          <w:highlight w:val="none"/>
          <w:u w:val="single" w:color="000000"/>
        </w:rPr>
        <w:t>    </w:t>
      </w:r>
      <w:r>
        <w:rPr>
          <w:rStyle w:val="28"/>
          <w:color w:val="auto"/>
          <w:sz w:val="28"/>
          <w:szCs w:val="28"/>
          <w:highlight w:val="none"/>
        </w:rPr>
        <w:t>年</w:t>
      </w:r>
      <w:r>
        <w:rPr>
          <w:rStyle w:val="28"/>
          <w:color w:val="auto"/>
          <w:sz w:val="28"/>
          <w:szCs w:val="28"/>
          <w:highlight w:val="none"/>
          <w:u w:val="single" w:color="000000"/>
        </w:rPr>
        <w:t>   </w:t>
      </w:r>
      <w:r>
        <w:rPr>
          <w:rStyle w:val="28"/>
          <w:color w:val="auto"/>
          <w:sz w:val="28"/>
          <w:szCs w:val="28"/>
          <w:highlight w:val="none"/>
        </w:rPr>
        <w:t>月</w:t>
      </w:r>
      <w:r>
        <w:rPr>
          <w:rStyle w:val="28"/>
          <w:color w:val="auto"/>
          <w:sz w:val="28"/>
          <w:szCs w:val="28"/>
          <w:highlight w:val="none"/>
          <w:u w:val="single" w:color="000000"/>
        </w:rPr>
        <w:t xml:space="preserve">  日 </w:t>
      </w:r>
    </w:p>
    <w:p>
      <w:pPr>
        <w:spacing w:line="360" w:lineRule="auto"/>
        <w:jc w:val="both"/>
        <w:rPr>
          <w:rStyle w:val="28"/>
          <w:rFonts w:ascii="宋体" w:hAnsi="宋体"/>
          <w:b/>
          <w:color w:val="auto"/>
          <w:sz w:val="36"/>
          <w:highlight w:val="none"/>
        </w:rPr>
      </w:pPr>
    </w:p>
    <w:p>
      <w:pPr>
        <w:spacing w:line="360" w:lineRule="auto"/>
        <w:jc w:val="center"/>
        <w:rPr>
          <w:rStyle w:val="28"/>
          <w:rFonts w:ascii="宋体" w:hAnsi="宋体"/>
          <w:b/>
          <w:color w:val="auto"/>
          <w:sz w:val="36"/>
          <w:highlight w:val="none"/>
        </w:rPr>
      </w:pPr>
      <w:r>
        <w:rPr>
          <w:rStyle w:val="28"/>
          <w:rFonts w:hint="eastAsia" w:ascii="宋体" w:hAnsi="宋体"/>
          <w:b/>
          <w:color w:val="auto"/>
          <w:sz w:val="36"/>
          <w:highlight w:val="none"/>
          <w:lang w:val="en-US" w:eastAsia="zh-CN"/>
        </w:rPr>
        <w:t>5</w:t>
      </w:r>
      <w:r>
        <w:rPr>
          <w:rStyle w:val="28"/>
          <w:rFonts w:ascii="宋体" w:hAnsi="宋体"/>
          <w:b/>
          <w:color w:val="auto"/>
          <w:sz w:val="36"/>
          <w:highlight w:val="none"/>
        </w:rPr>
        <w:t>.竞价人需提供的其他材料</w:t>
      </w:r>
    </w:p>
    <w:p>
      <w:pPr>
        <w:jc w:val="center"/>
        <w:rPr>
          <w:rStyle w:val="28"/>
          <w:rFonts w:ascii="楷体_GB2312" w:eastAsia="楷体_GB2312"/>
          <w:b/>
          <w:color w:val="auto"/>
          <w:sz w:val="44"/>
          <w:szCs w:val="44"/>
          <w:highlight w:val="none"/>
        </w:rPr>
      </w:pPr>
    </w:p>
    <w:p>
      <w:pPr>
        <w:pStyle w:val="30"/>
        <w:rPr>
          <w:rStyle w:val="28"/>
          <w:rFonts w:ascii="楷体_GB2312" w:eastAsia="楷体_GB2312"/>
          <w:b/>
          <w:color w:val="auto"/>
          <w:sz w:val="44"/>
          <w:szCs w:val="44"/>
          <w:highlight w:val="none"/>
        </w:rPr>
      </w:pPr>
    </w:p>
    <w:p>
      <w:pPr>
        <w:pStyle w:val="31"/>
        <w:rPr>
          <w:rStyle w:val="28"/>
          <w:rFonts w:ascii="宋体" w:hAnsi="宋体" w:cs="宋体"/>
          <w:bCs/>
          <w:color w:val="auto"/>
          <w:sz w:val="24"/>
          <w:highlight w:val="none"/>
        </w:rPr>
      </w:pPr>
      <w:r>
        <w:rPr>
          <w:rStyle w:val="28"/>
          <w:rFonts w:ascii="宋体" w:hAnsi="宋体" w:cs="宋体"/>
          <w:bCs/>
          <w:color w:val="auto"/>
          <w:sz w:val="24"/>
          <w:highlight w:val="none"/>
        </w:rPr>
        <w:t>注：竞价文件有要求的或竞价人认为应提交的其他材料可在此项下提交。</w:t>
      </w: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1"/>
        <w:rPr>
          <w:rStyle w:val="28"/>
          <w:color w:val="auto"/>
          <w:highlight w:val="none"/>
        </w:rPr>
      </w:pPr>
    </w:p>
    <w:p>
      <w:pPr>
        <w:pStyle w:val="30"/>
        <w:rPr>
          <w:rStyle w:val="28"/>
          <w:color w:val="auto"/>
          <w:highlight w:val="none"/>
        </w:rPr>
      </w:pPr>
    </w:p>
    <w:p>
      <w:pPr>
        <w:pStyle w:val="30"/>
        <w:ind w:firstLine="0"/>
        <w:rPr>
          <w:rStyle w:val="28"/>
          <w:color w:val="auto"/>
          <w:highlight w:val="none"/>
        </w:rPr>
      </w:pPr>
    </w:p>
    <w:p>
      <w:pPr>
        <w:pStyle w:val="31"/>
        <w:spacing w:after="0" w:line="480" w:lineRule="exact"/>
        <w:jc w:val="center"/>
        <w:rPr>
          <w:rStyle w:val="28"/>
          <w:rFonts w:ascii="宋体" w:hAnsi="宋体" w:cs="Times New Roman"/>
          <w:b/>
          <w:bCs/>
          <w:color w:val="auto"/>
          <w:sz w:val="36"/>
          <w:szCs w:val="36"/>
          <w:highlight w:val="none"/>
        </w:rPr>
      </w:pPr>
    </w:p>
    <w:p>
      <w:pPr>
        <w:pStyle w:val="31"/>
        <w:spacing w:after="0" w:line="480" w:lineRule="exact"/>
        <w:jc w:val="center"/>
        <w:rPr>
          <w:rStyle w:val="28"/>
          <w:rFonts w:ascii="宋体" w:hAnsi="宋体" w:cs="Times New Roman"/>
          <w:b/>
          <w:bCs/>
          <w:color w:val="auto"/>
          <w:sz w:val="36"/>
          <w:szCs w:val="36"/>
          <w:highlight w:val="none"/>
        </w:rPr>
      </w:pPr>
    </w:p>
    <w:p>
      <w:pPr>
        <w:pStyle w:val="31"/>
        <w:spacing w:after="0" w:line="480" w:lineRule="exact"/>
        <w:jc w:val="center"/>
        <w:rPr>
          <w:rStyle w:val="28"/>
          <w:rFonts w:ascii="宋体" w:hAnsi="宋体" w:cs="Times New Roman"/>
          <w:b/>
          <w:bCs/>
          <w:color w:val="auto"/>
          <w:sz w:val="36"/>
          <w:szCs w:val="36"/>
          <w:highlight w:val="none"/>
        </w:rPr>
      </w:pPr>
    </w:p>
    <w:p>
      <w:pPr>
        <w:pStyle w:val="31"/>
        <w:keepNext w:val="0"/>
        <w:keepLines w:val="0"/>
        <w:pageBreakBefore w:val="0"/>
        <w:widowControl/>
        <w:kinsoku/>
        <w:wordWrap/>
        <w:overflowPunct/>
        <w:topLinePunct w:val="0"/>
        <w:autoSpaceDE/>
        <w:autoSpaceDN/>
        <w:bidi w:val="0"/>
        <w:adjustRightInd/>
        <w:snapToGrid/>
        <w:spacing w:after="0" w:line="480" w:lineRule="exact"/>
        <w:jc w:val="center"/>
        <w:textAlignment w:val="baseline"/>
        <w:outlineLvl w:val="0"/>
        <w:rPr>
          <w:rStyle w:val="28"/>
          <w:rFonts w:ascii="宋体" w:hAnsi="宋体" w:cs="Times New Roman"/>
          <w:b/>
          <w:bCs/>
          <w:color w:val="auto"/>
          <w:sz w:val="36"/>
          <w:szCs w:val="36"/>
          <w:highlight w:val="none"/>
        </w:rPr>
      </w:pPr>
      <w:r>
        <w:rPr>
          <w:rStyle w:val="28"/>
          <w:rFonts w:ascii="宋体" w:hAnsi="宋体" w:cs="Times New Roman"/>
          <w:b/>
          <w:bCs/>
          <w:color w:val="auto"/>
          <w:sz w:val="36"/>
          <w:szCs w:val="36"/>
          <w:highlight w:val="none"/>
        </w:rPr>
        <w:t>第四章  报价文件</w:t>
      </w:r>
    </w:p>
    <w:p>
      <w:pPr>
        <w:pStyle w:val="40"/>
        <w:spacing w:after="0" w:line="480" w:lineRule="exact"/>
        <w:ind w:firstLine="560" w:firstLineChars="200"/>
        <w:rPr>
          <w:rStyle w:val="28"/>
          <w:color w:val="auto"/>
          <w:sz w:val="24"/>
          <w:highlight w:val="none"/>
        </w:rPr>
      </w:pPr>
      <w:r>
        <w:rPr>
          <w:rStyle w:val="28"/>
          <w:rFonts w:ascii="宋体" w:hAnsi="宋体" w:cs="Times New Roman"/>
          <w:b/>
          <w:bCs/>
          <w:color w:val="auto"/>
          <w:sz w:val="28"/>
          <w:szCs w:val="36"/>
          <w:highlight w:val="none"/>
        </w:rPr>
        <w:t>★注意：①本报价文件在竞价过程中提供，</w:t>
      </w:r>
      <w:r>
        <w:rPr>
          <w:rStyle w:val="28"/>
          <w:rFonts w:hint="eastAsia" w:ascii="宋体" w:hAnsi="宋体" w:cs="Times New Roman"/>
          <w:b/>
          <w:bCs/>
          <w:color w:val="auto"/>
          <w:sz w:val="28"/>
          <w:szCs w:val="36"/>
          <w:highlight w:val="none"/>
          <w:lang w:eastAsia="zh-CN"/>
        </w:rPr>
        <w:t>竞价人</w:t>
      </w:r>
      <w:r>
        <w:rPr>
          <w:rStyle w:val="28"/>
          <w:rFonts w:ascii="宋体" w:hAnsi="宋体" w:cs="Times New Roman"/>
          <w:b/>
          <w:bCs/>
          <w:color w:val="auto"/>
          <w:sz w:val="28"/>
          <w:szCs w:val="36"/>
          <w:highlight w:val="none"/>
        </w:rPr>
        <w:t>报名时无须提供报价文件材料。 ②</w:t>
      </w:r>
      <w:r>
        <w:rPr>
          <w:rStyle w:val="28"/>
          <w:rFonts w:hint="eastAsia" w:ascii="宋体" w:hAnsi="宋体" w:cs="Times New Roman"/>
          <w:b/>
          <w:bCs/>
          <w:color w:val="auto"/>
          <w:sz w:val="28"/>
          <w:szCs w:val="36"/>
          <w:highlight w:val="none"/>
          <w:lang w:eastAsia="zh-CN"/>
        </w:rPr>
        <w:t>竞价人</w:t>
      </w:r>
      <w:r>
        <w:rPr>
          <w:rStyle w:val="28"/>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33"/>
        <w:spacing w:before="312" w:after="312"/>
        <w:rPr>
          <w:rStyle w:val="28"/>
          <w:color w:val="auto"/>
          <w:sz w:val="24"/>
          <w:szCs w:val="24"/>
          <w:highlight w:val="none"/>
        </w:rPr>
      </w:pPr>
      <w:r>
        <w:rPr>
          <w:rStyle w:val="28"/>
          <w:color w:val="auto"/>
          <w:sz w:val="24"/>
          <w:szCs w:val="24"/>
          <w:highlight w:val="none"/>
        </w:rPr>
        <w:t xml:space="preserve">竞价编号：    </w:t>
      </w:r>
      <w:r>
        <w:rPr>
          <w:rStyle w:val="28"/>
          <w:rFonts w:hint="eastAsia"/>
          <w:color w:val="auto"/>
          <w:sz w:val="24"/>
          <w:szCs w:val="24"/>
          <w:highlight w:val="none"/>
        </w:rPr>
        <w:t xml:space="preserve">                      </w:t>
      </w:r>
      <w:r>
        <w:rPr>
          <w:rStyle w:val="28"/>
          <w:color w:val="auto"/>
          <w:sz w:val="24"/>
          <w:szCs w:val="24"/>
          <w:highlight w:val="none"/>
        </w:rPr>
        <w:t xml:space="preserve">项目名称: </w:t>
      </w:r>
    </w:p>
    <w:p>
      <w:pPr>
        <w:pStyle w:val="33"/>
        <w:spacing w:before="312" w:after="312"/>
        <w:jc w:val="center"/>
        <w:rPr>
          <w:rStyle w:val="28"/>
          <w:color w:val="auto"/>
          <w:sz w:val="24"/>
          <w:highlight w:val="none"/>
        </w:rPr>
      </w:pPr>
      <w:r>
        <w:rPr>
          <w:rStyle w:val="28"/>
          <w:color w:val="auto"/>
          <w:sz w:val="24"/>
          <w:highlight w:val="none"/>
        </w:rPr>
        <w:t>报价一览表</w:t>
      </w:r>
    </w:p>
    <w:p>
      <w:pPr>
        <w:pStyle w:val="70"/>
        <w:ind w:firstLine="6240" w:firstLineChars="2600"/>
        <w:rPr>
          <w:rStyle w:val="28"/>
          <w:rFonts w:ascii="宋体" w:hAnsi="宋体"/>
          <w:color w:val="auto"/>
          <w:sz w:val="24"/>
          <w:highlight w:val="none"/>
        </w:rPr>
      </w:pPr>
      <w:r>
        <w:rPr>
          <w:rStyle w:val="28"/>
          <w:rFonts w:ascii="宋体" w:hAnsi="宋体"/>
          <w:color w:val="auto"/>
          <w:sz w:val="24"/>
          <w:highlight w:val="none"/>
        </w:rPr>
        <w:t>金额单位：人民币元</w:t>
      </w:r>
    </w:p>
    <w:p>
      <w:pPr>
        <w:pStyle w:val="70"/>
        <w:ind w:firstLine="6240" w:firstLineChars="2600"/>
        <w:rPr>
          <w:rStyle w:val="28"/>
          <w:rFonts w:ascii="宋体" w:hAnsi="宋体"/>
          <w:color w:val="auto"/>
          <w:sz w:val="24"/>
          <w:highlight w:val="none"/>
        </w:rPr>
      </w:pPr>
    </w:p>
    <w:tbl>
      <w:tblPr>
        <w:tblStyle w:val="19"/>
        <w:tblpPr w:leftFromText="180" w:rightFromText="180" w:vertAnchor="text" w:tblpY="1"/>
        <w:tblOverlap w:val="never"/>
        <w:tblW w:w="508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4"/>
        <w:gridCol w:w="514"/>
        <w:gridCol w:w="4304"/>
        <w:gridCol w:w="1956"/>
        <w:gridCol w:w="2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b/>
                <w:bCs/>
                <w:color w:val="000000"/>
                <w:spacing w:val="-11"/>
                <w:sz w:val="24"/>
                <w:highlight w:val="none"/>
              </w:rPr>
            </w:pPr>
            <w:r>
              <w:rPr>
                <w:rStyle w:val="28"/>
                <w:rFonts w:hint="eastAsia" w:ascii="宋体" w:hAnsi="宋体" w:cs="宋体"/>
                <w:b/>
                <w:bCs/>
                <w:color w:val="000000"/>
                <w:spacing w:val="-11"/>
                <w:sz w:val="24"/>
                <w:highlight w:val="none"/>
              </w:rPr>
              <w:t>合同包</w:t>
            </w:r>
          </w:p>
        </w:tc>
        <w:tc>
          <w:tcPr>
            <w:tcW w:w="260" w:type="pct"/>
            <w:tcBorders>
              <w:top w:val="single" w:color="000000" w:sz="4" w:space="0"/>
              <w:left w:val="single" w:color="000000" w:sz="4" w:space="0"/>
              <w:bottom w:val="single" w:color="000000" w:sz="4" w:space="0"/>
              <w:right w:val="single" w:color="auto" w:sz="4" w:space="0"/>
            </w:tcBorders>
            <w:noWrap w:val="0"/>
            <w:vAlign w:val="center"/>
          </w:tcPr>
          <w:p>
            <w:pPr>
              <w:pStyle w:val="41"/>
              <w:snapToGrid w:val="0"/>
              <w:spacing w:line="500" w:lineRule="exact"/>
              <w:jc w:val="center"/>
              <w:rPr>
                <w:rStyle w:val="28"/>
                <w:rFonts w:hAnsi="宋体" w:cs="宋体"/>
                <w:b/>
                <w:bCs/>
                <w:color w:val="000000"/>
                <w:spacing w:val="-11"/>
                <w:sz w:val="24"/>
                <w:highlight w:val="none"/>
              </w:rPr>
            </w:pPr>
            <w:r>
              <w:rPr>
                <w:rStyle w:val="28"/>
                <w:rFonts w:hAnsi="宋体" w:cs="宋体"/>
                <w:b/>
                <w:bCs/>
                <w:color w:val="000000"/>
                <w:spacing w:val="-11"/>
                <w:sz w:val="24"/>
                <w:highlight w:val="none"/>
              </w:rPr>
              <w:t>序号</w:t>
            </w:r>
          </w:p>
        </w:tc>
        <w:tc>
          <w:tcPr>
            <w:tcW w:w="2176" w:type="pct"/>
            <w:tcBorders>
              <w:top w:val="single" w:color="000000" w:sz="4" w:space="0"/>
              <w:left w:val="single" w:color="auto" w:sz="4" w:space="0"/>
              <w:bottom w:val="single" w:color="000000" w:sz="4" w:space="0"/>
              <w:right w:val="single" w:color="000000" w:sz="4" w:space="0"/>
            </w:tcBorders>
            <w:noWrap w:val="0"/>
            <w:vAlign w:val="center"/>
          </w:tcPr>
          <w:p>
            <w:pPr>
              <w:pStyle w:val="41"/>
              <w:snapToGrid w:val="0"/>
              <w:spacing w:line="500" w:lineRule="exact"/>
              <w:jc w:val="center"/>
              <w:rPr>
                <w:rStyle w:val="28"/>
                <w:rFonts w:hAnsi="宋体" w:cs="宋体"/>
                <w:b/>
                <w:bCs/>
                <w:color w:val="000000"/>
                <w:spacing w:val="-11"/>
                <w:sz w:val="24"/>
                <w:highlight w:val="none"/>
              </w:rPr>
            </w:pPr>
            <w:r>
              <w:rPr>
                <w:rStyle w:val="28"/>
                <w:rFonts w:hAnsi="宋体" w:cs="宋体"/>
                <w:b/>
                <w:bCs/>
                <w:color w:val="000000"/>
                <w:spacing w:val="-11"/>
                <w:sz w:val="24"/>
                <w:highlight w:val="none"/>
              </w:rPr>
              <w:t>商品名称</w:t>
            </w:r>
          </w:p>
        </w:tc>
        <w:tc>
          <w:tcPr>
            <w:tcW w:w="989"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b/>
                <w:bCs/>
                <w:color w:val="000000"/>
                <w:spacing w:val="-11"/>
                <w:sz w:val="24"/>
                <w:highlight w:val="none"/>
              </w:rPr>
            </w:pPr>
            <w:r>
              <w:rPr>
                <w:rStyle w:val="28"/>
                <w:rFonts w:hint="eastAsia" w:ascii="宋体" w:hAnsi="宋体" w:cs="宋体"/>
                <w:b/>
                <w:bCs/>
                <w:color w:val="000000"/>
                <w:spacing w:val="-11"/>
                <w:sz w:val="24"/>
                <w:highlight w:val="none"/>
              </w:rPr>
              <w:t>服务期限（年）</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b/>
                <w:bCs/>
                <w:color w:val="000000"/>
                <w:spacing w:val="-11"/>
                <w:sz w:val="24"/>
                <w:highlight w:val="none"/>
              </w:rPr>
            </w:pPr>
            <w:r>
              <w:rPr>
                <w:rStyle w:val="28"/>
                <w:rFonts w:hint="eastAsia" w:ascii="宋体" w:hAnsi="宋体" w:cs="宋体"/>
                <w:b/>
                <w:bCs/>
                <w:color w:val="000000"/>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6" w:type="pct"/>
            <w:tcBorders>
              <w:top w:val="single" w:color="000000" w:sz="4" w:space="0"/>
              <w:left w:val="single" w:color="000000" w:sz="4" w:space="0"/>
              <w:right w:val="single" w:color="000000" w:sz="4" w:space="0"/>
            </w:tcBorders>
            <w:noWrap w:val="0"/>
            <w:vAlign w:val="center"/>
          </w:tcPr>
          <w:p>
            <w:pPr>
              <w:pStyle w:val="75"/>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60"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2176"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福州职业技术学院深信服防火墙授权升级项目</w:t>
            </w:r>
          </w:p>
        </w:tc>
        <w:tc>
          <w:tcPr>
            <w:tcW w:w="989"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叁年</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8"/>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000000"/>
                <w:sz w:val="24"/>
                <w:highlight w:val="none"/>
              </w:rPr>
            </w:pPr>
            <w:r>
              <w:rPr>
                <w:rFonts w:hint="eastAsia" w:ascii="宋体" w:hAnsi="宋体"/>
                <w:b/>
                <w:color w:val="000000"/>
                <w:sz w:val="24"/>
                <w:highlight w:val="none"/>
              </w:rPr>
              <w:t>投标总金额大写：</w:t>
            </w:r>
          </w:p>
          <w:p>
            <w:pPr>
              <w:spacing w:line="500" w:lineRule="exact"/>
              <w:jc w:val="left"/>
              <w:rPr>
                <w:rStyle w:val="28"/>
                <w:rFonts w:ascii="宋体" w:hAnsi="宋体" w:cs="宋体"/>
                <w:color w:val="000000"/>
                <w:spacing w:val="-11"/>
                <w:sz w:val="24"/>
                <w:highlight w:val="none"/>
              </w:rPr>
            </w:pPr>
            <w:r>
              <w:rPr>
                <w:rFonts w:hint="eastAsia" w:ascii="宋体" w:hAnsi="宋体"/>
                <w:b/>
                <w:color w:val="000000"/>
                <w:sz w:val="24"/>
                <w:highlight w:val="none"/>
              </w:rPr>
              <w:t>小写：</w:t>
            </w:r>
          </w:p>
        </w:tc>
      </w:tr>
    </w:tbl>
    <w:p>
      <w:pPr>
        <w:pStyle w:val="70"/>
        <w:ind w:firstLine="6240" w:firstLineChars="2600"/>
        <w:rPr>
          <w:rStyle w:val="28"/>
          <w:rFonts w:ascii="宋体" w:hAnsi="宋体"/>
          <w:color w:val="auto"/>
          <w:sz w:val="24"/>
          <w:highlight w:val="none"/>
        </w:rPr>
      </w:pPr>
    </w:p>
    <w:p>
      <w:pPr>
        <w:pStyle w:val="70"/>
        <w:rPr>
          <w:rStyle w:val="28"/>
          <w:rFonts w:ascii="宋体" w:hAnsi="宋体"/>
          <w:color w:val="auto"/>
          <w:sz w:val="24"/>
          <w:highlight w:val="none"/>
        </w:rPr>
      </w:pPr>
    </w:p>
    <w:p>
      <w:pPr>
        <w:pStyle w:val="70"/>
        <w:ind w:firstLine="6240" w:firstLineChars="2600"/>
        <w:rPr>
          <w:rStyle w:val="28"/>
          <w:rFonts w:ascii="宋体" w:hAnsi="宋体"/>
          <w:color w:val="auto"/>
          <w:sz w:val="24"/>
          <w:highlight w:val="none"/>
        </w:rPr>
      </w:pPr>
    </w:p>
    <w:p>
      <w:pPr>
        <w:pStyle w:val="70"/>
        <w:ind w:firstLine="6240" w:firstLineChars="2600"/>
        <w:rPr>
          <w:rStyle w:val="28"/>
          <w:rFonts w:ascii="宋体" w:hAnsi="宋体"/>
          <w:color w:val="auto"/>
          <w:sz w:val="24"/>
          <w:highlight w:val="none"/>
        </w:rPr>
      </w:pPr>
    </w:p>
    <w:p>
      <w:pPr>
        <w:pStyle w:val="70"/>
        <w:ind w:firstLine="6240" w:firstLineChars="2600"/>
        <w:rPr>
          <w:rStyle w:val="28"/>
          <w:rFonts w:ascii="宋体" w:hAnsi="宋体"/>
          <w:color w:val="auto"/>
          <w:sz w:val="24"/>
          <w:highlight w:val="none"/>
        </w:rPr>
      </w:pPr>
    </w:p>
    <w:p>
      <w:pPr>
        <w:spacing w:line="360" w:lineRule="auto"/>
        <w:ind w:firstLine="3240" w:firstLineChars="1350"/>
        <w:jc w:val="left"/>
        <w:rPr>
          <w:rStyle w:val="28"/>
          <w:rFonts w:ascii="宋体" w:hAnsi="宋体"/>
          <w:color w:val="auto"/>
          <w:sz w:val="24"/>
          <w:highlight w:val="none"/>
        </w:rPr>
      </w:pPr>
    </w:p>
    <w:p>
      <w:pPr>
        <w:spacing w:line="360" w:lineRule="auto"/>
        <w:ind w:firstLine="3240" w:firstLineChars="1350"/>
        <w:jc w:val="left"/>
        <w:rPr>
          <w:rStyle w:val="28"/>
          <w:rFonts w:ascii="宋体" w:hAnsi="宋体"/>
          <w:color w:val="auto"/>
          <w:sz w:val="24"/>
          <w:highlight w:val="none"/>
        </w:rPr>
      </w:pPr>
      <w:r>
        <w:rPr>
          <w:rStyle w:val="28"/>
          <w:rFonts w:ascii="宋体" w:hAnsi="宋体"/>
          <w:color w:val="auto"/>
          <w:sz w:val="24"/>
          <w:highlight w:val="none"/>
        </w:rPr>
        <w:t>供应商（全称并加盖公章）：</w:t>
      </w:r>
    </w:p>
    <w:p>
      <w:pPr>
        <w:spacing w:line="360" w:lineRule="auto"/>
        <w:ind w:firstLine="3240" w:firstLineChars="1350"/>
        <w:jc w:val="left"/>
        <w:rPr>
          <w:rStyle w:val="28"/>
          <w:rFonts w:ascii="宋体" w:hAnsi="宋体"/>
          <w:color w:val="auto"/>
          <w:sz w:val="24"/>
          <w:highlight w:val="none"/>
        </w:rPr>
      </w:pPr>
      <w:r>
        <w:rPr>
          <w:rStyle w:val="28"/>
          <w:rFonts w:ascii="宋体" w:hAnsi="宋体"/>
          <w:color w:val="auto"/>
          <w:sz w:val="24"/>
          <w:highlight w:val="none"/>
        </w:rPr>
        <w:t>供应商代表签字：</w:t>
      </w:r>
    </w:p>
    <w:p>
      <w:pPr>
        <w:spacing w:line="360" w:lineRule="auto"/>
        <w:ind w:firstLine="3240" w:firstLineChars="1350"/>
        <w:jc w:val="left"/>
        <w:rPr>
          <w:color w:val="auto"/>
        </w:rPr>
      </w:pPr>
      <w:r>
        <w:rPr>
          <w:rStyle w:val="28"/>
          <w:rFonts w:ascii="宋体" w:hAnsi="宋体"/>
          <w:color w:val="auto"/>
          <w:sz w:val="24"/>
          <w:highlight w:val="none"/>
        </w:rPr>
        <w:t>日期：</w:t>
      </w:r>
    </w:p>
    <w:p>
      <w:pPr>
        <w:pStyle w:val="29"/>
        <w:rPr>
          <w:color w:val="auto"/>
        </w:rPr>
      </w:pPr>
    </w:p>
    <w:p>
      <w:pPr>
        <w:pStyle w:val="4"/>
        <w:jc w:val="both"/>
        <w:rPr>
          <w:rFonts w:hint="eastAsia" w:cs="宋体"/>
          <w:b w:val="0"/>
          <w:bCs/>
          <w:color w:val="auto"/>
          <w:sz w:val="24"/>
          <w:highlight w:val="none"/>
          <w:lang w:val="en-US" w:eastAsia="zh-CN"/>
        </w:rPr>
      </w:pPr>
    </w:p>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tabs>
        <w:tab w:val="left" w:pos="5377"/>
      </w:tabs>
      <w:rPr>
        <w:rStyle w:val="28"/>
      </w:rPr>
    </w:pPr>
    <w:r>
      <w:rPr>
        <w:rStyle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53"/>
                              <w:rFonts w:ascii="宋体" w:hAnsi="宋体"/>
                            </w:rPr>
                          </w:pPr>
                        </w:p>
                        <w:p>
                          <w:pPr>
                            <w:rPr>
                              <w:rStyle w:val="2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3"/>
                      <w:rPr>
                        <w:rStyle w:val="53"/>
                        <w:rFonts w:ascii="宋体" w:hAnsi="宋体"/>
                      </w:rPr>
                    </w:pPr>
                  </w:p>
                  <w:p>
                    <w:pPr>
                      <w:rPr>
                        <w:rStyle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Style w:val="28"/>
      </w:rPr>
    </w:pPr>
    <w:r>
      <w:rPr>
        <w:rStyle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both"/>
                            <w:rPr>
                              <w:rStyle w:val="28"/>
                            </w:rPr>
                          </w:pPr>
                        </w:p>
                        <w:p>
                          <w:pPr>
                            <w:rPr>
                              <w:rStyle w:val="2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3"/>
                      <w:jc w:val="both"/>
                      <w:rPr>
                        <w:rStyle w:val="28"/>
                      </w:rPr>
                    </w:pPr>
                  </w:p>
                  <w:p>
                    <w:pPr>
                      <w:rPr>
                        <w:rStyle w:val="28"/>
                      </w:rPr>
                    </w:pPr>
                  </w:p>
                </w:txbxContent>
              </v:textbox>
            </v:shape>
          </w:pict>
        </mc:Fallback>
      </mc:AlternateContent>
    </w:r>
  </w:p>
  <w:p>
    <w:pPr>
      <w:pStyle w:val="13"/>
      <w:tabs>
        <w:tab w:val="left" w:pos="5377"/>
      </w:tabs>
      <w:rPr>
        <w:rStyle w:val="28"/>
      </w:rPr>
    </w:pPr>
    <w:r>
      <w:rPr>
        <w:rStyle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53"/>
                              <w:rFonts w:ascii="宋体" w:hAnsi="宋体"/>
                            </w:rPr>
                          </w:pPr>
                        </w:p>
                        <w:p>
                          <w:pPr>
                            <w:rPr>
                              <w:rStyle w:val="2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3"/>
                      <w:rPr>
                        <w:rStyle w:val="53"/>
                        <w:rFonts w:ascii="宋体" w:hAnsi="宋体"/>
                      </w:rPr>
                    </w:pPr>
                  </w:p>
                  <w:p>
                    <w:pPr>
                      <w:rPr>
                        <w:rStyle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Style w:val="28"/>
                            </w:rPr>
                          </w:pPr>
                        </w:p>
                        <w:p>
                          <w:pPr>
                            <w:rPr>
                              <w:rStyle w:val="2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3"/>
                      <w:jc w:val="center"/>
                      <w:rPr>
                        <w:rStyle w:val="28"/>
                      </w:rPr>
                    </w:pPr>
                  </w:p>
                  <w:p>
                    <w:pPr>
                      <w:rPr>
                        <w:rStyle w:val="28"/>
                      </w:rPr>
                    </w:pPr>
                  </w:p>
                </w:txbxContent>
              </v:textbox>
            </v:shape>
          </w:pict>
        </mc:Fallback>
      </mc:AlternateContent>
    </w:r>
  </w:p>
  <w:p>
    <w:pPr>
      <w:pStyle w:val="13"/>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sz="6" w:space="0"/>
      </w:pBdr>
      <w:tabs>
        <w:tab w:val="center" w:pos="4535"/>
        <w:tab w:val="left" w:pos="5100"/>
        <w:tab w:val="left" w:pos="5685"/>
      </w:tabs>
      <w:jc w:val="left"/>
      <w:rPr>
        <w:rStyle w:val="28"/>
        <w:rFonts w:ascii="宋体" w:hAnsi="宋体"/>
        <w:sz w:val="21"/>
        <w:szCs w:val="21"/>
      </w:rPr>
    </w:pPr>
    <w:r>
      <w:rPr>
        <w:rStyle w:val="2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w:rPr>
        <w:rStyle w:val="2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 w:name="KSO_WPS_MARK_KEY" w:val="6075d71c-5d85-4c0d-86d0-7d752cad0c43"/>
  </w:docVars>
  <w:rsids>
    <w:rsidRoot w:val="00F44F45"/>
    <w:rsid w:val="00153571"/>
    <w:rsid w:val="00312C80"/>
    <w:rsid w:val="00BD4C5E"/>
    <w:rsid w:val="00D10047"/>
    <w:rsid w:val="00F44F45"/>
    <w:rsid w:val="00F7534B"/>
    <w:rsid w:val="00FF121D"/>
    <w:rsid w:val="01DB58C6"/>
    <w:rsid w:val="022A294F"/>
    <w:rsid w:val="02976E2B"/>
    <w:rsid w:val="038B1487"/>
    <w:rsid w:val="03F014FB"/>
    <w:rsid w:val="042279BE"/>
    <w:rsid w:val="04CB65CE"/>
    <w:rsid w:val="055F038D"/>
    <w:rsid w:val="071050A7"/>
    <w:rsid w:val="072B0FB7"/>
    <w:rsid w:val="08CB0D0B"/>
    <w:rsid w:val="08F118DA"/>
    <w:rsid w:val="094840A2"/>
    <w:rsid w:val="0AF34D5C"/>
    <w:rsid w:val="0C5519FE"/>
    <w:rsid w:val="0CA917CE"/>
    <w:rsid w:val="0CAC4948"/>
    <w:rsid w:val="0D9D76FF"/>
    <w:rsid w:val="0E0A6A8B"/>
    <w:rsid w:val="0E103EFB"/>
    <w:rsid w:val="0EC130C1"/>
    <w:rsid w:val="0EDE5518"/>
    <w:rsid w:val="0F4471CE"/>
    <w:rsid w:val="0F704CB2"/>
    <w:rsid w:val="0F78184E"/>
    <w:rsid w:val="102F11E9"/>
    <w:rsid w:val="102F7328"/>
    <w:rsid w:val="10996B79"/>
    <w:rsid w:val="10A938D5"/>
    <w:rsid w:val="11103C05"/>
    <w:rsid w:val="11F013EE"/>
    <w:rsid w:val="121C36DD"/>
    <w:rsid w:val="138C672C"/>
    <w:rsid w:val="13BD32DA"/>
    <w:rsid w:val="13FA068E"/>
    <w:rsid w:val="143D057B"/>
    <w:rsid w:val="152936D6"/>
    <w:rsid w:val="15883A78"/>
    <w:rsid w:val="164543DA"/>
    <w:rsid w:val="16906E8B"/>
    <w:rsid w:val="16BF796D"/>
    <w:rsid w:val="174130B8"/>
    <w:rsid w:val="18614316"/>
    <w:rsid w:val="18A53443"/>
    <w:rsid w:val="196B14AE"/>
    <w:rsid w:val="1985440A"/>
    <w:rsid w:val="1EE91A2B"/>
    <w:rsid w:val="1F466C6F"/>
    <w:rsid w:val="1FC828A8"/>
    <w:rsid w:val="1FCD2AA2"/>
    <w:rsid w:val="20181DCE"/>
    <w:rsid w:val="20201E5E"/>
    <w:rsid w:val="20436D3D"/>
    <w:rsid w:val="207F0BCF"/>
    <w:rsid w:val="209423C4"/>
    <w:rsid w:val="21012D4E"/>
    <w:rsid w:val="22543660"/>
    <w:rsid w:val="22F632C6"/>
    <w:rsid w:val="231B23CF"/>
    <w:rsid w:val="23A74735"/>
    <w:rsid w:val="252809F1"/>
    <w:rsid w:val="255C1C20"/>
    <w:rsid w:val="260C4461"/>
    <w:rsid w:val="26E10C03"/>
    <w:rsid w:val="27637F71"/>
    <w:rsid w:val="277826C9"/>
    <w:rsid w:val="27F8168A"/>
    <w:rsid w:val="28B35596"/>
    <w:rsid w:val="29237601"/>
    <w:rsid w:val="29455AB0"/>
    <w:rsid w:val="2A0D46D1"/>
    <w:rsid w:val="2A362867"/>
    <w:rsid w:val="2ADE2253"/>
    <w:rsid w:val="2B5D20D7"/>
    <w:rsid w:val="2B6A3EF4"/>
    <w:rsid w:val="2B75004B"/>
    <w:rsid w:val="2C8B2527"/>
    <w:rsid w:val="2CDE120C"/>
    <w:rsid w:val="2D6B2114"/>
    <w:rsid w:val="2F164775"/>
    <w:rsid w:val="2F3F0F28"/>
    <w:rsid w:val="2FC64924"/>
    <w:rsid w:val="2FEA516D"/>
    <w:rsid w:val="3037118B"/>
    <w:rsid w:val="3076349C"/>
    <w:rsid w:val="307A5B41"/>
    <w:rsid w:val="30976C15"/>
    <w:rsid w:val="310C4A77"/>
    <w:rsid w:val="3125515C"/>
    <w:rsid w:val="316B0CBE"/>
    <w:rsid w:val="319C4E25"/>
    <w:rsid w:val="31A51D7B"/>
    <w:rsid w:val="320B4470"/>
    <w:rsid w:val="33064F50"/>
    <w:rsid w:val="33D46F92"/>
    <w:rsid w:val="34286ED8"/>
    <w:rsid w:val="34384B8F"/>
    <w:rsid w:val="34C775F6"/>
    <w:rsid w:val="3518118D"/>
    <w:rsid w:val="355B409F"/>
    <w:rsid w:val="35801C00"/>
    <w:rsid w:val="35AE53DB"/>
    <w:rsid w:val="35E7459E"/>
    <w:rsid w:val="366215F3"/>
    <w:rsid w:val="36B242BB"/>
    <w:rsid w:val="39015E37"/>
    <w:rsid w:val="39373C30"/>
    <w:rsid w:val="397B0B81"/>
    <w:rsid w:val="39E6646A"/>
    <w:rsid w:val="3B9240E4"/>
    <w:rsid w:val="3BBA789F"/>
    <w:rsid w:val="3C87698F"/>
    <w:rsid w:val="3C9A367E"/>
    <w:rsid w:val="3D850F09"/>
    <w:rsid w:val="3DA034C1"/>
    <w:rsid w:val="3DAD494C"/>
    <w:rsid w:val="3DBF3490"/>
    <w:rsid w:val="3DF54C9C"/>
    <w:rsid w:val="3E3C34CE"/>
    <w:rsid w:val="3E575950"/>
    <w:rsid w:val="3E7D66E2"/>
    <w:rsid w:val="3EEC0340"/>
    <w:rsid w:val="3F36616F"/>
    <w:rsid w:val="401F555E"/>
    <w:rsid w:val="414E3A2C"/>
    <w:rsid w:val="423D62AC"/>
    <w:rsid w:val="42A04CEA"/>
    <w:rsid w:val="42E76057"/>
    <w:rsid w:val="43772EDF"/>
    <w:rsid w:val="438F74C6"/>
    <w:rsid w:val="43C44005"/>
    <w:rsid w:val="43D71B21"/>
    <w:rsid w:val="44246EDE"/>
    <w:rsid w:val="44511DC0"/>
    <w:rsid w:val="44800014"/>
    <w:rsid w:val="453E4766"/>
    <w:rsid w:val="4545710C"/>
    <w:rsid w:val="45E969E0"/>
    <w:rsid w:val="461C148D"/>
    <w:rsid w:val="46257B31"/>
    <w:rsid w:val="465D1DF5"/>
    <w:rsid w:val="46B722E8"/>
    <w:rsid w:val="46E22A02"/>
    <w:rsid w:val="46E87CF4"/>
    <w:rsid w:val="48627FD5"/>
    <w:rsid w:val="488967AA"/>
    <w:rsid w:val="48C57AA4"/>
    <w:rsid w:val="49F362CD"/>
    <w:rsid w:val="4A7162AD"/>
    <w:rsid w:val="4AF47B94"/>
    <w:rsid w:val="4B7C0727"/>
    <w:rsid w:val="4C237FE7"/>
    <w:rsid w:val="4C6500C7"/>
    <w:rsid w:val="4CE767BB"/>
    <w:rsid w:val="4D256C39"/>
    <w:rsid w:val="4F063322"/>
    <w:rsid w:val="50301CA8"/>
    <w:rsid w:val="50EF69A8"/>
    <w:rsid w:val="529A091D"/>
    <w:rsid w:val="52C61160"/>
    <w:rsid w:val="53DC7BD1"/>
    <w:rsid w:val="543E34F6"/>
    <w:rsid w:val="553A6713"/>
    <w:rsid w:val="554D3BCD"/>
    <w:rsid w:val="55D571F9"/>
    <w:rsid w:val="56A52A01"/>
    <w:rsid w:val="57847902"/>
    <w:rsid w:val="57B42837"/>
    <w:rsid w:val="57B5782D"/>
    <w:rsid w:val="58DC16DE"/>
    <w:rsid w:val="59E27071"/>
    <w:rsid w:val="5AC474BB"/>
    <w:rsid w:val="5B1B379E"/>
    <w:rsid w:val="5C453C3B"/>
    <w:rsid w:val="5C7D1B60"/>
    <w:rsid w:val="5C846314"/>
    <w:rsid w:val="5C86202D"/>
    <w:rsid w:val="5D3A2E77"/>
    <w:rsid w:val="5D79399F"/>
    <w:rsid w:val="5FEA1329"/>
    <w:rsid w:val="60B42F40"/>
    <w:rsid w:val="61377E18"/>
    <w:rsid w:val="62062D20"/>
    <w:rsid w:val="638A6CA9"/>
    <w:rsid w:val="644A7E43"/>
    <w:rsid w:val="648E2403"/>
    <w:rsid w:val="64FF5329"/>
    <w:rsid w:val="651046C8"/>
    <w:rsid w:val="65615BF5"/>
    <w:rsid w:val="6625771E"/>
    <w:rsid w:val="66AF4848"/>
    <w:rsid w:val="66E41E9F"/>
    <w:rsid w:val="66F7517E"/>
    <w:rsid w:val="67A97E64"/>
    <w:rsid w:val="67E666E5"/>
    <w:rsid w:val="68D01A4D"/>
    <w:rsid w:val="68FE0AAD"/>
    <w:rsid w:val="69157273"/>
    <w:rsid w:val="69513A22"/>
    <w:rsid w:val="6A315E0B"/>
    <w:rsid w:val="6A6534DE"/>
    <w:rsid w:val="6A665AD8"/>
    <w:rsid w:val="6B6E77AD"/>
    <w:rsid w:val="6B833C3B"/>
    <w:rsid w:val="6C5A31AE"/>
    <w:rsid w:val="6D9E4D5C"/>
    <w:rsid w:val="6DDA16B5"/>
    <w:rsid w:val="6F8B1310"/>
    <w:rsid w:val="70057A14"/>
    <w:rsid w:val="70AC19CF"/>
    <w:rsid w:val="70DA6510"/>
    <w:rsid w:val="7110130D"/>
    <w:rsid w:val="7141660A"/>
    <w:rsid w:val="71436346"/>
    <w:rsid w:val="71AF0536"/>
    <w:rsid w:val="71B07173"/>
    <w:rsid w:val="71C660DD"/>
    <w:rsid w:val="72B21B48"/>
    <w:rsid w:val="72E67530"/>
    <w:rsid w:val="738E2163"/>
    <w:rsid w:val="741B2288"/>
    <w:rsid w:val="74F13428"/>
    <w:rsid w:val="75FD499F"/>
    <w:rsid w:val="76C92E49"/>
    <w:rsid w:val="76F80E50"/>
    <w:rsid w:val="79713E0D"/>
    <w:rsid w:val="79A61117"/>
    <w:rsid w:val="79BE07AA"/>
    <w:rsid w:val="79C43AA9"/>
    <w:rsid w:val="7A64327B"/>
    <w:rsid w:val="7B971768"/>
    <w:rsid w:val="7C11608C"/>
    <w:rsid w:val="7E854971"/>
    <w:rsid w:val="7FD8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4">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2">
    <w:name w:val="heading 3"/>
    <w:basedOn w:val="3"/>
    <w:next w:val="1"/>
    <w:autoRedefine/>
    <w:qFormat/>
    <w:uiPriority w:val="9"/>
    <w:pPr>
      <w:spacing w:before="100" w:beforeAutospacing="1" w:after="100" w:afterAutospacing="1"/>
      <w:jc w:val="left"/>
      <w:outlineLvl w:val="2"/>
    </w:pPr>
    <w:rPr>
      <w:rFonts w:hint="eastAsia" w:ascii="宋体" w:hAnsi="宋体"/>
      <w:kern w:val="0"/>
      <w:sz w:val="27"/>
      <w:szCs w:val="27"/>
    </w:rPr>
  </w:style>
  <w:style w:type="paragraph" w:styleId="5">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szCs w:val="20"/>
    </w:rPr>
  </w:style>
  <w:style w:type="paragraph" w:styleId="7">
    <w:name w:val="annotation text"/>
    <w:basedOn w:val="1"/>
    <w:link w:val="77"/>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Date"/>
    <w:basedOn w:val="1"/>
    <w:next w:val="1"/>
    <w:autoRedefine/>
    <w:qFormat/>
    <w:uiPriority w:val="0"/>
    <w:pPr>
      <w:ind w:left="100" w:leftChars="2500"/>
    </w:pPr>
  </w:style>
  <w:style w:type="paragraph" w:styleId="13">
    <w:name w:val="footer"/>
    <w:basedOn w:val="1"/>
    <w:link w:val="44"/>
    <w:autoRedefine/>
    <w:qFormat/>
    <w:uiPriority w:val="0"/>
    <w:pPr>
      <w:tabs>
        <w:tab w:val="center" w:pos="4153"/>
        <w:tab w:val="right" w:pos="8306"/>
      </w:tabs>
      <w:snapToGrid w:val="0"/>
      <w:jc w:val="left"/>
    </w:pPr>
    <w:rPr>
      <w:sz w:val="18"/>
      <w:szCs w:val="18"/>
    </w:rPr>
  </w:style>
  <w:style w:type="paragraph" w:styleId="14">
    <w:name w:val="header"/>
    <w:basedOn w:val="1"/>
    <w:link w:val="46"/>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78"/>
    <w:autoRedefine/>
    <w:qFormat/>
    <w:uiPriority w:val="0"/>
    <w:rPr>
      <w:b/>
      <w:bCs/>
    </w:rPr>
  </w:style>
  <w:style w:type="paragraph" w:styleId="17">
    <w:name w:val="Body Text First Indent"/>
    <w:basedOn w:val="8"/>
    <w:autoRedefine/>
    <w:qFormat/>
    <w:uiPriority w:val="0"/>
    <w:pPr>
      <w:ind w:firstLine="420" w:firstLineChars="100"/>
    </w:pPr>
  </w:style>
  <w:style w:type="paragraph" w:styleId="18">
    <w:name w:val="Body Text First Indent 2"/>
    <w:basedOn w:val="9"/>
    <w:autoRedefine/>
    <w:qFormat/>
    <w:uiPriority w:val="99"/>
    <w:pPr>
      <w:tabs>
        <w:tab w:val="left" w:pos="4606"/>
      </w:tabs>
      <w:ind w:firstLine="420"/>
    </w:pPr>
  </w:style>
  <w:style w:type="character" w:styleId="21">
    <w:name w:val="Strong"/>
    <w:basedOn w:val="20"/>
    <w:autoRedefine/>
    <w:qFormat/>
    <w:uiPriority w:val="0"/>
    <w:rPr>
      <w:rFonts w:cs="Times New Roman"/>
      <w:b/>
      <w:bCs/>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Default"/>
    <w:basedOn w:val="1"/>
    <w:autoRedefine/>
    <w:qFormat/>
    <w:uiPriority w:val="0"/>
    <w:pPr>
      <w:autoSpaceDE w:val="0"/>
      <w:autoSpaceDN w:val="0"/>
      <w:adjustRightInd w:val="0"/>
      <w:jc w:val="left"/>
    </w:pPr>
    <w:rPr>
      <w:rFonts w:hint="eastAsia" w:ascii="微软雅黑" w:hAnsi="微软雅黑" w:eastAsia="微软雅黑"/>
      <w:color w:val="000000"/>
      <w:kern w:val="0"/>
      <w:sz w:val="24"/>
    </w:rPr>
  </w:style>
  <w:style w:type="character" w:customStyle="1" w:styleId="28">
    <w:name w:val="NormalCharacter"/>
    <w:autoRedefine/>
    <w:semiHidden/>
    <w:qFormat/>
    <w:uiPriority w:val="0"/>
  </w:style>
  <w:style w:type="paragraph" w:customStyle="1" w:styleId="29">
    <w:name w:val="正文缩进1"/>
    <w:basedOn w:val="1"/>
    <w:autoRedefine/>
    <w:qFormat/>
    <w:uiPriority w:val="0"/>
    <w:pPr>
      <w:widowControl/>
      <w:ind w:firstLine="420"/>
      <w:jc w:val="left"/>
    </w:pPr>
    <w:rPr>
      <w:kern w:val="0"/>
    </w:rPr>
  </w:style>
  <w:style w:type="paragraph" w:customStyle="1" w:styleId="30">
    <w:name w:val="NormalIndent"/>
    <w:basedOn w:val="1"/>
    <w:next w:val="31"/>
    <w:link w:val="35"/>
    <w:autoRedefine/>
    <w:qFormat/>
    <w:uiPriority w:val="0"/>
    <w:pPr>
      <w:ind w:firstLine="420"/>
    </w:pPr>
    <w:rPr>
      <w:szCs w:val="20"/>
    </w:rPr>
  </w:style>
  <w:style w:type="paragraph" w:customStyle="1" w:styleId="31">
    <w:name w:val="BodyTextIndent"/>
    <w:basedOn w:val="1"/>
    <w:next w:val="30"/>
    <w:autoRedefine/>
    <w:qFormat/>
    <w:uiPriority w:val="0"/>
    <w:pPr>
      <w:spacing w:after="120"/>
      <w:ind w:left="420" w:leftChars="200"/>
    </w:pPr>
  </w:style>
  <w:style w:type="paragraph" w:customStyle="1" w:styleId="32">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3">
    <w:name w:val="Heading2"/>
    <w:basedOn w:val="1"/>
    <w:next w:val="1"/>
    <w:link w:val="36"/>
    <w:autoRedefine/>
    <w:qFormat/>
    <w:uiPriority w:val="0"/>
    <w:pPr>
      <w:spacing w:beforeAutospacing="1" w:afterAutospacing="1"/>
      <w:jc w:val="left"/>
    </w:pPr>
    <w:rPr>
      <w:rFonts w:ascii="宋体" w:hAnsi="宋体"/>
      <w:b/>
      <w:kern w:val="0"/>
      <w:sz w:val="36"/>
      <w:szCs w:val="36"/>
    </w:rPr>
  </w:style>
  <w:style w:type="table" w:customStyle="1" w:styleId="34">
    <w:name w:val="TableNormal"/>
    <w:autoRedefine/>
    <w:semiHidden/>
    <w:qFormat/>
    <w:uiPriority w:val="0"/>
    <w:tblPr>
      <w:tblCellMar>
        <w:top w:w="0" w:type="dxa"/>
        <w:left w:w="0" w:type="dxa"/>
        <w:bottom w:w="0" w:type="dxa"/>
        <w:right w:w="0" w:type="dxa"/>
      </w:tblCellMar>
    </w:tblPr>
  </w:style>
  <w:style w:type="character" w:customStyle="1" w:styleId="35">
    <w:name w:val="UserStyle_0"/>
    <w:link w:val="30"/>
    <w:autoRedefine/>
    <w:qFormat/>
    <w:uiPriority w:val="0"/>
    <w:rPr>
      <w:rFonts w:eastAsia="宋体"/>
      <w:kern w:val="2"/>
      <w:sz w:val="21"/>
      <w:lang w:val="en-US" w:eastAsia="zh-CN" w:bidi="ar-SA"/>
    </w:rPr>
  </w:style>
  <w:style w:type="character" w:customStyle="1" w:styleId="36">
    <w:name w:val="UserStyle_1"/>
    <w:link w:val="33"/>
    <w:autoRedefine/>
    <w:qFormat/>
    <w:uiPriority w:val="0"/>
    <w:rPr>
      <w:rFonts w:ascii="宋体" w:hAnsi="宋体"/>
      <w:b/>
      <w:sz w:val="36"/>
      <w:szCs w:val="36"/>
    </w:rPr>
  </w:style>
  <w:style w:type="paragraph" w:customStyle="1" w:styleId="37">
    <w:name w:val="NavPane"/>
    <w:basedOn w:val="1"/>
    <w:autoRedefine/>
    <w:semiHidden/>
    <w:qFormat/>
    <w:uiPriority w:val="0"/>
    <w:pPr>
      <w:shd w:val="clear" w:color="auto" w:fill="000080"/>
    </w:pPr>
  </w:style>
  <w:style w:type="paragraph" w:customStyle="1" w:styleId="38">
    <w:name w:val="AnnotationText"/>
    <w:basedOn w:val="1"/>
    <w:link w:val="39"/>
    <w:autoRedefine/>
    <w:qFormat/>
    <w:uiPriority w:val="0"/>
    <w:pPr>
      <w:jc w:val="left"/>
    </w:pPr>
  </w:style>
  <w:style w:type="character" w:customStyle="1" w:styleId="39">
    <w:name w:val="UserStyle_2"/>
    <w:link w:val="38"/>
    <w:autoRedefine/>
    <w:qFormat/>
    <w:uiPriority w:val="0"/>
    <w:rPr>
      <w:kern w:val="2"/>
      <w:sz w:val="21"/>
      <w:szCs w:val="24"/>
    </w:rPr>
  </w:style>
  <w:style w:type="paragraph" w:customStyle="1" w:styleId="40">
    <w:name w:val="BodyText"/>
    <w:basedOn w:val="1"/>
    <w:autoRedefine/>
    <w:qFormat/>
    <w:uiPriority w:val="0"/>
    <w:pPr>
      <w:spacing w:after="120"/>
    </w:pPr>
  </w:style>
  <w:style w:type="paragraph" w:customStyle="1" w:styleId="41">
    <w:name w:val="PlainText"/>
    <w:basedOn w:val="1"/>
    <w:autoRedefine/>
    <w:qFormat/>
    <w:uiPriority w:val="0"/>
    <w:rPr>
      <w:rFonts w:ascii="宋体" w:hAnsi="Courier New"/>
      <w:kern w:val="0"/>
      <w:sz w:val="20"/>
    </w:rPr>
  </w:style>
  <w:style w:type="paragraph" w:customStyle="1" w:styleId="42">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3">
    <w:name w:val="Acetate"/>
    <w:basedOn w:val="1"/>
    <w:autoRedefine/>
    <w:semiHidden/>
    <w:qFormat/>
    <w:uiPriority w:val="0"/>
    <w:rPr>
      <w:sz w:val="18"/>
      <w:szCs w:val="18"/>
    </w:rPr>
  </w:style>
  <w:style w:type="character" w:customStyle="1" w:styleId="44">
    <w:name w:val="页脚 字符"/>
    <w:link w:val="13"/>
    <w:autoRedefine/>
    <w:qFormat/>
    <w:uiPriority w:val="0"/>
    <w:rPr>
      <w:kern w:val="2"/>
      <w:sz w:val="18"/>
      <w:szCs w:val="18"/>
    </w:rPr>
  </w:style>
  <w:style w:type="paragraph" w:customStyle="1" w:styleId="45">
    <w:name w:val="EnvelopeReturn"/>
    <w:basedOn w:val="1"/>
    <w:autoRedefine/>
    <w:qFormat/>
    <w:uiPriority w:val="0"/>
    <w:pPr>
      <w:snapToGrid w:val="0"/>
    </w:pPr>
    <w:rPr>
      <w:rFonts w:ascii="Arial" w:hAnsi="Arial"/>
    </w:rPr>
  </w:style>
  <w:style w:type="character" w:customStyle="1" w:styleId="46">
    <w:name w:val="页眉 字符"/>
    <w:link w:val="14"/>
    <w:autoRedefine/>
    <w:qFormat/>
    <w:uiPriority w:val="0"/>
    <w:rPr>
      <w:kern w:val="2"/>
      <w:sz w:val="18"/>
      <w:szCs w:val="18"/>
    </w:rPr>
  </w:style>
  <w:style w:type="paragraph" w:customStyle="1" w:styleId="47">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8">
    <w:name w:val="AnnotationSubject"/>
    <w:basedOn w:val="38"/>
    <w:next w:val="38"/>
    <w:link w:val="49"/>
    <w:autoRedefine/>
    <w:qFormat/>
    <w:uiPriority w:val="0"/>
    <w:rPr>
      <w:rFonts w:cs="Times New Roman"/>
      <w:b/>
      <w:bCs/>
    </w:rPr>
  </w:style>
  <w:style w:type="character" w:customStyle="1" w:styleId="49">
    <w:name w:val="UserStyle_5"/>
    <w:link w:val="48"/>
    <w:autoRedefine/>
    <w:qFormat/>
    <w:uiPriority w:val="0"/>
    <w:rPr>
      <w:rFonts w:cs="Times New Roman"/>
      <w:b/>
      <w:bCs/>
      <w:kern w:val="2"/>
      <w:sz w:val="21"/>
      <w:szCs w:val="24"/>
    </w:rPr>
  </w:style>
  <w:style w:type="paragraph" w:customStyle="1" w:styleId="50">
    <w:name w:val="BodyText1I"/>
    <w:basedOn w:val="40"/>
    <w:autoRedefine/>
    <w:qFormat/>
    <w:uiPriority w:val="0"/>
    <w:pPr>
      <w:ind w:firstLine="420" w:firstLineChars="100"/>
    </w:pPr>
    <w:rPr>
      <w:rFonts w:ascii="Calibri" w:hAnsi="Calibri"/>
      <w:kern w:val="0"/>
      <w:sz w:val="20"/>
      <w:szCs w:val="20"/>
    </w:rPr>
  </w:style>
  <w:style w:type="paragraph" w:customStyle="1" w:styleId="51">
    <w:name w:val="BodyText1I2"/>
    <w:basedOn w:val="31"/>
    <w:autoRedefine/>
    <w:qFormat/>
    <w:uiPriority w:val="0"/>
    <w:pPr>
      <w:tabs>
        <w:tab w:val="left" w:pos="4606"/>
      </w:tabs>
      <w:ind w:firstLine="420"/>
    </w:pPr>
  </w:style>
  <w:style w:type="table" w:customStyle="1" w:styleId="52">
    <w:name w:val="TableGrid"/>
    <w:basedOn w:val="34"/>
    <w:autoRedefine/>
    <w:qFormat/>
    <w:uiPriority w:val="0"/>
    <w:tblPr>
      <w:tblCellMar>
        <w:top w:w="0" w:type="dxa"/>
        <w:left w:w="0" w:type="dxa"/>
        <w:bottom w:w="0" w:type="dxa"/>
        <w:right w:w="0" w:type="dxa"/>
      </w:tblCellMar>
    </w:tblPr>
  </w:style>
  <w:style w:type="character" w:customStyle="1" w:styleId="53">
    <w:name w:val="PageNumber"/>
    <w:basedOn w:val="28"/>
    <w:autoRedefine/>
    <w:qFormat/>
    <w:uiPriority w:val="0"/>
  </w:style>
  <w:style w:type="character" w:customStyle="1" w:styleId="54">
    <w:name w:val="AnnotationReference"/>
    <w:autoRedefine/>
    <w:qFormat/>
    <w:uiPriority w:val="0"/>
    <w:rPr>
      <w:sz w:val="21"/>
      <w:szCs w:val="21"/>
    </w:rPr>
  </w:style>
  <w:style w:type="character" w:customStyle="1" w:styleId="55">
    <w:name w:val="UserStyle_6"/>
    <w:basedOn w:val="28"/>
    <w:autoRedefine/>
    <w:qFormat/>
    <w:uiPriority w:val="0"/>
    <w:rPr>
      <w:rFonts w:ascii="宋体" w:hAnsi="宋体" w:eastAsia="宋体"/>
      <w:color w:val="000000"/>
      <w:sz w:val="22"/>
      <w:szCs w:val="22"/>
    </w:rPr>
  </w:style>
  <w:style w:type="character" w:customStyle="1" w:styleId="56">
    <w:name w:val="UserStyle_7"/>
    <w:autoRedefine/>
    <w:qFormat/>
    <w:uiPriority w:val="0"/>
    <w:rPr>
      <w:rFonts w:ascii="Arial" w:hAnsi="Arial"/>
      <w:sz w:val="18"/>
      <w:szCs w:val="18"/>
    </w:rPr>
  </w:style>
  <w:style w:type="character" w:customStyle="1" w:styleId="57">
    <w:name w:val="UserStyle_8"/>
    <w:basedOn w:val="28"/>
    <w:autoRedefine/>
    <w:qFormat/>
    <w:uiPriority w:val="0"/>
    <w:rPr>
      <w:rFonts w:ascii="宋体" w:hAnsi="宋体" w:eastAsia="宋体"/>
      <w:color w:val="000000"/>
      <w:sz w:val="22"/>
      <w:szCs w:val="22"/>
    </w:rPr>
  </w:style>
  <w:style w:type="character" w:customStyle="1" w:styleId="58">
    <w:name w:val="UserStyle_9"/>
    <w:basedOn w:val="28"/>
    <w:autoRedefine/>
    <w:qFormat/>
    <w:uiPriority w:val="0"/>
  </w:style>
  <w:style w:type="character" w:customStyle="1" w:styleId="59">
    <w:name w:val="UserStyle_10"/>
    <w:basedOn w:val="28"/>
    <w:autoRedefine/>
    <w:qFormat/>
    <w:uiPriority w:val="0"/>
  </w:style>
  <w:style w:type="character" w:customStyle="1" w:styleId="60">
    <w:name w:val="UserStyle_11"/>
    <w:basedOn w:val="28"/>
    <w:autoRedefine/>
    <w:qFormat/>
    <w:uiPriority w:val="0"/>
    <w:rPr>
      <w:rFonts w:ascii="PMingLiU" w:hAnsi="PMingLiU" w:eastAsia="PMingLiU"/>
      <w:color w:val="000000"/>
      <w:sz w:val="22"/>
      <w:szCs w:val="22"/>
    </w:rPr>
  </w:style>
  <w:style w:type="paragraph" w:customStyle="1" w:styleId="61">
    <w:name w:val="UserStyle_12"/>
    <w:basedOn w:val="41"/>
    <w:autoRedefine/>
    <w:qFormat/>
    <w:uiPriority w:val="0"/>
    <w:pPr>
      <w:spacing w:line="240" w:lineRule="atLeast"/>
    </w:pPr>
    <w:rPr>
      <w:sz w:val="28"/>
    </w:rPr>
  </w:style>
  <w:style w:type="paragraph" w:customStyle="1" w:styleId="62">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3">
    <w:name w:val="UserStyle_14"/>
    <w:basedOn w:val="37"/>
    <w:autoRedefine/>
    <w:qFormat/>
    <w:uiPriority w:val="0"/>
    <w:rPr>
      <w:rFonts w:ascii="Tahoma" w:hAnsi="Tahoma"/>
      <w:sz w:val="24"/>
    </w:rPr>
  </w:style>
  <w:style w:type="paragraph" w:customStyle="1" w:styleId="64">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5">
    <w:name w:val="UserStyle_16"/>
    <w:basedOn w:val="1"/>
    <w:autoRedefine/>
    <w:qFormat/>
    <w:uiPriority w:val="0"/>
    <w:rPr>
      <w:rFonts w:ascii="Tahoma" w:hAnsi="Tahoma"/>
      <w:sz w:val="24"/>
      <w:szCs w:val="20"/>
    </w:rPr>
  </w:style>
  <w:style w:type="paragraph" w:customStyle="1" w:styleId="66">
    <w:name w:val="UserStyle_17"/>
    <w:basedOn w:val="1"/>
    <w:autoRedefine/>
    <w:qFormat/>
    <w:uiPriority w:val="0"/>
    <w:pPr>
      <w:spacing w:line="360" w:lineRule="auto"/>
    </w:pPr>
    <w:rPr>
      <w:kern w:val="0"/>
      <w:sz w:val="24"/>
      <w:szCs w:val="20"/>
    </w:rPr>
  </w:style>
  <w:style w:type="paragraph" w:customStyle="1" w:styleId="67">
    <w:name w:val="UserStyle_18"/>
    <w:basedOn w:val="1"/>
    <w:autoRedefine/>
    <w:qFormat/>
    <w:uiPriority w:val="0"/>
    <w:rPr>
      <w:kern w:val="28"/>
      <w:szCs w:val="20"/>
    </w:rPr>
  </w:style>
  <w:style w:type="paragraph" w:customStyle="1" w:styleId="68">
    <w:name w:val="UserStyle_19"/>
    <w:basedOn w:val="1"/>
    <w:autoRedefine/>
    <w:qFormat/>
    <w:uiPriority w:val="0"/>
    <w:rPr>
      <w:rFonts w:ascii="Tahoma" w:hAnsi="Tahoma"/>
      <w:sz w:val="24"/>
      <w:szCs w:val="20"/>
    </w:rPr>
  </w:style>
  <w:style w:type="paragraph" w:customStyle="1" w:styleId="69">
    <w:name w:val="UserStyle_20"/>
    <w:basedOn w:val="1"/>
    <w:autoRedefine/>
    <w:qFormat/>
    <w:uiPriority w:val="0"/>
    <w:rPr>
      <w:rFonts w:ascii="Tahoma" w:hAnsi="Tahoma"/>
      <w:sz w:val="24"/>
      <w:szCs w:val="20"/>
    </w:rPr>
  </w:style>
  <w:style w:type="paragraph" w:customStyle="1" w:styleId="70">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179"/>
    <w:basedOn w:val="1"/>
    <w:autoRedefine/>
    <w:qFormat/>
    <w:uiPriority w:val="0"/>
    <w:pPr>
      <w:ind w:firstLine="420" w:firstLineChars="200"/>
    </w:pPr>
  </w:style>
  <w:style w:type="paragraph" w:customStyle="1" w:styleId="72">
    <w:name w:val="UserStyle_22"/>
    <w:basedOn w:val="1"/>
    <w:autoRedefine/>
    <w:qFormat/>
    <w:uiPriority w:val="0"/>
    <w:rPr>
      <w:rFonts w:ascii="Tahoma" w:hAnsi="Tahoma"/>
      <w:sz w:val="24"/>
      <w:szCs w:val="20"/>
    </w:rPr>
  </w:style>
  <w:style w:type="character" w:customStyle="1" w:styleId="73">
    <w:name w:val="UserStyle_23"/>
    <w:basedOn w:val="28"/>
    <w:autoRedefine/>
    <w:qFormat/>
    <w:uiPriority w:val="0"/>
    <w:rPr>
      <w:rFonts w:ascii="宋体" w:hAnsi="宋体" w:eastAsia="宋体"/>
      <w:color w:val="000000"/>
      <w:sz w:val="18"/>
      <w:szCs w:val="18"/>
    </w:rPr>
  </w:style>
  <w:style w:type="character" w:customStyle="1" w:styleId="74">
    <w:name w:val="UserStyle_24"/>
    <w:basedOn w:val="28"/>
    <w:autoRedefine/>
    <w:qFormat/>
    <w:uiPriority w:val="0"/>
    <w:rPr>
      <w:rFonts w:ascii="宋体" w:hAnsi="宋体" w:eastAsia="宋体"/>
      <w:color w:val="000000"/>
      <w:sz w:val="18"/>
      <w:szCs w:val="18"/>
    </w:rPr>
  </w:style>
  <w:style w:type="paragraph" w:customStyle="1" w:styleId="75">
    <w:name w:val="Table Paragraph"/>
    <w:basedOn w:val="1"/>
    <w:autoRedefine/>
    <w:qFormat/>
    <w:uiPriority w:val="1"/>
  </w:style>
  <w:style w:type="table" w:customStyle="1" w:styleId="76">
    <w:name w:val="Table Normal"/>
    <w:autoRedefine/>
    <w:semiHidden/>
    <w:unhideWhenUsed/>
    <w:qFormat/>
    <w:uiPriority w:val="2"/>
    <w:tblPr>
      <w:tblCellMar>
        <w:top w:w="0" w:type="dxa"/>
        <w:left w:w="0" w:type="dxa"/>
        <w:bottom w:w="0" w:type="dxa"/>
        <w:right w:w="0" w:type="dxa"/>
      </w:tblCellMar>
    </w:tblPr>
  </w:style>
  <w:style w:type="character" w:customStyle="1" w:styleId="77">
    <w:name w:val="批注文字 字符"/>
    <w:basedOn w:val="20"/>
    <w:link w:val="7"/>
    <w:autoRedefine/>
    <w:qFormat/>
    <w:uiPriority w:val="0"/>
    <w:rPr>
      <w:kern w:val="2"/>
      <w:sz w:val="21"/>
      <w:szCs w:val="24"/>
    </w:rPr>
  </w:style>
  <w:style w:type="character" w:customStyle="1" w:styleId="78">
    <w:name w:val="批注主题 字符"/>
    <w:basedOn w:val="77"/>
    <w:link w:val="16"/>
    <w:autoRedefine/>
    <w:qFormat/>
    <w:uiPriority w:val="0"/>
    <w:rPr>
      <w:b/>
      <w:bCs/>
      <w:kern w:val="2"/>
      <w:sz w:val="21"/>
      <w:szCs w:val="24"/>
    </w:rPr>
  </w:style>
  <w:style w:type="paragraph" w:customStyle="1" w:styleId="79">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0">
    <w:name w:val="List Paragraph"/>
    <w:basedOn w:val="1"/>
    <w:autoRedefine/>
    <w:unhideWhenUsed/>
    <w:qFormat/>
    <w:uiPriority w:val="34"/>
    <w:pPr>
      <w:ind w:firstLine="420" w:firstLineChars="200"/>
    </w:pPr>
  </w:style>
  <w:style w:type="paragraph" w:customStyle="1" w:styleId="81">
    <w:name w:val="*正文"/>
    <w:basedOn w:val="1"/>
    <w:autoRedefine/>
    <w:qFormat/>
    <w:uiPriority w:val="0"/>
    <w:pPr>
      <w:spacing w:line="300" w:lineRule="auto"/>
      <w:ind w:firstLine="200" w:firstLineChars="200"/>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8342</Words>
  <Characters>9045</Characters>
  <Lines>46</Lines>
  <Paragraphs>13</Paragraphs>
  <TotalTime>2</TotalTime>
  <ScaleCrop>false</ScaleCrop>
  <LinksUpToDate>false</LinksUpToDate>
  <CharactersWithSpaces>9233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cp:lastPrinted>2024-02-29T03:30:00Z</cp:lastPrinted>
  <dcterms:modified xsi:type="dcterms:W3CDTF">2024-05-07T01:27:30Z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DEFEA1DDBC7849CF99A0823DD18F3711_13</vt:lpwstr>
  </property>
</Properties>
</file>