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75" w:beforeAutospacing="0" w:after="75" w:afterAutospacing="0" w:line="240" w:lineRule="auto"/>
        <w:ind w:firstLine="641" w:firstLineChars="76"/>
        <w:rPr>
          <w:rStyle w:val="21"/>
          <w:color w:val="auto"/>
          <w:sz w:val="84"/>
          <w:szCs w:val="84"/>
          <w:highlight w:val="none"/>
        </w:rPr>
      </w:pPr>
    </w:p>
    <w:p>
      <w:pPr>
        <w:pStyle w:val="15"/>
        <w:spacing w:before="75" w:beforeAutospacing="0" w:after="75" w:afterAutospacing="0" w:line="360" w:lineRule="auto"/>
        <w:jc w:val="center"/>
        <w:rPr>
          <w:rStyle w:val="21"/>
          <w:rFonts w:hint="eastAsia"/>
          <w:color w:val="auto"/>
          <w:sz w:val="72"/>
          <w:szCs w:val="72"/>
          <w:highlight w:val="none"/>
          <w:lang w:val="en-US" w:eastAsia="zh-CN"/>
        </w:rPr>
      </w:pPr>
      <w:r>
        <w:rPr>
          <w:rStyle w:val="21"/>
          <w:rFonts w:hint="eastAsia"/>
          <w:color w:val="auto"/>
          <w:sz w:val="72"/>
          <w:szCs w:val="72"/>
          <w:highlight w:val="none"/>
          <w:lang w:eastAsia="zh-CN"/>
        </w:rPr>
        <w:t>车间生产缝制设备采购</w:t>
      </w:r>
      <w:r>
        <w:rPr>
          <w:rStyle w:val="21"/>
          <w:rFonts w:hint="eastAsia"/>
          <w:color w:val="auto"/>
          <w:sz w:val="72"/>
          <w:szCs w:val="72"/>
          <w:highlight w:val="none"/>
          <w:lang w:val="en-US" w:eastAsia="zh-CN"/>
        </w:rPr>
        <w:t>项目</w:t>
      </w:r>
    </w:p>
    <w:p>
      <w:pPr>
        <w:pStyle w:val="15"/>
        <w:spacing w:before="75" w:beforeAutospacing="0" w:after="75" w:afterAutospacing="0" w:line="1400" w:lineRule="exact"/>
        <w:jc w:val="center"/>
        <w:rPr>
          <w:rStyle w:val="21"/>
          <w:rFonts w:hint="eastAsia"/>
          <w:color w:val="auto"/>
          <w:sz w:val="72"/>
          <w:szCs w:val="72"/>
          <w:highlight w:val="none"/>
        </w:rPr>
      </w:pPr>
      <w:r>
        <w:rPr>
          <w:rStyle w:val="21"/>
          <w:rFonts w:hint="eastAsia"/>
          <w:color w:val="auto"/>
          <w:sz w:val="72"/>
          <w:szCs w:val="72"/>
          <w:highlight w:val="none"/>
        </w:rPr>
        <w:t>公开招标文件</w:t>
      </w:r>
    </w:p>
    <w:p>
      <w:pPr>
        <w:pStyle w:val="15"/>
        <w:spacing w:before="75" w:beforeAutospacing="0" w:after="75" w:afterAutospacing="0" w:line="1400" w:lineRule="exact"/>
        <w:jc w:val="center"/>
        <w:rPr>
          <w:rStyle w:val="21"/>
          <w:rFonts w:hint="eastAsia" w:eastAsia="宋体"/>
          <w:color w:val="auto"/>
          <w:sz w:val="52"/>
          <w:szCs w:val="52"/>
          <w:highlight w:val="none"/>
          <w:lang w:eastAsia="zh-CN"/>
        </w:rPr>
      </w:pPr>
      <w:r>
        <w:rPr>
          <w:rStyle w:val="21"/>
          <w:rFonts w:hint="eastAsia"/>
          <w:color w:val="auto"/>
          <w:sz w:val="52"/>
          <w:szCs w:val="52"/>
          <w:highlight w:val="none"/>
          <w:lang w:eastAsia="zh-CN"/>
        </w:rPr>
        <w:t>（</w:t>
      </w:r>
      <w:r>
        <w:rPr>
          <w:rStyle w:val="21"/>
          <w:rFonts w:hint="eastAsia"/>
          <w:color w:val="auto"/>
          <w:sz w:val="52"/>
          <w:szCs w:val="52"/>
          <w:highlight w:val="none"/>
          <w:lang w:val="en-US" w:eastAsia="zh-CN"/>
        </w:rPr>
        <w:t>预公告稿</w:t>
      </w:r>
      <w:r>
        <w:rPr>
          <w:rStyle w:val="21"/>
          <w:rFonts w:hint="eastAsia"/>
          <w:color w:val="auto"/>
          <w:sz w:val="52"/>
          <w:szCs w:val="52"/>
          <w:highlight w:val="none"/>
          <w:lang w:eastAsia="zh-CN"/>
        </w:rPr>
        <w:t>）</w:t>
      </w:r>
    </w:p>
    <w:p>
      <w:pPr>
        <w:pStyle w:val="15"/>
        <w:spacing w:before="75" w:beforeAutospacing="0" w:after="75" w:afterAutospacing="0"/>
        <w:jc w:val="center"/>
        <w:rPr>
          <w:rStyle w:val="21"/>
          <w:rFonts w:hint="eastAsia" w:eastAsia="宋体"/>
          <w:color w:val="auto"/>
          <w:sz w:val="36"/>
          <w:szCs w:val="36"/>
          <w:highlight w:val="none"/>
          <w:lang w:val="en-US" w:eastAsia="zh-CN"/>
        </w:rPr>
      </w:pPr>
    </w:p>
    <w:p>
      <w:pPr>
        <w:pStyle w:val="15"/>
        <w:spacing w:before="75" w:beforeAutospacing="0" w:after="75" w:afterAutospacing="0"/>
        <w:jc w:val="center"/>
        <w:rPr>
          <w:rStyle w:val="21"/>
          <w:rFonts w:hint="eastAsia" w:eastAsia="宋体"/>
          <w:color w:val="auto"/>
          <w:sz w:val="36"/>
          <w:szCs w:val="36"/>
          <w:highlight w:val="none"/>
          <w:lang w:val="en-US" w:eastAsia="zh-CN"/>
        </w:rPr>
      </w:pPr>
    </w:p>
    <w:p>
      <w:pPr>
        <w:pStyle w:val="15"/>
        <w:spacing w:before="75" w:beforeAutospacing="0" w:after="75" w:afterAutospacing="0"/>
        <w:jc w:val="center"/>
        <w:rPr>
          <w:color w:val="auto"/>
          <w:sz w:val="52"/>
          <w:szCs w:val="52"/>
          <w:highlight w:val="none"/>
        </w:rPr>
      </w:pPr>
    </w:p>
    <w:p>
      <w:pPr>
        <w:pStyle w:val="15"/>
        <w:spacing w:before="75" w:beforeAutospacing="0" w:after="75" w:afterAutospacing="0" w:line="360" w:lineRule="auto"/>
        <w:ind w:firstLine="2108" w:firstLineChars="700"/>
        <w:jc w:val="both"/>
        <w:rPr>
          <w:rStyle w:val="21"/>
          <w:color w:val="auto"/>
          <w:sz w:val="30"/>
          <w:szCs w:val="30"/>
          <w:highlight w:val="none"/>
        </w:rPr>
      </w:pPr>
    </w:p>
    <w:p>
      <w:pPr>
        <w:pStyle w:val="15"/>
        <w:spacing w:before="75" w:beforeAutospacing="0" w:after="75" w:afterAutospacing="0" w:line="480" w:lineRule="auto"/>
        <w:ind w:firstLine="2711" w:firstLineChars="900"/>
        <w:jc w:val="both"/>
        <w:rPr>
          <w:rStyle w:val="21"/>
          <w:rFonts w:hint="eastAsia" w:eastAsia="宋体"/>
          <w:color w:val="auto"/>
          <w:sz w:val="30"/>
          <w:szCs w:val="30"/>
          <w:highlight w:val="none"/>
          <w:lang w:eastAsia="zh-CN"/>
        </w:rPr>
      </w:pPr>
      <w:r>
        <w:rPr>
          <w:rStyle w:val="21"/>
          <w:rFonts w:hint="eastAsia"/>
          <w:color w:val="auto"/>
          <w:sz w:val="30"/>
          <w:szCs w:val="30"/>
          <w:highlight w:val="none"/>
        </w:rPr>
        <w:t>招标编号：</w:t>
      </w:r>
      <w:r>
        <w:rPr>
          <w:rStyle w:val="21"/>
          <w:rFonts w:hint="eastAsia"/>
          <w:color w:val="auto"/>
          <w:sz w:val="30"/>
          <w:szCs w:val="30"/>
          <w:highlight w:val="none"/>
          <w:lang w:eastAsia="zh-CN"/>
        </w:rPr>
        <w:t>FJHR2024038</w:t>
      </w:r>
    </w:p>
    <w:p>
      <w:pPr>
        <w:pStyle w:val="15"/>
        <w:spacing w:before="75" w:beforeAutospacing="0" w:after="75" w:afterAutospacing="0" w:line="480" w:lineRule="auto"/>
        <w:ind w:firstLine="2711" w:firstLineChars="900"/>
        <w:rPr>
          <w:rStyle w:val="21"/>
          <w:rFonts w:hint="eastAsia" w:eastAsia="宋体"/>
          <w:color w:val="auto"/>
          <w:sz w:val="30"/>
          <w:szCs w:val="30"/>
          <w:highlight w:val="none"/>
          <w:lang w:eastAsia="zh-CN"/>
        </w:rPr>
      </w:pPr>
      <w:r>
        <w:rPr>
          <w:rStyle w:val="21"/>
          <w:rFonts w:hint="eastAsia"/>
          <w:color w:val="auto"/>
          <w:sz w:val="30"/>
          <w:szCs w:val="30"/>
          <w:highlight w:val="none"/>
        </w:rPr>
        <w:t>项目名称：</w:t>
      </w:r>
      <w:r>
        <w:rPr>
          <w:rStyle w:val="21"/>
          <w:rFonts w:hint="eastAsia"/>
          <w:color w:val="auto"/>
          <w:sz w:val="30"/>
          <w:szCs w:val="30"/>
          <w:highlight w:val="none"/>
          <w:lang w:eastAsia="zh-CN"/>
        </w:rPr>
        <w:t>车间生产缝制设备采购</w:t>
      </w:r>
    </w:p>
    <w:p>
      <w:pPr>
        <w:pStyle w:val="15"/>
        <w:spacing w:before="75" w:beforeAutospacing="0" w:after="75" w:afterAutospacing="0" w:line="480" w:lineRule="auto"/>
        <w:ind w:firstLine="1687" w:firstLineChars="600"/>
        <w:rPr>
          <w:rStyle w:val="21"/>
          <w:color w:val="auto"/>
          <w:sz w:val="28"/>
          <w:szCs w:val="28"/>
          <w:highlight w:val="none"/>
        </w:rPr>
      </w:pPr>
    </w:p>
    <w:p>
      <w:pPr>
        <w:pStyle w:val="15"/>
        <w:spacing w:before="75" w:beforeAutospacing="0" w:after="75" w:afterAutospacing="0" w:line="480" w:lineRule="auto"/>
        <w:ind w:firstLine="1687" w:firstLineChars="600"/>
        <w:rPr>
          <w:rStyle w:val="21"/>
          <w:color w:val="auto"/>
          <w:sz w:val="28"/>
          <w:szCs w:val="28"/>
          <w:highlight w:val="none"/>
        </w:rPr>
      </w:pPr>
    </w:p>
    <w:p>
      <w:pPr>
        <w:pStyle w:val="15"/>
        <w:spacing w:before="75" w:beforeAutospacing="0" w:after="75" w:afterAutospacing="0" w:line="480" w:lineRule="auto"/>
        <w:jc w:val="center"/>
        <w:rPr>
          <w:rStyle w:val="21"/>
          <w:color w:val="auto"/>
          <w:sz w:val="28"/>
          <w:szCs w:val="28"/>
          <w:highlight w:val="none"/>
        </w:rPr>
      </w:pPr>
      <w:r>
        <w:rPr>
          <w:rStyle w:val="21"/>
          <w:rFonts w:hint="eastAsia"/>
          <w:color w:val="auto"/>
          <w:sz w:val="28"/>
          <w:szCs w:val="28"/>
          <w:highlight w:val="none"/>
        </w:rPr>
        <w:t>招标人：厦门翔弘实业有限公司</w:t>
      </w:r>
    </w:p>
    <w:p>
      <w:pPr>
        <w:pStyle w:val="15"/>
        <w:spacing w:before="75" w:beforeAutospacing="0" w:after="75" w:afterAutospacing="0" w:line="480" w:lineRule="auto"/>
        <w:ind w:firstLine="2530" w:firstLineChars="900"/>
        <w:rPr>
          <w:color w:val="auto"/>
          <w:highlight w:val="none"/>
        </w:rPr>
      </w:pPr>
      <w:r>
        <w:rPr>
          <w:rStyle w:val="21"/>
          <w:rFonts w:hint="eastAsia"/>
          <w:color w:val="auto"/>
          <w:sz w:val="28"/>
          <w:szCs w:val="28"/>
          <w:highlight w:val="none"/>
        </w:rPr>
        <w:t>代理机构：福建省宏瑞招标代理有限公司</w:t>
      </w:r>
    </w:p>
    <w:p>
      <w:pPr>
        <w:pStyle w:val="15"/>
        <w:spacing w:before="75" w:beforeAutospacing="0" w:after="75" w:afterAutospacing="0" w:line="480" w:lineRule="auto"/>
        <w:ind w:right="720"/>
        <w:jc w:val="center"/>
        <w:rPr>
          <w:color w:val="auto"/>
          <w:highlight w:val="none"/>
        </w:rPr>
      </w:pPr>
      <w:r>
        <w:rPr>
          <w:rStyle w:val="21"/>
          <w:rFonts w:hint="eastAsia"/>
          <w:color w:val="auto"/>
          <w:sz w:val="28"/>
          <w:szCs w:val="28"/>
          <w:highlight w:val="none"/>
          <w:lang w:val="en-US" w:eastAsia="zh-CN"/>
        </w:rPr>
        <w:t xml:space="preserve">       </w:t>
      </w:r>
      <w:r>
        <w:rPr>
          <w:rStyle w:val="21"/>
          <w:rFonts w:hint="eastAsia"/>
          <w:color w:val="auto"/>
          <w:sz w:val="28"/>
          <w:szCs w:val="28"/>
          <w:highlight w:val="none"/>
        </w:rPr>
        <w:t>202</w:t>
      </w:r>
      <w:r>
        <w:rPr>
          <w:rStyle w:val="21"/>
          <w:rFonts w:hint="eastAsia"/>
          <w:color w:val="auto"/>
          <w:sz w:val="28"/>
          <w:szCs w:val="28"/>
          <w:highlight w:val="none"/>
          <w:lang w:val="en-US" w:eastAsia="zh-CN"/>
        </w:rPr>
        <w:t>4</w:t>
      </w:r>
      <w:r>
        <w:rPr>
          <w:rStyle w:val="21"/>
          <w:rFonts w:hint="eastAsia"/>
          <w:color w:val="auto"/>
          <w:sz w:val="28"/>
          <w:szCs w:val="28"/>
          <w:highlight w:val="none"/>
        </w:rPr>
        <w:t>年</w:t>
      </w:r>
      <w:r>
        <w:rPr>
          <w:rStyle w:val="21"/>
          <w:rFonts w:hint="eastAsia"/>
          <w:color w:val="auto"/>
          <w:sz w:val="28"/>
          <w:szCs w:val="28"/>
          <w:highlight w:val="none"/>
          <w:lang w:val="en-US" w:eastAsia="zh-CN"/>
        </w:rPr>
        <w:t>4</w:t>
      </w:r>
      <w:r>
        <w:rPr>
          <w:rStyle w:val="21"/>
          <w:rFonts w:hint="eastAsia"/>
          <w:color w:val="auto"/>
          <w:sz w:val="28"/>
          <w:szCs w:val="28"/>
          <w:highlight w:val="none"/>
        </w:rPr>
        <w:t>月</w:t>
      </w:r>
    </w:p>
    <w:p>
      <w:pPr>
        <w:spacing w:line="480" w:lineRule="exact"/>
        <w:jc w:val="center"/>
        <w:rPr>
          <w:rFonts w:ascii="宋体" w:hAnsi="宋体"/>
          <w:b/>
          <w:bCs/>
          <w:color w:val="auto"/>
          <w:sz w:val="44"/>
          <w:highlight w:val="none"/>
        </w:rPr>
      </w:pPr>
    </w:p>
    <w:p>
      <w:pPr>
        <w:spacing w:line="480" w:lineRule="exact"/>
        <w:jc w:val="center"/>
        <w:rPr>
          <w:rFonts w:ascii="宋体" w:hAnsi="宋体"/>
          <w:b/>
          <w:bCs/>
          <w:color w:val="auto"/>
          <w:sz w:val="44"/>
          <w:highlight w:val="none"/>
        </w:rPr>
      </w:pPr>
    </w:p>
    <w:p>
      <w:pPr>
        <w:spacing w:line="480" w:lineRule="exact"/>
        <w:jc w:val="center"/>
        <w:rPr>
          <w:rFonts w:ascii="宋体" w:hAnsi="宋体"/>
          <w:b/>
          <w:bCs/>
          <w:color w:val="auto"/>
          <w:sz w:val="44"/>
          <w:highlight w:val="none"/>
        </w:rPr>
      </w:pPr>
      <w:r>
        <w:rPr>
          <w:rFonts w:hint="eastAsia" w:ascii="宋体" w:hAnsi="宋体"/>
          <w:b/>
          <w:bCs/>
          <w:color w:val="auto"/>
          <w:sz w:val="44"/>
          <w:highlight w:val="none"/>
        </w:rPr>
        <w:t>目  录</w:t>
      </w:r>
    </w:p>
    <w:p>
      <w:pPr>
        <w:spacing w:line="480" w:lineRule="exact"/>
        <w:jc w:val="center"/>
        <w:rPr>
          <w:rFonts w:ascii="宋体" w:hAnsi="宋体"/>
          <w:b/>
          <w:bCs/>
          <w:color w:val="auto"/>
          <w:sz w:val="44"/>
          <w:highlight w:val="none"/>
        </w:rPr>
      </w:pPr>
    </w:p>
    <w:p>
      <w:pPr>
        <w:pStyle w:val="13"/>
        <w:tabs>
          <w:tab w:val="right" w:leader="dot" w:pos="9866"/>
          <w:tab w:val="clear" w:pos="735"/>
          <w:tab w:val="clear" w:pos="9530"/>
        </w:tabs>
        <w:spacing w:line="600" w:lineRule="exact"/>
        <w:jc w:val="left"/>
        <w:rPr>
          <w:color w:val="auto"/>
          <w:sz w:val="24"/>
          <w:highlight w:val="none"/>
        </w:rPr>
      </w:pPr>
      <w:r>
        <w:rPr>
          <w:rFonts w:ascii="宋体" w:hAnsi="宋体"/>
          <w:color w:val="auto"/>
          <w:szCs w:val="21"/>
          <w:highlight w:val="none"/>
        </w:rPr>
        <w:fldChar w:fldCharType="begin"/>
      </w:r>
      <w:r>
        <w:rPr>
          <w:rFonts w:hint="eastAsia" w:ascii="宋体" w:hAnsi="宋体"/>
          <w:color w:val="auto"/>
          <w:szCs w:val="21"/>
          <w:highlight w:val="none"/>
        </w:rPr>
        <w:instrText xml:space="preserve">TOC \o "1-3" \h \z \u</w:instrText>
      </w:r>
      <w:r>
        <w:rPr>
          <w:rFonts w:ascii="宋体" w:hAnsi="宋体"/>
          <w:color w:val="auto"/>
          <w:szCs w:val="21"/>
          <w:highlight w:val="none"/>
        </w:rPr>
        <w:fldChar w:fldCharType="separate"/>
      </w:r>
      <w:r>
        <w:rPr>
          <w:color w:val="auto"/>
          <w:highlight w:val="none"/>
        </w:rPr>
        <w:fldChar w:fldCharType="begin"/>
      </w:r>
      <w:r>
        <w:rPr>
          <w:color w:val="auto"/>
          <w:highlight w:val="none"/>
        </w:rPr>
        <w:instrText xml:space="preserve"> HYPERLINK \l "_Toc30809" </w:instrText>
      </w:r>
      <w:r>
        <w:rPr>
          <w:color w:val="auto"/>
          <w:highlight w:val="none"/>
        </w:rPr>
        <w:fldChar w:fldCharType="separate"/>
      </w:r>
      <w:r>
        <w:rPr>
          <w:rFonts w:hint="eastAsia" w:hAnsi="宋体"/>
          <w:color w:val="auto"/>
          <w:sz w:val="24"/>
          <w:highlight w:val="none"/>
        </w:rPr>
        <w:t>第一章  投标邀请</w:t>
      </w:r>
      <w:r>
        <w:rPr>
          <w:color w:val="auto"/>
          <w:sz w:val="24"/>
          <w:highlight w:val="none"/>
        </w:rPr>
        <w:tab/>
      </w:r>
      <w:r>
        <w:rPr>
          <w:rFonts w:hint="eastAsia"/>
          <w:color w:val="auto"/>
          <w:sz w:val="24"/>
          <w:highlight w:val="none"/>
        </w:rPr>
        <w:t>1</w:t>
      </w:r>
      <w:r>
        <w:rPr>
          <w:rFonts w:hint="eastAsia"/>
          <w:color w:val="auto"/>
          <w:sz w:val="24"/>
          <w:highlight w:val="none"/>
        </w:rPr>
        <w:fldChar w:fldCharType="end"/>
      </w:r>
    </w:p>
    <w:p>
      <w:pPr>
        <w:pStyle w:val="14"/>
        <w:tabs>
          <w:tab w:val="right" w:leader="dot" w:pos="9866"/>
        </w:tabs>
        <w:spacing w:line="600" w:lineRule="exact"/>
        <w:ind w:left="0" w:leftChars="0"/>
        <w:jc w:val="left"/>
        <w:rPr>
          <w:color w:val="auto"/>
          <w:sz w:val="24"/>
          <w:highlight w:val="none"/>
        </w:rPr>
      </w:pPr>
      <w:r>
        <w:rPr>
          <w:color w:val="auto"/>
          <w:highlight w:val="none"/>
        </w:rPr>
        <w:fldChar w:fldCharType="begin"/>
      </w:r>
      <w:r>
        <w:rPr>
          <w:color w:val="auto"/>
          <w:highlight w:val="none"/>
        </w:rPr>
        <w:instrText xml:space="preserve"> HYPERLINK \l "_Toc20091" </w:instrText>
      </w:r>
      <w:r>
        <w:rPr>
          <w:color w:val="auto"/>
          <w:highlight w:val="none"/>
        </w:rPr>
        <w:fldChar w:fldCharType="separate"/>
      </w:r>
      <w:r>
        <w:rPr>
          <w:rFonts w:hint="eastAsia" w:ascii="宋体" w:hAnsi="宋体"/>
          <w:color w:val="auto"/>
          <w:sz w:val="24"/>
          <w:highlight w:val="none"/>
        </w:rPr>
        <w:t>招标标的一览表</w:t>
      </w:r>
      <w:r>
        <w:rPr>
          <w:color w:val="auto"/>
          <w:sz w:val="24"/>
          <w:highlight w:val="none"/>
        </w:rPr>
        <w:tab/>
      </w:r>
      <w:r>
        <w:rPr>
          <w:rFonts w:hint="eastAsia"/>
          <w:color w:val="auto"/>
          <w:sz w:val="24"/>
          <w:highlight w:val="none"/>
        </w:rPr>
        <w:t>3</w:t>
      </w:r>
      <w:r>
        <w:rPr>
          <w:rFonts w:hint="eastAsia"/>
          <w:color w:val="auto"/>
          <w:sz w:val="24"/>
          <w:highlight w:val="none"/>
        </w:rPr>
        <w:fldChar w:fldCharType="end"/>
      </w:r>
    </w:p>
    <w:p>
      <w:pPr>
        <w:pStyle w:val="13"/>
        <w:tabs>
          <w:tab w:val="right" w:leader="dot" w:pos="9866"/>
          <w:tab w:val="clear" w:pos="735"/>
          <w:tab w:val="clear" w:pos="9530"/>
        </w:tabs>
        <w:spacing w:line="600" w:lineRule="exact"/>
        <w:jc w:val="left"/>
        <w:rPr>
          <w:color w:val="auto"/>
          <w:sz w:val="24"/>
          <w:highlight w:val="none"/>
        </w:rPr>
      </w:pPr>
      <w:r>
        <w:rPr>
          <w:color w:val="auto"/>
          <w:highlight w:val="none"/>
        </w:rPr>
        <w:fldChar w:fldCharType="begin"/>
      </w:r>
      <w:r>
        <w:rPr>
          <w:color w:val="auto"/>
          <w:highlight w:val="none"/>
        </w:rPr>
        <w:instrText xml:space="preserve"> HYPERLINK \l "_Toc24784" </w:instrText>
      </w:r>
      <w:r>
        <w:rPr>
          <w:color w:val="auto"/>
          <w:highlight w:val="none"/>
        </w:rPr>
        <w:fldChar w:fldCharType="separate"/>
      </w:r>
      <w:r>
        <w:rPr>
          <w:rFonts w:hint="eastAsia" w:hAnsi="宋体"/>
          <w:color w:val="auto"/>
          <w:sz w:val="24"/>
          <w:highlight w:val="none"/>
        </w:rPr>
        <w:t>第二章  投标人须知</w:t>
      </w:r>
      <w:r>
        <w:rPr>
          <w:color w:val="auto"/>
          <w:sz w:val="24"/>
          <w:highlight w:val="none"/>
        </w:rPr>
        <w:tab/>
      </w:r>
      <w:r>
        <w:rPr>
          <w:rFonts w:hint="eastAsia"/>
          <w:color w:val="auto"/>
          <w:sz w:val="24"/>
          <w:highlight w:val="none"/>
        </w:rPr>
        <w:t>6</w:t>
      </w:r>
      <w:r>
        <w:rPr>
          <w:rFonts w:hint="eastAsia"/>
          <w:color w:val="auto"/>
          <w:sz w:val="24"/>
          <w:highlight w:val="none"/>
        </w:rPr>
        <w:fldChar w:fldCharType="end"/>
      </w:r>
    </w:p>
    <w:p>
      <w:pPr>
        <w:pStyle w:val="14"/>
        <w:tabs>
          <w:tab w:val="right" w:leader="dot" w:pos="9866"/>
        </w:tabs>
        <w:spacing w:line="600" w:lineRule="exact"/>
        <w:ind w:left="0" w:leftChars="0"/>
        <w:jc w:val="left"/>
        <w:rPr>
          <w:color w:val="auto"/>
          <w:sz w:val="24"/>
          <w:highlight w:val="none"/>
        </w:rPr>
      </w:pPr>
      <w:r>
        <w:rPr>
          <w:color w:val="auto"/>
          <w:highlight w:val="none"/>
        </w:rPr>
        <w:fldChar w:fldCharType="begin"/>
      </w:r>
      <w:r>
        <w:rPr>
          <w:color w:val="auto"/>
          <w:highlight w:val="none"/>
        </w:rPr>
        <w:instrText xml:space="preserve"> HYPERLINK \l "_Toc31350" </w:instrText>
      </w:r>
      <w:r>
        <w:rPr>
          <w:color w:val="auto"/>
          <w:highlight w:val="none"/>
        </w:rPr>
        <w:fldChar w:fldCharType="separate"/>
      </w:r>
      <w:r>
        <w:rPr>
          <w:rFonts w:hint="eastAsia" w:ascii="宋体" w:hAnsi="宋体"/>
          <w:color w:val="auto"/>
          <w:sz w:val="24"/>
          <w:highlight w:val="none"/>
        </w:rPr>
        <w:t>一、说明</w:t>
      </w:r>
      <w:r>
        <w:rPr>
          <w:color w:val="auto"/>
          <w:sz w:val="24"/>
          <w:highlight w:val="none"/>
        </w:rPr>
        <w:tab/>
      </w:r>
      <w:r>
        <w:rPr>
          <w:rFonts w:hint="eastAsia"/>
          <w:color w:val="auto"/>
          <w:sz w:val="24"/>
          <w:highlight w:val="none"/>
        </w:rPr>
        <w:t>2</w:t>
      </w:r>
      <w:r>
        <w:rPr>
          <w:rFonts w:hint="eastAsia"/>
          <w:color w:val="auto"/>
          <w:sz w:val="24"/>
          <w:highlight w:val="none"/>
        </w:rPr>
        <w:fldChar w:fldCharType="end"/>
      </w:r>
      <w:r>
        <w:rPr>
          <w:rFonts w:hint="eastAsia" w:ascii="宋体" w:hAnsi="宋体"/>
          <w:color w:val="auto"/>
          <w:sz w:val="24"/>
          <w:highlight w:val="none"/>
        </w:rPr>
        <w:t>0</w:t>
      </w:r>
    </w:p>
    <w:p>
      <w:pPr>
        <w:pStyle w:val="13"/>
        <w:tabs>
          <w:tab w:val="right" w:leader="dot" w:pos="9866"/>
          <w:tab w:val="clear" w:pos="735"/>
          <w:tab w:val="clear" w:pos="9530"/>
        </w:tabs>
        <w:spacing w:line="600" w:lineRule="exact"/>
        <w:jc w:val="left"/>
        <w:rPr>
          <w:color w:val="auto"/>
          <w:sz w:val="24"/>
          <w:highlight w:val="none"/>
        </w:rPr>
      </w:pPr>
      <w:r>
        <w:rPr>
          <w:color w:val="auto"/>
          <w:highlight w:val="none"/>
        </w:rPr>
        <w:fldChar w:fldCharType="begin"/>
      </w:r>
      <w:r>
        <w:rPr>
          <w:color w:val="auto"/>
          <w:highlight w:val="none"/>
        </w:rPr>
        <w:instrText xml:space="preserve"> HYPERLINK \l "_Toc10179" </w:instrText>
      </w:r>
      <w:r>
        <w:rPr>
          <w:color w:val="auto"/>
          <w:highlight w:val="none"/>
        </w:rPr>
        <w:fldChar w:fldCharType="separate"/>
      </w:r>
      <w:r>
        <w:rPr>
          <w:rFonts w:hint="eastAsia" w:hAnsi="宋体"/>
          <w:bCs/>
          <w:color w:val="auto"/>
          <w:sz w:val="24"/>
          <w:highlight w:val="none"/>
        </w:rPr>
        <w:t>二、招标文件</w:t>
      </w:r>
      <w:r>
        <w:rPr>
          <w:color w:val="auto"/>
          <w:sz w:val="24"/>
          <w:highlight w:val="none"/>
        </w:rPr>
        <w:tab/>
      </w:r>
      <w:r>
        <w:rPr>
          <w:rFonts w:hint="eastAsia"/>
          <w:color w:val="auto"/>
          <w:sz w:val="24"/>
          <w:highlight w:val="none"/>
        </w:rPr>
        <w:t>2</w:t>
      </w:r>
      <w:r>
        <w:rPr>
          <w:rFonts w:hint="eastAsia"/>
          <w:color w:val="auto"/>
          <w:sz w:val="24"/>
          <w:highlight w:val="none"/>
        </w:rPr>
        <w:fldChar w:fldCharType="end"/>
      </w:r>
      <w:r>
        <w:rPr>
          <w:rFonts w:hint="eastAsia" w:ascii="宋体" w:hAnsi="宋体"/>
          <w:color w:val="auto"/>
          <w:sz w:val="24"/>
          <w:highlight w:val="none"/>
        </w:rPr>
        <w:t>0</w:t>
      </w:r>
    </w:p>
    <w:p>
      <w:pPr>
        <w:pStyle w:val="14"/>
        <w:tabs>
          <w:tab w:val="right" w:leader="dot" w:pos="9866"/>
        </w:tabs>
        <w:spacing w:line="600" w:lineRule="exact"/>
        <w:ind w:left="0" w:leftChars="0"/>
        <w:jc w:val="left"/>
        <w:rPr>
          <w:color w:val="auto"/>
          <w:sz w:val="24"/>
          <w:highlight w:val="none"/>
        </w:rPr>
      </w:pPr>
      <w:r>
        <w:rPr>
          <w:color w:val="auto"/>
          <w:highlight w:val="none"/>
        </w:rPr>
        <w:fldChar w:fldCharType="begin"/>
      </w:r>
      <w:r>
        <w:rPr>
          <w:color w:val="auto"/>
          <w:highlight w:val="none"/>
        </w:rPr>
        <w:instrText xml:space="preserve"> HYPERLINK \l "_Toc1324" </w:instrText>
      </w:r>
      <w:r>
        <w:rPr>
          <w:color w:val="auto"/>
          <w:highlight w:val="none"/>
        </w:rPr>
        <w:fldChar w:fldCharType="separate"/>
      </w:r>
      <w:r>
        <w:rPr>
          <w:rFonts w:hint="eastAsia" w:ascii="宋体" w:hAnsi="宋体"/>
          <w:color w:val="auto"/>
          <w:sz w:val="24"/>
          <w:highlight w:val="none"/>
        </w:rPr>
        <w:t>三、投标文件的编写</w:t>
      </w:r>
      <w:r>
        <w:rPr>
          <w:color w:val="auto"/>
          <w:sz w:val="24"/>
          <w:highlight w:val="none"/>
        </w:rPr>
        <w:tab/>
      </w:r>
      <w:r>
        <w:rPr>
          <w:rFonts w:hint="eastAsia"/>
          <w:color w:val="auto"/>
          <w:sz w:val="24"/>
          <w:highlight w:val="none"/>
        </w:rPr>
        <w:t>2</w:t>
      </w:r>
      <w:r>
        <w:rPr>
          <w:rFonts w:hint="eastAsia"/>
          <w:color w:val="auto"/>
          <w:sz w:val="24"/>
          <w:highlight w:val="none"/>
        </w:rPr>
        <w:fldChar w:fldCharType="end"/>
      </w:r>
      <w:r>
        <w:rPr>
          <w:rFonts w:hint="eastAsia" w:ascii="宋体" w:hAnsi="宋体"/>
          <w:color w:val="auto"/>
          <w:sz w:val="24"/>
          <w:highlight w:val="none"/>
        </w:rPr>
        <w:t>1</w:t>
      </w:r>
    </w:p>
    <w:p>
      <w:pPr>
        <w:pStyle w:val="14"/>
        <w:tabs>
          <w:tab w:val="right" w:leader="dot" w:pos="9866"/>
        </w:tabs>
        <w:spacing w:line="600" w:lineRule="exact"/>
        <w:ind w:left="0" w:leftChars="0"/>
        <w:jc w:val="left"/>
        <w:rPr>
          <w:color w:val="auto"/>
          <w:sz w:val="24"/>
          <w:highlight w:val="none"/>
        </w:rPr>
      </w:pPr>
      <w:r>
        <w:rPr>
          <w:color w:val="auto"/>
          <w:highlight w:val="none"/>
        </w:rPr>
        <w:fldChar w:fldCharType="begin"/>
      </w:r>
      <w:r>
        <w:rPr>
          <w:color w:val="auto"/>
          <w:highlight w:val="none"/>
        </w:rPr>
        <w:instrText xml:space="preserve"> HYPERLINK \l "_Toc31415" </w:instrText>
      </w:r>
      <w:r>
        <w:rPr>
          <w:color w:val="auto"/>
          <w:highlight w:val="none"/>
        </w:rPr>
        <w:fldChar w:fldCharType="separate"/>
      </w:r>
      <w:r>
        <w:rPr>
          <w:rFonts w:hint="eastAsia" w:ascii="宋体" w:hAnsi="宋体"/>
          <w:color w:val="auto"/>
          <w:sz w:val="24"/>
          <w:highlight w:val="none"/>
        </w:rPr>
        <w:t>四、投标文件的提交</w:t>
      </w:r>
      <w:r>
        <w:rPr>
          <w:color w:val="auto"/>
          <w:sz w:val="24"/>
          <w:highlight w:val="none"/>
        </w:rPr>
        <w:tab/>
      </w:r>
      <w:r>
        <w:rPr>
          <w:rFonts w:hint="eastAsia"/>
          <w:color w:val="auto"/>
          <w:sz w:val="24"/>
          <w:highlight w:val="none"/>
        </w:rPr>
        <w:t>2</w:t>
      </w:r>
      <w:r>
        <w:rPr>
          <w:rFonts w:hint="eastAsia"/>
          <w:color w:val="auto"/>
          <w:sz w:val="24"/>
          <w:highlight w:val="none"/>
        </w:rPr>
        <w:fldChar w:fldCharType="end"/>
      </w:r>
      <w:r>
        <w:rPr>
          <w:rFonts w:hint="eastAsia" w:ascii="宋体" w:hAnsi="宋体"/>
          <w:color w:val="auto"/>
          <w:sz w:val="24"/>
          <w:highlight w:val="none"/>
        </w:rPr>
        <w:t>4</w:t>
      </w:r>
    </w:p>
    <w:p>
      <w:pPr>
        <w:pStyle w:val="14"/>
        <w:tabs>
          <w:tab w:val="right" w:leader="dot" w:pos="9866"/>
        </w:tabs>
        <w:spacing w:line="600" w:lineRule="exact"/>
        <w:ind w:left="0" w:leftChars="0"/>
        <w:jc w:val="left"/>
        <w:rPr>
          <w:color w:val="auto"/>
          <w:sz w:val="24"/>
          <w:highlight w:val="none"/>
        </w:rPr>
      </w:pPr>
      <w:r>
        <w:rPr>
          <w:color w:val="auto"/>
          <w:highlight w:val="none"/>
        </w:rPr>
        <w:fldChar w:fldCharType="begin"/>
      </w:r>
      <w:r>
        <w:rPr>
          <w:color w:val="auto"/>
          <w:highlight w:val="none"/>
        </w:rPr>
        <w:instrText xml:space="preserve"> HYPERLINK \l "_Toc17891" </w:instrText>
      </w:r>
      <w:r>
        <w:rPr>
          <w:color w:val="auto"/>
          <w:highlight w:val="none"/>
        </w:rPr>
        <w:fldChar w:fldCharType="separate"/>
      </w:r>
      <w:r>
        <w:rPr>
          <w:rFonts w:hint="eastAsia" w:ascii="宋体" w:hAnsi="宋体"/>
          <w:color w:val="auto"/>
          <w:sz w:val="24"/>
          <w:highlight w:val="none"/>
        </w:rPr>
        <w:t>五、投标文件的评估和比较</w:t>
      </w:r>
      <w:r>
        <w:rPr>
          <w:color w:val="auto"/>
          <w:sz w:val="24"/>
          <w:highlight w:val="none"/>
        </w:rPr>
        <w:tab/>
      </w:r>
      <w:r>
        <w:rPr>
          <w:rFonts w:hint="eastAsia"/>
          <w:color w:val="auto"/>
          <w:sz w:val="24"/>
          <w:highlight w:val="none"/>
        </w:rPr>
        <w:t>2</w:t>
      </w:r>
      <w:r>
        <w:rPr>
          <w:rFonts w:hint="eastAsia"/>
          <w:color w:val="auto"/>
          <w:sz w:val="24"/>
          <w:highlight w:val="none"/>
        </w:rPr>
        <w:fldChar w:fldCharType="end"/>
      </w:r>
      <w:r>
        <w:rPr>
          <w:rFonts w:hint="eastAsia" w:ascii="宋体" w:hAnsi="宋体"/>
          <w:color w:val="auto"/>
          <w:sz w:val="24"/>
          <w:highlight w:val="none"/>
        </w:rPr>
        <w:t>5</w:t>
      </w:r>
    </w:p>
    <w:p>
      <w:pPr>
        <w:pStyle w:val="14"/>
        <w:tabs>
          <w:tab w:val="right" w:leader="dot" w:pos="9866"/>
        </w:tabs>
        <w:spacing w:line="600" w:lineRule="exact"/>
        <w:ind w:left="0" w:leftChars="0"/>
        <w:jc w:val="left"/>
        <w:rPr>
          <w:color w:val="auto"/>
          <w:sz w:val="24"/>
          <w:highlight w:val="none"/>
        </w:rPr>
      </w:pPr>
      <w:r>
        <w:rPr>
          <w:color w:val="auto"/>
          <w:highlight w:val="none"/>
        </w:rPr>
        <w:fldChar w:fldCharType="begin"/>
      </w:r>
      <w:r>
        <w:rPr>
          <w:color w:val="auto"/>
          <w:highlight w:val="none"/>
        </w:rPr>
        <w:instrText xml:space="preserve"> HYPERLINK \l "_Toc16087" </w:instrText>
      </w:r>
      <w:r>
        <w:rPr>
          <w:color w:val="auto"/>
          <w:highlight w:val="none"/>
        </w:rPr>
        <w:fldChar w:fldCharType="separate"/>
      </w:r>
      <w:r>
        <w:rPr>
          <w:rFonts w:hint="eastAsia" w:ascii="宋体" w:hAnsi="宋体"/>
          <w:color w:val="auto"/>
          <w:sz w:val="24"/>
          <w:highlight w:val="none"/>
        </w:rPr>
        <w:t>六、定标与签订合同</w:t>
      </w:r>
      <w:r>
        <w:rPr>
          <w:color w:val="auto"/>
          <w:sz w:val="24"/>
          <w:highlight w:val="none"/>
        </w:rPr>
        <w:tab/>
      </w:r>
      <w:r>
        <w:rPr>
          <w:color w:val="auto"/>
          <w:sz w:val="24"/>
          <w:highlight w:val="none"/>
        </w:rPr>
        <w:fldChar w:fldCharType="end"/>
      </w:r>
      <w:r>
        <w:rPr>
          <w:rFonts w:hint="eastAsia" w:ascii="宋体" w:hAnsi="宋体"/>
          <w:color w:val="auto"/>
          <w:sz w:val="24"/>
          <w:highlight w:val="none"/>
        </w:rPr>
        <w:t>28</w:t>
      </w:r>
    </w:p>
    <w:p>
      <w:pPr>
        <w:pStyle w:val="13"/>
        <w:tabs>
          <w:tab w:val="right" w:leader="dot" w:pos="9866"/>
          <w:tab w:val="clear" w:pos="735"/>
          <w:tab w:val="clear" w:pos="9530"/>
        </w:tabs>
        <w:spacing w:line="600" w:lineRule="exact"/>
        <w:jc w:val="left"/>
        <w:rPr>
          <w:color w:val="auto"/>
          <w:sz w:val="24"/>
          <w:highlight w:val="none"/>
        </w:rPr>
      </w:pPr>
      <w:r>
        <w:rPr>
          <w:color w:val="auto"/>
          <w:highlight w:val="none"/>
        </w:rPr>
        <w:fldChar w:fldCharType="begin"/>
      </w:r>
      <w:r>
        <w:rPr>
          <w:color w:val="auto"/>
          <w:highlight w:val="none"/>
        </w:rPr>
        <w:instrText xml:space="preserve"> HYPERLINK \l "_Toc6798" </w:instrText>
      </w:r>
      <w:r>
        <w:rPr>
          <w:color w:val="auto"/>
          <w:highlight w:val="none"/>
        </w:rPr>
        <w:fldChar w:fldCharType="separate"/>
      </w:r>
      <w:r>
        <w:rPr>
          <w:rFonts w:hint="eastAsia" w:ascii="宋体" w:hAnsi="宋体"/>
          <w:color w:val="auto"/>
          <w:sz w:val="24"/>
          <w:highlight w:val="none"/>
        </w:rPr>
        <w:t>第三章 招标内容及要求</w:t>
      </w:r>
      <w:r>
        <w:rPr>
          <w:color w:val="auto"/>
          <w:sz w:val="24"/>
          <w:highlight w:val="none"/>
        </w:rPr>
        <w:tab/>
      </w:r>
      <w:r>
        <w:rPr>
          <w:rFonts w:hint="eastAsia"/>
          <w:color w:val="auto"/>
          <w:sz w:val="24"/>
          <w:highlight w:val="none"/>
        </w:rPr>
        <w:t>3</w:t>
      </w:r>
      <w:r>
        <w:rPr>
          <w:rFonts w:hint="eastAsia"/>
          <w:color w:val="auto"/>
          <w:sz w:val="24"/>
          <w:highlight w:val="none"/>
        </w:rPr>
        <w:fldChar w:fldCharType="end"/>
      </w:r>
      <w:r>
        <w:rPr>
          <w:rFonts w:hint="eastAsia" w:ascii="宋体" w:hAnsi="宋体"/>
          <w:color w:val="auto"/>
          <w:sz w:val="24"/>
          <w:highlight w:val="none"/>
        </w:rPr>
        <w:t>1</w:t>
      </w:r>
    </w:p>
    <w:p>
      <w:pPr>
        <w:pStyle w:val="13"/>
        <w:tabs>
          <w:tab w:val="right" w:leader="dot" w:pos="9866"/>
          <w:tab w:val="clear" w:pos="735"/>
          <w:tab w:val="clear" w:pos="9530"/>
        </w:tabs>
        <w:spacing w:line="600" w:lineRule="exact"/>
        <w:jc w:val="left"/>
        <w:rPr>
          <w:color w:val="auto"/>
          <w:sz w:val="24"/>
          <w:highlight w:val="none"/>
        </w:rPr>
      </w:pPr>
      <w:r>
        <w:rPr>
          <w:color w:val="auto"/>
          <w:highlight w:val="none"/>
        </w:rPr>
        <w:fldChar w:fldCharType="begin"/>
      </w:r>
      <w:r>
        <w:rPr>
          <w:color w:val="auto"/>
          <w:highlight w:val="none"/>
        </w:rPr>
        <w:instrText xml:space="preserve"> HYPERLINK \l "_Toc29455" </w:instrText>
      </w:r>
      <w:r>
        <w:rPr>
          <w:color w:val="auto"/>
          <w:highlight w:val="none"/>
        </w:rPr>
        <w:fldChar w:fldCharType="separate"/>
      </w:r>
      <w:r>
        <w:rPr>
          <w:rFonts w:hint="eastAsia" w:ascii="宋体" w:hAnsi="宋体"/>
          <w:color w:val="auto"/>
          <w:sz w:val="24"/>
          <w:highlight w:val="none"/>
        </w:rPr>
        <w:t>第四章 合同（参考）</w:t>
      </w:r>
      <w:r>
        <w:rPr>
          <w:color w:val="auto"/>
          <w:sz w:val="24"/>
          <w:highlight w:val="none"/>
        </w:rPr>
        <w:tab/>
      </w:r>
      <w:r>
        <w:rPr>
          <w:rFonts w:hint="eastAsia"/>
          <w:color w:val="auto"/>
          <w:sz w:val="24"/>
          <w:highlight w:val="none"/>
        </w:rPr>
        <w:t>6</w:t>
      </w:r>
      <w:r>
        <w:rPr>
          <w:rFonts w:hint="eastAsia"/>
          <w:color w:val="auto"/>
          <w:sz w:val="24"/>
          <w:highlight w:val="none"/>
        </w:rPr>
        <w:fldChar w:fldCharType="end"/>
      </w:r>
      <w:r>
        <w:rPr>
          <w:rFonts w:hint="eastAsia" w:ascii="宋体" w:hAnsi="宋体"/>
          <w:color w:val="auto"/>
          <w:sz w:val="24"/>
          <w:highlight w:val="none"/>
        </w:rPr>
        <w:t>8</w:t>
      </w:r>
    </w:p>
    <w:p>
      <w:pPr>
        <w:pStyle w:val="13"/>
        <w:tabs>
          <w:tab w:val="right" w:leader="dot" w:pos="9866"/>
          <w:tab w:val="clear" w:pos="735"/>
          <w:tab w:val="clear" w:pos="9530"/>
        </w:tabs>
        <w:spacing w:line="600" w:lineRule="exact"/>
        <w:jc w:val="left"/>
        <w:rPr>
          <w:color w:val="auto"/>
          <w:sz w:val="24"/>
          <w:highlight w:val="none"/>
        </w:rPr>
      </w:pPr>
      <w:r>
        <w:rPr>
          <w:color w:val="auto"/>
          <w:highlight w:val="none"/>
        </w:rPr>
        <w:fldChar w:fldCharType="begin"/>
      </w:r>
      <w:r>
        <w:rPr>
          <w:color w:val="auto"/>
          <w:highlight w:val="none"/>
        </w:rPr>
        <w:instrText xml:space="preserve"> HYPERLINK \l "_Toc21231" </w:instrText>
      </w:r>
      <w:r>
        <w:rPr>
          <w:color w:val="auto"/>
          <w:highlight w:val="none"/>
        </w:rPr>
        <w:fldChar w:fldCharType="separate"/>
      </w:r>
      <w:r>
        <w:rPr>
          <w:rFonts w:hint="eastAsia" w:ascii="宋体" w:hAnsi="宋体"/>
          <w:bCs/>
          <w:color w:val="auto"/>
          <w:sz w:val="24"/>
          <w:highlight w:val="none"/>
        </w:rPr>
        <w:t>第五章 投标文件格式</w:t>
      </w:r>
      <w:r>
        <w:rPr>
          <w:color w:val="auto"/>
          <w:sz w:val="24"/>
          <w:highlight w:val="none"/>
        </w:rPr>
        <w:tab/>
      </w:r>
      <w:r>
        <w:rPr>
          <w:rFonts w:hint="eastAsia"/>
          <w:color w:val="auto"/>
          <w:sz w:val="24"/>
          <w:highlight w:val="none"/>
        </w:rPr>
        <w:t>7</w:t>
      </w:r>
      <w:r>
        <w:rPr>
          <w:rFonts w:hint="eastAsia"/>
          <w:color w:val="auto"/>
          <w:sz w:val="24"/>
          <w:highlight w:val="none"/>
        </w:rPr>
        <w:fldChar w:fldCharType="end"/>
      </w:r>
      <w:r>
        <w:rPr>
          <w:rFonts w:hint="eastAsia" w:ascii="宋体" w:hAnsi="宋体"/>
          <w:color w:val="auto"/>
          <w:sz w:val="24"/>
          <w:highlight w:val="none"/>
        </w:rPr>
        <w:t>2</w:t>
      </w:r>
    </w:p>
    <w:p>
      <w:pPr>
        <w:pStyle w:val="13"/>
        <w:tabs>
          <w:tab w:val="right" w:leader="dot" w:pos="9866"/>
          <w:tab w:val="clear" w:pos="735"/>
          <w:tab w:val="clear" w:pos="9530"/>
        </w:tabs>
        <w:rPr>
          <w:color w:val="auto"/>
          <w:highlight w:val="none"/>
        </w:rPr>
      </w:pPr>
    </w:p>
    <w:p>
      <w:pPr>
        <w:spacing w:line="480" w:lineRule="exact"/>
        <w:ind w:firstLine="105" w:firstLineChars="50"/>
        <w:rPr>
          <w:rFonts w:hAnsi="宋体"/>
          <w:b/>
          <w:color w:val="auto"/>
          <w:sz w:val="36"/>
          <w:szCs w:val="36"/>
          <w:highlight w:val="none"/>
        </w:rPr>
      </w:pPr>
      <w:r>
        <w:rPr>
          <w:rFonts w:ascii="宋体" w:hAnsi="宋体"/>
          <w:color w:val="auto"/>
          <w:szCs w:val="21"/>
          <w:highlight w:val="none"/>
        </w:rPr>
        <w:fldChar w:fldCharType="end"/>
      </w:r>
      <w:r>
        <w:rPr>
          <w:rFonts w:hint="eastAsia" w:ascii="宋体" w:hAnsi="宋体"/>
          <w:b/>
          <w:color w:val="auto"/>
          <w:sz w:val="24"/>
          <w:highlight w:val="none"/>
        </w:rPr>
        <w:t>注：本招标文件共</w:t>
      </w:r>
      <w:r>
        <w:rPr>
          <w:rFonts w:hint="eastAsia" w:ascii="宋体" w:hAnsi="宋体"/>
          <w:b/>
          <w:color w:val="auto"/>
          <w:sz w:val="24"/>
          <w:highlight w:val="none"/>
          <w:lang w:val="en-US" w:eastAsia="zh-CN"/>
        </w:rPr>
        <w:t>91</w:t>
      </w:r>
      <w:r>
        <w:rPr>
          <w:rFonts w:hint="eastAsia" w:ascii="宋体" w:hAnsi="宋体"/>
          <w:b/>
          <w:color w:val="auto"/>
          <w:sz w:val="24"/>
          <w:highlight w:val="none"/>
        </w:rPr>
        <w:t>页（不含封面和目录），请投标人领取招标文件时自行核对，如发现缺、损等情况，在领取招标文件当日应向福建省宏瑞招标代理有限公司提出，否则，由此造成的一切后果由投标人自负。</w:t>
      </w:r>
    </w:p>
    <w:p>
      <w:pPr>
        <w:pStyle w:val="26"/>
        <w:ind w:left="180"/>
        <w:jc w:val="center"/>
        <w:outlineLvl w:val="0"/>
        <w:rPr>
          <w:rFonts w:hAnsi="宋体"/>
          <w:b/>
          <w:color w:val="auto"/>
          <w:sz w:val="36"/>
          <w:szCs w:val="36"/>
          <w:highlight w:val="none"/>
        </w:rPr>
      </w:pPr>
    </w:p>
    <w:p>
      <w:pPr>
        <w:pStyle w:val="26"/>
        <w:ind w:left="180"/>
        <w:jc w:val="center"/>
        <w:outlineLvl w:val="0"/>
        <w:rPr>
          <w:rFonts w:hAnsi="宋体"/>
          <w:b/>
          <w:color w:val="auto"/>
          <w:sz w:val="36"/>
          <w:szCs w:val="36"/>
          <w:highlight w:val="none"/>
        </w:rPr>
      </w:pPr>
    </w:p>
    <w:p>
      <w:pPr>
        <w:pStyle w:val="26"/>
        <w:ind w:left="180"/>
        <w:jc w:val="center"/>
        <w:outlineLvl w:val="0"/>
        <w:rPr>
          <w:rFonts w:hAnsi="宋体"/>
          <w:b/>
          <w:color w:val="auto"/>
          <w:sz w:val="36"/>
          <w:szCs w:val="36"/>
          <w:highlight w:val="none"/>
        </w:rPr>
      </w:pPr>
    </w:p>
    <w:p>
      <w:pPr>
        <w:pStyle w:val="26"/>
        <w:ind w:left="180"/>
        <w:jc w:val="center"/>
        <w:outlineLvl w:val="0"/>
        <w:rPr>
          <w:rFonts w:hAnsi="宋体"/>
          <w:b/>
          <w:color w:val="auto"/>
          <w:sz w:val="36"/>
          <w:szCs w:val="36"/>
          <w:highlight w:val="none"/>
        </w:rPr>
      </w:pPr>
    </w:p>
    <w:p>
      <w:pPr>
        <w:pStyle w:val="26"/>
        <w:ind w:left="180"/>
        <w:jc w:val="center"/>
        <w:outlineLvl w:val="0"/>
        <w:rPr>
          <w:rFonts w:hAnsi="宋体"/>
          <w:b/>
          <w:color w:val="auto"/>
          <w:sz w:val="36"/>
          <w:szCs w:val="36"/>
          <w:highlight w:val="none"/>
        </w:rPr>
      </w:pPr>
    </w:p>
    <w:p>
      <w:pPr>
        <w:pStyle w:val="26"/>
        <w:ind w:left="180"/>
        <w:jc w:val="center"/>
        <w:outlineLvl w:val="0"/>
        <w:rPr>
          <w:rFonts w:hAnsi="宋体"/>
          <w:b/>
          <w:color w:val="auto"/>
          <w:sz w:val="36"/>
          <w:szCs w:val="36"/>
          <w:highlight w:val="none"/>
        </w:rPr>
      </w:pPr>
    </w:p>
    <w:p>
      <w:pPr>
        <w:pStyle w:val="26"/>
        <w:ind w:left="180"/>
        <w:jc w:val="center"/>
        <w:outlineLvl w:val="0"/>
        <w:rPr>
          <w:rFonts w:hAnsi="宋体"/>
          <w:b/>
          <w:color w:val="auto"/>
          <w:sz w:val="36"/>
          <w:szCs w:val="36"/>
          <w:highlight w:val="none"/>
        </w:rPr>
        <w:sectPr>
          <w:footerReference r:id="rId4" w:type="first"/>
          <w:headerReference r:id="rId3" w:type="default"/>
          <w:pgSz w:w="11907" w:h="16840"/>
          <w:pgMar w:top="1134" w:right="1134" w:bottom="1134" w:left="1134" w:header="680" w:footer="283" w:gutter="0"/>
          <w:pgNumType w:start="1"/>
          <w:cols w:space="720" w:num="1"/>
          <w:rtlGutter w:val="1"/>
          <w:docGrid w:linePitch="312" w:charSpace="0"/>
        </w:sectPr>
      </w:pPr>
      <w:bookmarkStart w:id="0" w:name="_Toc30809"/>
    </w:p>
    <w:p>
      <w:pPr>
        <w:pStyle w:val="26"/>
        <w:spacing w:line="360" w:lineRule="auto"/>
        <w:jc w:val="center"/>
        <w:outlineLvl w:val="0"/>
        <w:rPr>
          <w:rFonts w:hAnsi="宋体"/>
          <w:b/>
          <w:color w:val="auto"/>
          <w:sz w:val="36"/>
          <w:highlight w:val="none"/>
        </w:rPr>
      </w:pPr>
      <w:r>
        <w:rPr>
          <w:rFonts w:hint="eastAsia" w:hAnsi="宋体"/>
          <w:b/>
          <w:color w:val="auto"/>
          <w:sz w:val="36"/>
          <w:szCs w:val="36"/>
          <w:highlight w:val="none"/>
        </w:rPr>
        <w:t xml:space="preserve">第一章  </w:t>
      </w:r>
      <w:r>
        <w:rPr>
          <w:rFonts w:hint="eastAsia" w:hAnsi="宋体"/>
          <w:b/>
          <w:color w:val="auto"/>
          <w:sz w:val="36"/>
          <w:highlight w:val="none"/>
        </w:rPr>
        <w:t>投标邀请</w:t>
      </w:r>
      <w:bookmarkEnd w:id="0"/>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本公司受</w:t>
      </w:r>
      <w:r>
        <w:rPr>
          <w:rFonts w:hint="eastAsia" w:ascii="宋体" w:hAnsi="宋体"/>
          <w:color w:val="auto"/>
          <w:sz w:val="24"/>
          <w:highlight w:val="none"/>
          <w:u w:val="single"/>
        </w:rPr>
        <w:t>厦门翔弘实业有限公司</w:t>
      </w:r>
      <w:r>
        <w:rPr>
          <w:rFonts w:hint="eastAsia" w:ascii="宋体" w:hAnsi="宋体"/>
          <w:color w:val="auto"/>
          <w:sz w:val="24"/>
          <w:highlight w:val="none"/>
        </w:rPr>
        <w:t>的</w:t>
      </w:r>
      <w:r>
        <w:rPr>
          <w:rFonts w:hint="eastAsia" w:ascii="宋体" w:hAnsi="宋体"/>
          <w:bCs/>
          <w:color w:val="auto"/>
          <w:sz w:val="24"/>
          <w:highlight w:val="none"/>
        </w:rPr>
        <w:t>委托，对</w:t>
      </w:r>
      <w:r>
        <w:rPr>
          <w:rFonts w:hint="eastAsia" w:ascii="宋体" w:hAnsi="宋体"/>
          <w:color w:val="auto"/>
          <w:sz w:val="24"/>
          <w:highlight w:val="none"/>
          <w:u w:val="single"/>
          <w:lang w:eastAsia="zh-CN"/>
        </w:rPr>
        <w:t>车间生产缝制设备采购</w:t>
      </w:r>
      <w:r>
        <w:rPr>
          <w:rFonts w:hint="eastAsia" w:ascii="宋体" w:hAnsi="宋体"/>
          <w:color w:val="auto"/>
          <w:sz w:val="24"/>
          <w:highlight w:val="none"/>
        </w:rPr>
        <w:t>的下述货物和服务进行国内公开招标，现欢迎国内合格的投标人前来提交密封的投标文件。</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1、招标编号：</w:t>
      </w:r>
      <w:r>
        <w:rPr>
          <w:rFonts w:hint="eastAsia" w:ascii="宋体" w:hAnsi="宋体"/>
          <w:color w:val="auto"/>
          <w:sz w:val="24"/>
          <w:highlight w:val="none"/>
          <w:lang w:eastAsia="zh-CN"/>
        </w:rPr>
        <w:t>FJHR2024038</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2、招标标的名称：详见《招标标的一览表》附后</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3、获取招标文件时间及方式：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（1）获取招标文件时间：202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日（不含节假日）8：30～18:00(北京时间)。</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（2）获取招标文件方式：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①潜在投标人应在规定的获取招标文件时间内至福建省宏瑞招标代理有限公司（地址：福建省福州市鼓楼区西洪路</w:t>
      </w:r>
      <w:r>
        <w:rPr>
          <w:rFonts w:hint="eastAsia" w:ascii="宋体" w:hAnsi="宋体"/>
          <w:bCs/>
          <w:color w:val="auto"/>
          <w:sz w:val="24"/>
          <w:highlight w:val="none"/>
        </w:rPr>
        <w:t>518号</w:t>
      </w:r>
      <w:r>
        <w:rPr>
          <w:rFonts w:hint="eastAsia" w:ascii="宋体" w:hAnsi="宋体"/>
          <w:color w:val="auto"/>
          <w:sz w:val="24"/>
          <w:highlight w:val="none"/>
        </w:rPr>
        <w:t>恩特楼A-402）现场填写《获取招标文件登记表》；</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②潜在投标人应从本项目指定的信息发布媒体（具体媒体详见本章第7条）上下载《获取招标文件登记表》，并将填写完整的《获取招标文件登记表》扫描件（须加盖投标人公章）在获取招标文件时间内发送至福建省宏瑞招标代理有限公司邮箱（fjhrzb@126.com）。</w:t>
      </w:r>
    </w:p>
    <w:p>
      <w:pPr>
        <w:spacing w:line="360" w:lineRule="auto"/>
        <w:ind w:firstLine="480" w:firstLineChars="200"/>
        <w:rPr>
          <w:rFonts w:ascii="宋体" w:hAnsi="宋体"/>
          <w:b/>
          <w:bCs/>
          <w:color w:val="auto"/>
          <w:sz w:val="24"/>
          <w:highlight w:val="none"/>
          <w:u w:val="single"/>
        </w:rPr>
      </w:pPr>
      <w:r>
        <w:rPr>
          <w:rFonts w:hint="eastAsia" w:ascii="宋体" w:hAnsi="宋体"/>
          <w:color w:val="auto"/>
          <w:sz w:val="24"/>
          <w:highlight w:val="none"/>
        </w:rPr>
        <w:t>注：投标人应选择上述两种方式中的一种获取招标文件，未在规定时间内获取招标文件的视同自动放弃参与投标。</w:t>
      </w:r>
      <w:r>
        <w:rPr>
          <w:rFonts w:hint="eastAsia" w:ascii="宋体" w:hAnsi="宋体"/>
          <w:b/>
          <w:bCs/>
          <w:color w:val="auto"/>
          <w:sz w:val="24"/>
          <w:highlight w:val="none"/>
          <w:u w:val="single"/>
        </w:rPr>
        <w:t>潜在投标人在《获取招标文件登记表》中填写的公司名称应与投标时的投标人名称一致（若投标人名称有变更的，应在投标文件技术商务部分中提交工商部门出具的更名证明），否则视为无效投标。</w:t>
      </w:r>
    </w:p>
    <w:p>
      <w:pPr>
        <w:spacing w:line="360" w:lineRule="auto"/>
        <w:ind w:firstLine="480" w:firstLineChars="200"/>
        <w:rPr>
          <w:rFonts w:ascii="宋体" w:hAnsi="宋体"/>
          <w:b/>
          <w:color w:val="auto"/>
          <w:sz w:val="24"/>
          <w:highlight w:val="none"/>
          <w:shd w:val="pct10" w:color="auto" w:fill="FFFFFF"/>
        </w:rPr>
      </w:pPr>
      <w:r>
        <w:rPr>
          <w:rFonts w:hint="eastAsia" w:ascii="宋体" w:hAnsi="宋体"/>
          <w:color w:val="auto"/>
          <w:sz w:val="24"/>
          <w:highlight w:val="none"/>
        </w:rPr>
        <w:t>4、投标截止时间：投标文件应于[202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：00]（北京时间）之前提交到</w:t>
      </w:r>
      <w:r>
        <w:rPr>
          <w:rFonts w:hint="eastAsia" w:ascii="宋体" w:hAnsi="宋体"/>
          <w:b/>
          <w:color w:val="auto"/>
          <w:sz w:val="24"/>
          <w:highlight w:val="none"/>
          <w:shd w:val="pct10" w:color="auto" w:fill="FFFFFF"/>
        </w:rPr>
        <w:t>福建省宏瑞招标代理有限公司开标大厅（</w:t>
      </w:r>
      <w:r>
        <w:rPr>
          <w:rFonts w:hint="eastAsia" w:ascii="宋体" w:hAnsi="宋体"/>
          <w:b/>
          <w:color w:val="auto"/>
          <w:sz w:val="24"/>
          <w:highlight w:val="none"/>
          <w:shd w:val="clear" w:color="FFFFFF" w:fill="D9D9D9"/>
        </w:rPr>
        <w:t>福建省福州市鼓楼区西洪路518号恩特楼A-403）</w:t>
      </w:r>
      <w:r>
        <w:rPr>
          <w:rFonts w:hint="eastAsia" w:ascii="宋体" w:hAnsi="宋体"/>
          <w:b/>
          <w:color w:val="auto"/>
          <w:sz w:val="24"/>
          <w:highlight w:val="none"/>
        </w:rPr>
        <w:t>，逾期送达的或不符合规定的投标文件将被拒收</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5、开标时间：[202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：00](北京时间）；开标地点：</w:t>
      </w:r>
      <w:r>
        <w:rPr>
          <w:rFonts w:hint="eastAsia" w:ascii="宋体" w:hAnsi="宋体"/>
          <w:b/>
          <w:color w:val="auto"/>
          <w:sz w:val="24"/>
          <w:highlight w:val="none"/>
          <w:shd w:val="clear" w:color="FFFFFF" w:fill="D9D9D9"/>
        </w:rPr>
        <w:t>福建省宏瑞招标代理有限公司开标大厅（福建省福州市鼓楼区西洪路518号恩特楼A-403）。</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6、投标人对本次招标活动事项提出异议的时限及提交的书面异议材料按照招标文件第二章投标人须知第23条要求执行。</w:t>
      </w:r>
    </w:p>
    <w:p>
      <w:pPr>
        <w:spacing w:line="360" w:lineRule="auto"/>
        <w:ind w:firstLine="480" w:firstLineChars="200"/>
        <w:rPr>
          <w:rFonts w:ascii="宋体" w:hAnsi="宋体"/>
          <w:color w:val="auto"/>
          <w:sz w:val="24"/>
          <w:highlight w:val="none"/>
          <w:lang w:val="zh-CN"/>
        </w:rPr>
      </w:pPr>
      <w:r>
        <w:rPr>
          <w:rFonts w:hint="eastAsia" w:ascii="宋体" w:hAnsi="宋体"/>
          <w:bCs/>
          <w:color w:val="auto"/>
          <w:sz w:val="24"/>
          <w:highlight w:val="none"/>
        </w:rPr>
        <w:t>7、</w:t>
      </w:r>
      <w:r>
        <w:rPr>
          <w:rFonts w:hint="eastAsia" w:ascii="宋体" w:hAnsi="宋体"/>
          <w:color w:val="auto"/>
          <w:sz w:val="24"/>
          <w:highlight w:val="none"/>
        </w:rPr>
        <w:t>本项目指定的信息发布媒体：</w:t>
      </w:r>
      <w:r>
        <w:rPr>
          <w:rFonts w:hint="eastAsia" w:ascii="宋体" w:hAnsi="宋体"/>
          <w:color w:val="auto"/>
          <w:sz w:val="24"/>
          <w:highlight w:val="none"/>
          <w:lang w:val="zh-CN"/>
        </w:rPr>
        <w:t>有关本项目招标的相关信息</w:t>
      </w:r>
      <w:r>
        <w:rPr>
          <w:rFonts w:hint="eastAsia" w:ascii="宋体" w:hAnsi="宋体"/>
          <w:color w:val="auto"/>
          <w:sz w:val="24"/>
          <w:highlight w:val="none"/>
        </w:rPr>
        <w:t>（</w:t>
      </w:r>
      <w:r>
        <w:rPr>
          <w:rFonts w:hint="eastAsia" w:ascii="宋体" w:hAnsi="宋体"/>
          <w:color w:val="auto"/>
          <w:sz w:val="24"/>
          <w:highlight w:val="none"/>
          <w:lang w:val="zh-CN"/>
        </w:rPr>
        <w:t>包括招标文件若有修改补充</w:t>
      </w:r>
      <w:r>
        <w:rPr>
          <w:rFonts w:hint="eastAsia" w:ascii="宋体" w:hAnsi="宋体"/>
          <w:color w:val="auto"/>
          <w:sz w:val="24"/>
          <w:highlight w:val="none"/>
        </w:rPr>
        <w:t>）</w:t>
      </w:r>
      <w:r>
        <w:rPr>
          <w:rFonts w:hint="eastAsia" w:ascii="宋体" w:hAnsi="宋体"/>
          <w:color w:val="auto"/>
          <w:spacing w:val="-2"/>
          <w:sz w:val="24"/>
          <w:highlight w:val="none"/>
        </w:rPr>
        <w:t>，</w:t>
      </w:r>
      <w:r>
        <w:rPr>
          <w:rFonts w:hint="eastAsia" w:ascii="宋体" w:hAnsi="宋体"/>
          <w:bCs/>
          <w:color w:val="auto"/>
          <w:sz w:val="24"/>
          <w:highlight w:val="none"/>
        </w:rPr>
        <w:t>福建省宏瑞招标代理有限公司将</w:t>
      </w:r>
      <w:r>
        <w:rPr>
          <w:rFonts w:hint="eastAsia" w:ascii="宋体" w:hAnsi="宋体"/>
          <w:color w:val="auto"/>
          <w:spacing w:val="-2"/>
          <w:sz w:val="24"/>
          <w:highlight w:val="none"/>
        </w:rPr>
        <w:t>通过以下媒介发布通知，</w:t>
      </w:r>
      <w:r>
        <w:rPr>
          <w:rFonts w:hint="eastAsia" w:ascii="宋体" w:hAnsi="宋体"/>
          <w:color w:val="auto"/>
          <w:sz w:val="24"/>
          <w:highlight w:val="none"/>
          <w:lang w:val="zh-CN"/>
        </w:rPr>
        <w:t>请潜在投标人随时关注相关网站</w:t>
      </w:r>
      <w:r>
        <w:rPr>
          <w:rFonts w:hint="eastAsia" w:ascii="宋体" w:hAnsi="宋体"/>
          <w:color w:val="auto"/>
          <w:sz w:val="24"/>
          <w:highlight w:val="none"/>
        </w:rPr>
        <w:t>，</w:t>
      </w:r>
      <w:r>
        <w:rPr>
          <w:rFonts w:hint="eastAsia" w:ascii="宋体" w:hAnsi="宋体"/>
          <w:color w:val="auto"/>
          <w:sz w:val="24"/>
          <w:highlight w:val="none"/>
          <w:lang w:val="zh-CN"/>
        </w:rPr>
        <w:t>以免错漏重要信息。</w:t>
      </w:r>
    </w:p>
    <w:p>
      <w:pPr>
        <w:pStyle w:val="15"/>
        <w:wordWrap w:val="0"/>
        <w:adjustRightInd w:val="0"/>
        <w:snapToGrid w:val="0"/>
        <w:spacing w:before="0" w:beforeAutospacing="0" w:after="0" w:afterAutospacing="0" w:line="360" w:lineRule="auto"/>
        <w:rPr>
          <w:color w:val="auto"/>
          <w:highlight w:val="none"/>
        </w:rPr>
      </w:pPr>
      <w:r>
        <w:rPr>
          <w:rFonts w:hint="eastAsia"/>
          <w:color w:val="auto"/>
          <w:highlight w:val="none"/>
        </w:rPr>
        <w:t>（1）中国政府采购网(www.ccgp.gov.cn)；</w:t>
      </w:r>
    </w:p>
    <w:p>
      <w:pPr>
        <w:spacing w:line="360" w:lineRule="auto"/>
        <w:rPr>
          <w:rFonts w:ascii="宋体" w:hAnsi="宋体" w:cs="宋体"/>
          <w:color w:val="auto"/>
          <w:sz w:val="24"/>
          <w:highlight w:val="none"/>
        </w:rPr>
      </w:pPr>
      <w:r>
        <w:rPr>
          <w:rFonts w:hint="eastAsia" w:ascii="宋体" w:hAnsi="宋体" w:cs="宋体"/>
          <w:color w:val="auto"/>
          <w:highlight w:val="none"/>
        </w:rPr>
        <w:t>（2）</w:t>
      </w:r>
      <w:r>
        <w:rPr>
          <w:rFonts w:hint="eastAsia" w:ascii="宋体" w:hAnsi="宋体" w:cs="宋体"/>
          <w:color w:val="auto"/>
          <w:sz w:val="24"/>
          <w:highlight w:val="none"/>
        </w:rPr>
        <w:t>福建监狱网（http://jyj.sft.fujian.gov.cn/）</w:t>
      </w:r>
    </w:p>
    <w:p>
      <w:pPr>
        <w:pStyle w:val="15"/>
        <w:wordWrap w:val="0"/>
        <w:adjustRightInd w:val="0"/>
        <w:snapToGrid w:val="0"/>
        <w:spacing w:before="0" w:beforeAutospacing="0" w:after="0" w:afterAutospacing="0" w:line="360" w:lineRule="auto"/>
        <w:rPr>
          <w:color w:val="auto"/>
          <w:highlight w:val="none"/>
        </w:rPr>
      </w:pPr>
      <w:r>
        <w:rPr>
          <w:rFonts w:hint="eastAsia"/>
          <w:color w:val="auto"/>
          <w:highlight w:val="none"/>
        </w:rPr>
        <w:t>（3）福建省国资采购平台（https://ygcg.fjcqjy.com/）；</w:t>
      </w:r>
    </w:p>
    <w:p>
      <w:pPr>
        <w:pStyle w:val="15"/>
        <w:wordWrap w:val="0"/>
        <w:adjustRightInd w:val="0"/>
        <w:snapToGrid w:val="0"/>
        <w:spacing w:before="0" w:beforeAutospacing="0" w:after="0" w:afterAutospacing="0" w:line="360" w:lineRule="auto"/>
        <w:rPr>
          <w:color w:val="auto"/>
          <w:highlight w:val="none"/>
        </w:rPr>
      </w:pPr>
      <w:r>
        <w:rPr>
          <w:rFonts w:hint="eastAsia"/>
          <w:color w:val="auto"/>
          <w:highlight w:val="none"/>
        </w:rPr>
        <w:t>（4）福建省宏瑞招标代理有限公司网站(http://www.fjhongrui.com )。</w:t>
      </w:r>
    </w:p>
    <w:p>
      <w:pPr>
        <w:pStyle w:val="17"/>
        <w:spacing w:line="360" w:lineRule="auto"/>
        <w:ind w:firstLine="480"/>
        <w:rPr>
          <w:color w:val="auto"/>
          <w:highlight w:val="none"/>
        </w:rPr>
      </w:pPr>
      <w:r>
        <w:rPr>
          <w:rFonts w:hint="eastAsia"/>
          <w:color w:val="auto"/>
          <w:highlight w:val="none"/>
        </w:rPr>
        <w:t>若出现上述指定媒体信息或发布时间不一致的情形，应以</w:t>
      </w:r>
      <w:r>
        <w:rPr>
          <w:rFonts w:hint="eastAsia" w:cs="宋体"/>
          <w:color w:val="auto"/>
          <w:highlight w:val="none"/>
        </w:rPr>
        <w:t>福建省国资采购平台</w:t>
      </w:r>
      <w:r>
        <w:rPr>
          <w:rFonts w:hint="eastAsia"/>
          <w:color w:val="auto"/>
          <w:highlight w:val="none"/>
        </w:rPr>
        <w:t>发布的为准。</w:t>
      </w:r>
    </w:p>
    <w:p>
      <w:pPr>
        <w:tabs>
          <w:tab w:val="left" w:pos="4144"/>
        </w:tabs>
        <w:spacing w:line="360" w:lineRule="auto"/>
        <w:ind w:firstLine="480" w:firstLineChars="200"/>
        <w:rPr>
          <w:rFonts w:ascii="宋体" w:hAnsi="宋体"/>
          <w:color w:val="auto"/>
          <w:sz w:val="24"/>
          <w:highlight w:val="none"/>
        </w:rPr>
      </w:pPr>
      <w:r>
        <w:rPr>
          <w:rFonts w:hint="eastAsia" w:ascii="宋体" w:hAnsi="宋体"/>
          <w:bCs/>
          <w:color w:val="auto"/>
          <w:sz w:val="24"/>
          <w:highlight w:val="none"/>
        </w:rPr>
        <w:t>8、</w:t>
      </w:r>
      <w:r>
        <w:rPr>
          <w:rFonts w:hint="eastAsia" w:ascii="宋体" w:hAnsi="宋体"/>
          <w:color w:val="auto"/>
          <w:sz w:val="24"/>
          <w:highlight w:val="none"/>
        </w:rPr>
        <w:t>招标人联系方式</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联 系 人：龚先生</w:t>
      </w: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电    话：0592-3588030</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地址：</w:t>
      </w:r>
      <w:r>
        <w:rPr>
          <w:rFonts w:hint="eastAsia" w:ascii="宋体" w:hAnsi="宋体" w:eastAsia="宋体" w:cs="Times New Roman"/>
          <w:color w:val="auto"/>
          <w:sz w:val="24"/>
          <w:szCs w:val="24"/>
          <w:highlight w:val="none"/>
        </w:rPr>
        <w:t>厦门市翔安区内厝镇官路北路1号</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9、招标代理机构</w:t>
      </w:r>
      <w:r>
        <w:rPr>
          <w:rFonts w:ascii="宋体" w:hAnsi="宋体"/>
          <w:bCs/>
          <w:color w:val="auto"/>
          <w:sz w:val="24"/>
          <w:highlight w:val="none"/>
        </w:rPr>
        <w:t>联系方式</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招标代理机构：</w:t>
      </w:r>
      <w:r>
        <w:rPr>
          <w:rFonts w:hint="eastAsia" w:ascii="宋体" w:hAnsi="宋体" w:cs="宋体"/>
          <w:color w:val="auto"/>
          <w:sz w:val="24"/>
          <w:highlight w:val="none"/>
          <w:u w:val="single"/>
        </w:rPr>
        <w:t xml:space="preserve">福建省宏瑞招标代理有限公司 </w:t>
      </w:r>
    </w:p>
    <w:p>
      <w:pPr>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地  址：</w:t>
      </w:r>
      <w:r>
        <w:rPr>
          <w:rFonts w:hint="eastAsia" w:ascii="宋体" w:hAnsi="宋体"/>
          <w:bCs/>
          <w:color w:val="auto"/>
          <w:sz w:val="24"/>
          <w:highlight w:val="none"/>
          <w:u w:val="single"/>
        </w:rPr>
        <w:t>福建省福州市鼓楼区西洪路518号恩特楼A-402、403</w:t>
      </w:r>
    </w:p>
    <w:p>
      <w:pPr>
        <w:tabs>
          <w:tab w:val="left" w:pos="361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邮  编：</w:t>
      </w:r>
      <w:r>
        <w:rPr>
          <w:rFonts w:hint="eastAsia" w:ascii="宋体" w:hAnsi="宋体" w:cs="宋体"/>
          <w:bCs/>
          <w:color w:val="auto"/>
          <w:sz w:val="24"/>
          <w:highlight w:val="none"/>
          <w:u w:val="single"/>
        </w:rPr>
        <w:t xml:space="preserve">         350001     </w:t>
      </w:r>
      <w:r>
        <w:rPr>
          <w:rFonts w:hint="eastAsia" w:ascii="宋体" w:hAnsi="宋体" w:cs="宋体"/>
          <w:bCs/>
          <w:color w:val="auto"/>
          <w:sz w:val="24"/>
          <w:highlight w:val="none"/>
          <w:u w:val="single"/>
        </w:rPr>
        <w:tab/>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0591-83701177、17750207868  </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0591-88028777     </w:t>
      </w:r>
      <w:r>
        <w:rPr>
          <w:rFonts w:hint="eastAsia" w:ascii="宋体" w:hAnsi="宋体" w:cs="宋体"/>
          <w:color w:val="auto"/>
          <w:sz w:val="24"/>
          <w:highlight w:val="none"/>
          <w:u w:val="single"/>
        </w:rPr>
        <w:tab/>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项目联系人：</w:t>
      </w:r>
      <w:r>
        <w:rPr>
          <w:rFonts w:hint="eastAsia" w:ascii="宋体" w:hAnsi="宋体" w:cs="宋体"/>
          <w:color w:val="auto"/>
          <w:sz w:val="24"/>
          <w:highlight w:val="none"/>
          <w:u w:val="single"/>
        </w:rPr>
        <w:t>吴萍</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"mailto:fjhrzb@126.com" </w:instrText>
      </w:r>
      <w:r>
        <w:rPr>
          <w:color w:val="auto"/>
          <w:highlight w:val="none"/>
        </w:rPr>
        <w:fldChar w:fldCharType="separate"/>
      </w:r>
      <w:r>
        <w:rPr>
          <w:rStyle w:val="23"/>
          <w:rFonts w:hint="eastAsia" w:ascii="宋体" w:hAnsi="宋体" w:cs="宋体"/>
          <w:color w:val="auto"/>
          <w:sz w:val="24"/>
          <w:highlight w:val="none"/>
        </w:rPr>
        <w:t>fjhrzb@126.com</w:t>
      </w:r>
      <w:r>
        <w:rPr>
          <w:rStyle w:val="23"/>
          <w:rFonts w:hint="eastAsia" w:ascii="宋体" w:hAnsi="宋体" w:cs="宋体"/>
          <w:color w:val="auto"/>
          <w:sz w:val="24"/>
          <w:highlight w:val="none"/>
        </w:rPr>
        <w:fldChar w:fldCharType="end"/>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ascii="宋体" w:hAnsi="宋体" w:cs="宋体"/>
          <w:color w:val="auto"/>
          <w:sz w:val="24"/>
          <w:highlight w:val="none"/>
          <w:u w:val="single"/>
        </w:rPr>
        <w:t>http://www.fjhongrui.com</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银行账户信息：</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开户行：</w:t>
      </w:r>
      <w:r>
        <w:rPr>
          <w:rFonts w:hint="eastAsia" w:ascii="宋体" w:hAnsi="宋体"/>
          <w:color w:val="auto"/>
          <w:sz w:val="24"/>
          <w:highlight w:val="none"/>
          <w:u w:val="single"/>
        </w:rPr>
        <w:t>中国建设银行股份有限公司福州市杨桥支行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开户名：</w:t>
      </w:r>
      <w:r>
        <w:rPr>
          <w:rFonts w:hint="eastAsia" w:ascii="宋体" w:hAnsi="宋体" w:cs="宋体"/>
          <w:color w:val="auto"/>
          <w:sz w:val="24"/>
          <w:highlight w:val="none"/>
          <w:u w:val="single"/>
        </w:rPr>
        <w:t xml:space="preserve">福建省宏瑞招标代理有限公司 </w:t>
      </w:r>
    </w:p>
    <w:p>
      <w:pPr>
        <w:tabs>
          <w:tab w:val="left" w:pos="1096"/>
        </w:tabs>
        <w:ind w:firstLine="480" w:firstLineChars="200"/>
        <w:jc w:val="left"/>
        <w:rPr>
          <w:color w:val="auto"/>
          <w:highlight w:val="none"/>
        </w:rPr>
        <w:sectPr>
          <w:headerReference r:id="rId6" w:type="first"/>
          <w:footerReference r:id="rId8" w:type="first"/>
          <w:headerReference r:id="rId5" w:type="default"/>
          <w:footerReference r:id="rId7" w:type="default"/>
          <w:pgSz w:w="11907" w:h="16840"/>
          <w:pgMar w:top="1134" w:right="907" w:bottom="850" w:left="1134" w:header="680" w:footer="283" w:gutter="0"/>
          <w:pgNumType w:start="1"/>
          <w:cols w:space="720" w:num="1"/>
          <w:titlePg/>
          <w:rtlGutter w:val="1"/>
          <w:docGrid w:linePitch="312" w:charSpace="0"/>
        </w:sectPr>
      </w:pPr>
      <w:r>
        <w:rPr>
          <w:rFonts w:hint="eastAsia" w:ascii="宋体" w:hAnsi="宋体" w:cs="宋体"/>
          <w:color w:val="auto"/>
          <w:sz w:val="24"/>
          <w:highlight w:val="none"/>
        </w:rPr>
        <w:t>账号：</w:t>
      </w:r>
      <w:r>
        <w:rPr>
          <w:rFonts w:ascii="宋体" w:hAnsi="宋体" w:cs="宋体"/>
          <w:color w:val="auto"/>
          <w:sz w:val="24"/>
          <w:highlight w:val="none"/>
          <w:u w:val="single"/>
        </w:rPr>
        <w:t>35001877607052505105</w:t>
      </w:r>
    </w:p>
    <w:p>
      <w:pPr>
        <w:pStyle w:val="15"/>
        <w:spacing w:before="0" w:beforeAutospacing="0" w:after="0" w:afterAutospacing="0"/>
        <w:ind w:firstLine="240" w:firstLineChars="100"/>
        <w:rPr>
          <w:bCs/>
          <w:color w:val="auto"/>
          <w:highlight w:val="none"/>
        </w:rPr>
      </w:pPr>
    </w:p>
    <w:p>
      <w:pPr>
        <w:pStyle w:val="15"/>
        <w:spacing w:before="0" w:beforeAutospacing="0" w:after="0" w:afterAutospacing="0"/>
        <w:ind w:firstLine="240" w:firstLineChars="100"/>
        <w:rPr>
          <w:bCs/>
          <w:color w:val="auto"/>
          <w:highlight w:val="none"/>
        </w:rPr>
      </w:pPr>
    </w:p>
    <w:p>
      <w:pPr>
        <w:pStyle w:val="15"/>
        <w:spacing w:before="0" w:beforeAutospacing="0" w:after="0" w:afterAutospacing="0"/>
        <w:ind w:firstLine="240" w:firstLineChars="100"/>
        <w:rPr>
          <w:bCs/>
          <w:color w:val="auto"/>
          <w:highlight w:val="none"/>
        </w:rPr>
      </w:pPr>
    </w:p>
    <w:p>
      <w:pPr>
        <w:pStyle w:val="15"/>
        <w:spacing w:before="0" w:beforeAutospacing="0" w:after="0" w:afterAutospacing="0"/>
        <w:ind w:firstLine="240" w:firstLineChars="100"/>
        <w:rPr>
          <w:bCs/>
          <w:color w:val="auto"/>
          <w:highlight w:val="none"/>
        </w:rPr>
      </w:pPr>
    </w:p>
    <w:p>
      <w:pPr>
        <w:pStyle w:val="15"/>
        <w:spacing w:before="0" w:beforeAutospacing="0" w:after="0" w:afterAutospacing="0"/>
        <w:ind w:firstLine="240" w:firstLineChars="100"/>
        <w:rPr>
          <w:bCs/>
          <w:color w:val="auto"/>
          <w:highlight w:val="none"/>
        </w:rPr>
      </w:pPr>
    </w:p>
    <w:p>
      <w:pPr>
        <w:pStyle w:val="15"/>
        <w:spacing w:before="0" w:beforeAutospacing="0" w:after="0" w:afterAutospacing="0"/>
        <w:ind w:firstLine="240" w:firstLineChars="100"/>
        <w:rPr>
          <w:bCs/>
          <w:color w:val="auto"/>
          <w:highlight w:val="none"/>
        </w:rPr>
      </w:pPr>
    </w:p>
    <w:p>
      <w:pPr>
        <w:pStyle w:val="15"/>
        <w:spacing w:before="0" w:beforeAutospacing="0" w:after="0" w:afterAutospacing="0"/>
        <w:ind w:firstLine="240" w:firstLineChars="100"/>
        <w:rPr>
          <w:bCs/>
          <w:color w:val="auto"/>
          <w:highlight w:val="none"/>
        </w:rPr>
      </w:pPr>
    </w:p>
    <w:p>
      <w:pPr>
        <w:pStyle w:val="15"/>
        <w:spacing w:before="0" w:beforeAutospacing="0" w:after="0" w:afterAutospacing="0"/>
        <w:ind w:firstLine="240" w:firstLineChars="100"/>
        <w:rPr>
          <w:bCs/>
          <w:color w:val="auto"/>
          <w:highlight w:val="none"/>
        </w:rPr>
      </w:pPr>
    </w:p>
    <w:p>
      <w:pPr>
        <w:pStyle w:val="15"/>
        <w:spacing w:before="0" w:beforeAutospacing="0" w:after="0" w:afterAutospacing="0"/>
        <w:ind w:firstLine="240" w:firstLineChars="100"/>
        <w:rPr>
          <w:bCs/>
          <w:color w:val="auto"/>
          <w:highlight w:val="none"/>
        </w:rPr>
      </w:pPr>
    </w:p>
    <w:p>
      <w:pPr>
        <w:pStyle w:val="15"/>
        <w:spacing w:before="0" w:beforeAutospacing="0" w:after="0" w:afterAutospacing="0"/>
        <w:ind w:firstLine="240" w:firstLineChars="100"/>
        <w:rPr>
          <w:bCs/>
          <w:color w:val="auto"/>
          <w:highlight w:val="none"/>
        </w:rPr>
      </w:pPr>
    </w:p>
    <w:p>
      <w:pPr>
        <w:pStyle w:val="15"/>
        <w:spacing w:before="0" w:beforeAutospacing="0" w:after="0" w:afterAutospacing="0"/>
        <w:ind w:firstLine="240" w:firstLineChars="100"/>
        <w:rPr>
          <w:bCs/>
          <w:color w:val="auto"/>
          <w:highlight w:val="none"/>
        </w:rPr>
      </w:pPr>
    </w:p>
    <w:p>
      <w:pPr>
        <w:pStyle w:val="15"/>
        <w:spacing w:before="0" w:beforeAutospacing="0" w:after="0" w:afterAutospacing="0"/>
        <w:ind w:firstLine="240" w:firstLineChars="100"/>
        <w:rPr>
          <w:bCs/>
          <w:color w:val="auto"/>
          <w:highlight w:val="none"/>
        </w:rPr>
      </w:pPr>
    </w:p>
    <w:p>
      <w:pPr>
        <w:pStyle w:val="15"/>
        <w:spacing w:before="0" w:beforeAutospacing="0" w:after="0" w:afterAutospacing="0"/>
        <w:ind w:firstLine="240" w:firstLineChars="100"/>
        <w:rPr>
          <w:bCs/>
          <w:color w:val="auto"/>
          <w:highlight w:val="none"/>
        </w:rPr>
      </w:pPr>
    </w:p>
    <w:p>
      <w:pPr>
        <w:pStyle w:val="15"/>
        <w:spacing w:before="0" w:beforeAutospacing="0" w:after="0" w:afterAutospacing="0"/>
        <w:ind w:firstLine="240" w:firstLineChars="100"/>
        <w:rPr>
          <w:bCs/>
          <w:color w:val="auto"/>
          <w:highlight w:val="none"/>
        </w:rPr>
      </w:pPr>
    </w:p>
    <w:p>
      <w:pPr>
        <w:pStyle w:val="15"/>
        <w:spacing w:before="0" w:beforeAutospacing="0" w:after="0" w:afterAutospacing="0"/>
        <w:ind w:firstLine="240" w:firstLineChars="100"/>
        <w:rPr>
          <w:bCs/>
          <w:color w:val="auto"/>
          <w:highlight w:val="none"/>
        </w:rPr>
      </w:pPr>
    </w:p>
    <w:p>
      <w:pPr>
        <w:pStyle w:val="15"/>
        <w:spacing w:before="0" w:beforeAutospacing="0" w:after="0" w:afterAutospacing="0"/>
        <w:ind w:firstLine="240" w:firstLineChars="100"/>
        <w:rPr>
          <w:bCs/>
          <w:color w:val="auto"/>
          <w:highlight w:val="none"/>
        </w:rPr>
      </w:pPr>
    </w:p>
    <w:p>
      <w:pPr>
        <w:pStyle w:val="15"/>
        <w:spacing w:before="0" w:beforeAutospacing="0" w:after="0" w:afterAutospacing="0"/>
        <w:ind w:firstLine="240" w:firstLineChars="100"/>
        <w:rPr>
          <w:bCs/>
          <w:color w:val="auto"/>
          <w:highlight w:val="none"/>
        </w:rPr>
      </w:pPr>
    </w:p>
    <w:p>
      <w:pPr>
        <w:pStyle w:val="15"/>
        <w:spacing w:before="0" w:beforeAutospacing="0" w:after="0" w:afterAutospacing="0"/>
        <w:ind w:firstLine="240" w:firstLineChars="100"/>
        <w:rPr>
          <w:bCs/>
          <w:color w:val="auto"/>
          <w:highlight w:val="none"/>
        </w:rPr>
      </w:pPr>
    </w:p>
    <w:p>
      <w:pPr>
        <w:pStyle w:val="15"/>
        <w:spacing w:before="0" w:beforeAutospacing="0" w:after="0" w:afterAutospacing="0"/>
        <w:ind w:firstLine="240" w:firstLineChars="100"/>
        <w:rPr>
          <w:bCs/>
          <w:color w:val="auto"/>
          <w:highlight w:val="none"/>
        </w:rPr>
      </w:pPr>
    </w:p>
    <w:p>
      <w:pPr>
        <w:pStyle w:val="15"/>
        <w:spacing w:before="0" w:beforeAutospacing="0" w:after="0" w:afterAutospacing="0"/>
        <w:ind w:firstLine="240" w:firstLineChars="100"/>
        <w:rPr>
          <w:bCs/>
          <w:color w:val="auto"/>
          <w:highlight w:val="none"/>
        </w:rPr>
      </w:pPr>
    </w:p>
    <w:p>
      <w:pPr>
        <w:pStyle w:val="15"/>
        <w:spacing w:before="0" w:beforeAutospacing="0" w:after="0" w:afterAutospacing="0"/>
        <w:ind w:firstLine="240" w:firstLineChars="100"/>
        <w:rPr>
          <w:bCs/>
          <w:color w:val="auto"/>
          <w:highlight w:val="none"/>
        </w:rPr>
      </w:pPr>
      <w:r>
        <w:rPr>
          <w:rFonts w:hint="eastAsia"/>
          <w:bCs/>
          <w:color w:val="auto"/>
          <w:highlight w:val="none"/>
        </w:rPr>
        <w:t>附：招标标的一览表</w:t>
      </w:r>
    </w:p>
    <w:p>
      <w:pPr>
        <w:pStyle w:val="15"/>
        <w:spacing w:before="0" w:beforeAutospacing="0" w:after="0" w:afterAutospacing="0"/>
        <w:jc w:val="right"/>
        <w:rPr>
          <w:bCs/>
          <w:color w:val="auto"/>
          <w:highlight w:val="none"/>
        </w:rPr>
      </w:pPr>
      <w:r>
        <w:rPr>
          <w:rFonts w:hint="eastAsia"/>
          <w:bCs/>
          <w:color w:val="auto"/>
          <w:highlight w:val="none"/>
        </w:rPr>
        <w:t>金额单位：人民币</w:t>
      </w:r>
      <w:r>
        <w:rPr>
          <w:rFonts w:hint="eastAsia"/>
          <w:bCs/>
          <w:color w:val="auto"/>
          <w:highlight w:val="none"/>
          <w:lang w:eastAsia="zh-CN"/>
        </w:rPr>
        <w:t>元</w:t>
      </w:r>
      <w:r>
        <w:rPr>
          <w:rFonts w:hint="eastAsia"/>
          <w:bCs/>
          <w:color w:val="auto"/>
          <w:highlight w:val="none"/>
        </w:rPr>
        <w:t xml:space="preserve"> </w:t>
      </w:r>
    </w:p>
    <w:tbl>
      <w:tblPr>
        <w:tblStyle w:val="19"/>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3673"/>
        <w:gridCol w:w="1763"/>
        <w:gridCol w:w="795"/>
        <w:gridCol w:w="899"/>
        <w:gridCol w:w="1012"/>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7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合同包</w:t>
            </w:r>
          </w:p>
        </w:tc>
        <w:tc>
          <w:tcPr>
            <w:tcW w:w="57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品目号</w:t>
            </w:r>
          </w:p>
        </w:tc>
        <w:tc>
          <w:tcPr>
            <w:tcW w:w="3673"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标的名称</w:t>
            </w:r>
          </w:p>
        </w:tc>
        <w:tc>
          <w:tcPr>
            <w:tcW w:w="1763"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型号规格</w:t>
            </w:r>
          </w:p>
        </w:tc>
        <w:tc>
          <w:tcPr>
            <w:tcW w:w="795"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数量（台）</w:t>
            </w:r>
          </w:p>
        </w:tc>
        <w:tc>
          <w:tcPr>
            <w:tcW w:w="89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单价最高限价（元/台）</w:t>
            </w:r>
          </w:p>
        </w:tc>
        <w:tc>
          <w:tcPr>
            <w:tcW w:w="1012"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合同包预算金额（最高限价）</w:t>
            </w:r>
          </w:p>
        </w:tc>
        <w:tc>
          <w:tcPr>
            <w:tcW w:w="778"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9" w:type="dxa"/>
            <w:vMerge w:val="restart"/>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7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3673"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计算机控制高速平缝缝纫机</w:t>
            </w:r>
          </w:p>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olor w:val="auto"/>
                <w:highlight w:val="none"/>
                <w:lang w:eastAsia="zh-CN"/>
              </w:rPr>
              <w:t>平缝机</w:t>
            </w:r>
            <w:r>
              <w:rPr>
                <w:rFonts w:hint="eastAsia" w:ascii="宋体" w:hAnsi="宋体" w:eastAsia="宋体" w:cs="宋体"/>
                <w:color w:val="auto"/>
                <w:sz w:val="21"/>
                <w:szCs w:val="21"/>
                <w:highlight w:val="none"/>
                <w:lang w:val="en-US" w:eastAsia="zh-CN"/>
              </w:rPr>
              <w:t>）</w:t>
            </w:r>
          </w:p>
        </w:tc>
        <w:tc>
          <w:tcPr>
            <w:tcW w:w="1763"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薄料、中厚料</w:t>
            </w:r>
          </w:p>
        </w:tc>
        <w:tc>
          <w:tcPr>
            <w:tcW w:w="795"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720</w:t>
            </w:r>
          </w:p>
        </w:tc>
        <w:tc>
          <w:tcPr>
            <w:tcW w:w="89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4400</w:t>
            </w:r>
          </w:p>
        </w:tc>
        <w:tc>
          <w:tcPr>
            <w:tcW w:w="1012" w:type="dxa"/>
            <w:vMerge w:val="restart"/>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5683200</w:t>
            </w:r>
          </w:p>
        </w:tc>
        <w:tc>
          <w:tcPr>
            <w:tcW w:w="778" w:type="dxa"/>
            <w:vMerge w:val="restart"/>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56832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9"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57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3673"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计算机控制双针针送料平缝缝纫机</w:t>
            </w:r>
          </w:p>
        </w:tc>
        <w:tc>
          <w:tcPr>
            <w:tcW w:w="1763"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针杆一体</w:t>
            </w:r>
          </w:p>
        </w:tc>
        <w:tc>
          <w:tcPr>
            <w:tcW w:w="795"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60</w:t>
            </w:r>
          </w:p>
        </w:tc>
        <w:tc>
          <w:tcPr>
            <w:tcW w:w="89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12800</w:t>
            </w:r>
          </w:p>
        </w:tc>
        <w:tc>
          <w:tcPr>
            <w:tcW w:w="1012"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778"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9"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57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3673"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计算机控制双针针送料平缝缝纫机</w:t>
            </w:r>
          </w:p>
        </w:tc>
        <w:tc>
          <w:tcPr>
            <w:tcW w:w="1763"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针杆分离</w:t>
            </w:r>
          </w:p>
        </w:tc>
        <w:tc>
          <w:tcPr>
            <w:tcW w:w="795"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48</w:t>
            </w:r>
          </w:p>
        </w:tc>
        <w:tc>
          <w:tcPr>
            <w:tcW w:w="89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13700</w:t>
            </w:r>
          </w:p>
        </w:tc>
        <w:tc>
          <w:tcPr>
            <w:tcW w:w="1012"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778"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9"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57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3673"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计算机控制链式线迹缝纫机</w:t>
            </w:r>
          </w:p>
        </w:tc>
        <w:tc>
          <w:tcPr>
            <w:tcW w:w="1763"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针</w:t>
            </w:r>
          </w:p>
        </w:tc>
        <w:tc>
          <w:tcPr>
            <w:tcW w:w="795"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36</w:t>
            </w:r>
          </w:p>
        </w:tc>
        <w:tc>
          <w:tcPr>
            <w:tcW w:w="89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4600</w:t>
            </w:r>
          </w:p>
        </w:tc>
        <w:tc>
          <w:tcPr>
            <w:tcW w:w="1012"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778"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9"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57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3673" w:type="dxa"/>
            <w:noWrap w:val="0"/>
            <w:vAlign w:val="center"/>
          </w:tcPr>
          <w:p>
            <w:pPr>
              <w:spacing w:line="360" w:lineRule="auto"/>
              <w:jc w:val="center"/>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计算机控制高速侧切刀平缝缝纫机</w:t>
            </w:r>
          </w:p>
        </w:tc>
        <w:tc>
          <w:tcPr>
            <w:tcW w:w="1763"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切包一体</w:t>
            </w:r>
          </w:p>
        </w:tc>
        <w:tc>
          <w:tcPr>
            <w:tcW w:w="795"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72</w:t>
            </w:r>
          </w:p>
        </w:tc>
        <w:tc>
          <w:tcPr>
            <w:tcW w:w="89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4400</w:t>
            </w:r>
          </w:p>
        </w:tc>
        <w:tc>
          <w:tcPr>
            <w:tcW w:w="1012"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778"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9"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57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3673"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计算机控制高速包缝缝纫机</w:t>
            </w:r>
          </w:p>
        </w:tc>
        <w:tc>
          <w:tcPr>
            <w:tcW w:w="1763"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四线</w:t>
            </w:r>
          </w:p>
        </w:tc>
        <w:tc>
          <w:tcPr>
            <w:tcW w:w="795"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89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3900</w:t>
            </w:r>
          </w:p>
        </w:tc>
        <w:tc>
          <w:tcPr>
            <w:tcW w:w="1012"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778"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9"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57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3673"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计算机控制高速包缝缝纫机</w:t>
            </w:r>
          </w:p>
        </w:tc>
        <w:tc>
          <w:tcPr>
            <w:tcW w:w="1763"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五线</w:t>
            </w:r>
          </w:p>
        </w:tc>
        <w:tc>
          <w:tcPr>
            <w:tcW w:w="795"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24</w:t>
            </w:r>
          </w:p>
        </w:tc>
        <w:tc>
          <w:tcPr>
            <w:tcW w:w="89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5100</w:t>
            </w:r>
          </w:p>
        </w:tc>
        <w:tc>
          <w:tcPr>
            <w:tcW w:w="1012"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778"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9"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57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3673"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计算机控制高速曲折缝缝纫机</w:t>
            </w:r>
          </w:p>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（人字拼缝机）</w:t>
            </w:r>
          </w:p>
        </w:tc>
        <w:tc>
          <w:tcPr>
            <w:tcW w:w="1763"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中厚料</w:t>
            </w:r>
          </w:p>
        </w:tc>
        <w:tc>
          <w:tcPr>
            <w:tcW w:w="795"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89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32600</w:t>
            </w:r>
          </w:p>
        </w:tc>
        <w:tc>
          <w:tcPr>
            <w:tcW w:w="1012"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778"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9" w:type="dxa"/>
            <w:vMerge w:val="restart"/>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7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3673" w:type="dxa"/>
            <w:noWrap w:val="0"/>
            <w:vAlign w:val="center"/>
          </w:tcPr>
          <w:p>
            <w:pPr>
              <w:spacing w:line="360" w:lineRule="auto"/>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u w:val="none"/>
                <w:lang w:eastAsia="zh-CN"/>
              </w:rPr>
              <w:t>全自动</w:t>
            </w:r>
            <w:r>
              <w:rPr>
                <w:rFonts w:hint="eastAsia" w:ascii="宋体" w:hAnsi="宋体" w:eastAsia="宋体" w:cs="宋体"/>
                <w:b w:val="0"/>
                <w:bCs w:val="0"/>
                <w:i w:val="0"/>
                <w:iCs w:val="0"/>
                <w:color w:val="auto"/>
                <w:sz w:val="21"/>
                <w:szCs w:val="21"/>
                <w:highlight w:val="none"/>
                <w:u w:val="none"/>
              </w:rPr>
              <w:t>钉扣机</w:t>
            </w:r>
          </w:p>
        </w:tc>
        <w:tc>
          <w:tcPr>
            <w:tcW w:w="1763" w:type="dxa"/>
            <w:noWrap w:val="0"/>
            <w:vAlign w:val="center"/>
          </w:tcPr>
          <w:p>
            <w:pPr>
              <w:spacing w:line="360" w:lineRule="auto"/>
              <w:jc w:val="center"/>
              <w:rPr>
                <w:rFonts w:hint="eastAsia" w:ascii="宋体" w:hAnsi="宋体" w:eastAsia="宋体" w:cs="宋体"/>
                <w:b w:val="0"/>
                <w:bCs w:val="0"/>
                <w:color w:val="auto"/>
                <w:sz w:val="21"/>
                <w:szCs w:val="21"/>
                <w:highlight w:val="none"/>
                <w:lang w:val="en-US" w:eastAsia="zh-CN"/>
              </w:rPr>
            </w:pPr>
          </w:p>
        </w:tc>
        <w:tc>
          <w:tcPr>
            <w:tcW w:w="795" w:type="dxa"/>
            <w:noWrap w:val="0"/>
            <w:vAlign w:val="center"/>
          </w:tcPr>
          <w:p>
            <w:pPr>
              <w:spacing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p>
        </w:tc>
        <w:tc>
          <w:tcPr>
            <w:tcW w:w="89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26000</w:t>
            </w:r>
          </w:p>
        </w:tc>
        <w:tc>
          <w:tcPr>
            <w:tcW w:w="1012" w:type="dxa"/>
            <w:vMerge w:val="restart"/>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1277400</w:t>
            </w:r>
          </w:p>
        </w:tc>
        <w:tc>
          <w:tcPr>
            <w:tcW w:w="778" w:type="dxa"/>
            <w:vMerge w:val="restart"/>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9"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57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3673" w:type="dxa"/>
            <w:noWrap w:val="0"/>
            <w:vAlign w:val="center"/>
          </w:tcPr>
          <w:p>
            <w:pPr>
              <w:pStyle w:val="6"/>
              <w:spacing w:line="360" w:lineRule="auto"/>
              <w:jc w:val="center"/>
              <w:rPr>
                <w:rFonts w:hint="default" w:ascii="宋体" w:hAnsi="宋体" w:eastAsia="宋体" w:cs="宋体"/>
                <w:b w:val="0"/>
                <w:bCs w:val="0"/>
                <w:color w:val="auto"/>
                <w:sz w:val="21"/>
                <w:szCs w:val="21"/>
                <w:highlight w:val="none"/>
                <w:lang w:val="en-US" w:eastAsia="zh-CN"/>
              </w:rPr>
            </w:pPr>
            <w:r>
              <w:rPr>
                <w:rFonts w:hint="eastAsia"/>
                <w:bCs/>
                <w:color w:val="auto"/>
                <w:szCs w:val="21"/>
                <w:highlight w:val="none"/>
              </w:rPr>
              <w:t>计算机控制平头锁钮孔缝纫机</w:t>
            </w:r>
          </w:p>
        </w:tc>
        <w:tc>
          <w:tcPr>
            <w:tcW w:w="1763" w:type="dxa"/>
            <w:noWrap w:val="0"/>
            <w:vAlign w:val="center"/>
          </w:tcPr>
          <w:p>
            <w:pPr>
              <w:keepNext w:val="0"/>
              <w:keepLines w:val="0"/>
              <w:pageBreakBefore w:val="0"/>
              <w:widowControl/>
              <w:suppressLineNumbers w:val="0"/>
              <w:kinsoku/>
              <w:wordWrap/>
              <w:topLinePunct w:val="0"/>
              <w:bidi w:val="0"/>
              <w:snapToGrid/>
              <w:spacing w:line="360" w:lineRule="auto"/>
              <w:jc w:val="center"/>
              <w:textAlignment w:val="center"/>
              <w:rPr>
                <w:rFonts w:hint="eastAsia"/>
                <w:bCs/>
                <w:color w:val="auto"/>
                <w:szCs w:val="21"/>
                <w:highlight w:val="none"/>
              </w:rPr>
            </w:pPr>
            <w:r>
              <w:rPr>
                <w:rFonts w:hint="eastAsia"/>
                <w:bCs/>
                <w:color w:val="auto"/>
                <w:szCs w:val="21"/>
                <w:highlight w:val="none"/>
              </w:rPr>
              <w:t>（平眼机）</w:t>
            </w:r>
          </w:p>
          <w:p>
            <w:pPr>
              <w:keepNext w:val="0"/>
              <w:keepLines w:val="0"/>
              <w:pageBreakBefore w:val="0"/>
              <w:widowControl/>
              <w:suppressLineNumbers w:val="0"/>
              <w:kinsoku/>
              <w:wordWrap/>
              <w:topLinePunct w:val="0"/>
              <w:bidi w:val="0"/>
              <w:snapToGrid/>
              <w:spacing w:line="360" w:lineRule="auto"/>
              <w:jc w:val="center"/>
              <w:textAlignment w:val="center"/>
              <w:rPr>
                <w:rFonts w:hint="eastAsia"/>
                <w:bCs/>
                <w:color w:val="auto"/>
                <w:szCs w:val="21"/>
                <w:highlight w:val="none"/>
                <w:lang w:eastAsia="zh-CN"/>
              </w:rPr>
            </w:pPr>
            <w:r>
              <w:rPr>
                <w:rFonts w:hint="eastAsia"/>
                <w:bCs/>
                <w:color w:val="auto"/>
                <w:szCs w:val="21"/>
                <w:highlight w:val="none"/>
                <w:lang w:eastAsia="zh-CN"/>
              </w:rPr>
              <w:t>（薄料、中厚料）</w:t>
            </w:r>
          </w:p>
          <w:p>
            <w:pPr>
              <w:keepNext w:val="0"/>
              <w:keepLines w:val="0"/>
              <w:pageBreakBefore w:val="0"/>
              <w:widowControl/>
              <w:suppressLineNumbers w:val="0"/>
              <w:kinsoku/>
              <w:wordWrap/>
              <w:topLinePunct w:val="0"/>
              <w:bidi w:val="0"/>
              <w:snapToGrid/>
              <w:spacing w:line="360"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bCs/>
                <w:color w:val="auto"/>
                <w:szCs w:val="21"/>
                <w:highlight w:val="none"/>
              </w:rPr>
              <w:t>梭织型</w:t>
            </w:r>
          </w:p>
        </w:tc>
        <w:tc>
          <w:tcPr>
            <w:tcW w:w="795" w:type="dxa"/>
            <w:noWrap w:val="0"/>
            <w:vAlign w:val="center"/>
          </w:tcPr>
          <w:p>
            <w:pPr>
              <w:keepNext w:val="0"/>
              <w:keepLines w:val="0"/>
              <w:pageBreakBefore w:val="0"/>
              <w:widowControl/>
              <w:suppressLineNumbers w:val="0"/>
              <w:kinsoku/>
              <w:wordWrap/>
              <w:topLinePunct w:val="0"/>
              <w:bidi w:val="0"/>
              <w:snapToGrid/>
              <w:spacing w:line="360" w:lineRule="auto"/>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i w:val="0"/>
                <w:iCs w:val="0"/>
                <w:color w:val="auto"/>
                <w:sz w:val="21"/>
                <w:szCs w:val="21"/>
                <w:highlight w:val="none"/>
                <w:u w:val="none"/>
                <w:lang w:val="en-US" w:eastAsia="zh-CN"/>
              </w:rPr>
              <w:t>12</w:t>
            </w:r>
          </w:p>
        </w:tc>
        <w:tc>
          <w:tcPr>
            <w:tcW w:w="89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20600</w:t>
            </w:r>
          </w:p>
        </w:tc>
        <w:tc>
          <w:tcPr>
            <w:tcW w:w="1012"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778"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9"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57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w:t>
            </w:r>
          </w:p>
        </w:tc>
        <w:tc>
          <w:tcPr>
            <w:tcW w:w="3673" w:type="dxa"/>
            <w:noWrap w:val="0"/>
            <w:vAlign w:val="center"/>
          </w:tcPr>
          <w:p>
            <w:pPr>
              <w:keepNext w:val="0"/>
              <w:keepLines w:val="0"/>
              <w:pageBreakBefore w:val="0"/>
              <w:widowControl/>
              <w:suppressLineNumbers w:val="0"/>
              <w:kinsoku/>
              <w:wordWrap/>
              <w:topLinePunct w:val="0"/>
              <w:bidi w:val="0"/>
              <w:snapToGrid/>
              <w:spacing w:line="360" w:lineRule="auto"/>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计算机控制高速筒式绷缝缝纫机</w:t>
            </w:r>
          </w:p>
        </w:tc>
        <w:tc>
          <w:tcPr>
            <w:tcW w:w="1763" w:type="dxa"/>
            <w:noWrap w:val="0"/>
            <w:vAlign w:val="center"/>
          </w:tcPr>
          <w:p>
            <w:pPr>
              <w:keepNext w:val="0"/>
              <w:keepLines w:val="0"/>
              <w:pageBreakBefore w:val="0"/>
              <w:widowControl/>
              <w:suppressLineNumbers w:val="0"/>
              <w:kinsoku/>
              <w:wordWrap/>
              <w:topLinePunct w:val="0"/>
              <w:bidi w:val="0"/>
              <w:snapToGrid/>
              <w:spacing w:line="36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（小嘴坎车）</w:t>
            </w:r>
          </w:p>
          <w:p>
            <w:pPr>
              <w:keepNext w:val="0"/>
              <w:keepLines w:val="0"/>
              <w:pageBreakBefore w:val="0"/>
              <w:widowControl/>
              <w:suppressLineNumbers w:val="0"/>
              <w:kinsoku/>
              <w:wordWrap/>
              <w:topLinePunct w:val="0"/>
              <w:bidi w:val="0"/>
              <w:snapToGrid/>
              <w:spacing w:line="36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（三针五线）</w:t>
            </w:r>
          </w:p>
        </w:tc>
        <w:tc>
          <w:tcPr>
            <w:tcW w:w="795" w:type="dxa"/>
            <w:noWrap w:val="0"/>
            <w:vAlign w:val="center"/>
          </w:tcPr>
          <w:p>
            <w:pPr>
              <w:keepNext w:val="0"/>
              <w:keepLines w:val="0"/>
              <w:pageBreakBefore w:val="0"/>
              <w:widowControl/>
              <w:suppressLineNumbers w:val="0"/>
              <w:kinsoku/>
              <w:wordWrap/>
              <w:topLinePunct w:val="0"/>
              <w:bidi w:val="0"/>
              <w:snapToGrid/>
              <w:spacing w:line="36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sz w:val="21"/>
                <w:szCs w:val="21"/>
                <w:highlight w:val="none"/>
                <w:u w:val="none"/>
                <w:lang w:val="en-US" w:eastAsia="zh-CN"/>
              </w:rPr>
              <w:t>12</w:t>
            </w:r>
          </w:p>
        </w:tc>
        <w:tc>
          <w:tcPr>
            <w:tcW w:w="89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14600</w:t>
            </w:r>
          </w:p>
        </w:tc>
        <w:tc>
          <w:tcPr>
            <w:tcW w:w="1012"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778"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9"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57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p>
        </w:tc>
        <w:tc>
          <w:tcPr>
            <w:tcW w:w="3673" w:type="dxa"/>
            <w:noWrap w:val="0"/>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计算机控制加固缝缝纫机（打枣机）</w:t>
            </w:r>
          </w:p>
        </w:tc>
        <w:tc>
          <w:tcPr>
            <w:tcW w:w="1763" w:type="dxa"/>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薄料、中厚料</w:t>
            </w:r>
          </w:p>
        </w:tc>
        <w:tc>
          <w:tcPr>
            <w:tcW w:w="795" w:type="dxa"/>
            <w:noWrap w:val="0"/>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24</w:t>
            </w:r>
          </w:p>
        </w:tc>
        <w:tc>
          <w:tcPr>
            <w:tcW w:w="89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15100</w:t>
            </w:r>
          </w:p>
        </w:tc>
        <w:tc>
          <w:tcPr>
            <w:tcW w:w="1012"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778"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9"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57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p>
        </w:tc>
        <w:tc>
          <w:tcPr>
            <w:tcW w:w="3673"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计算机控制花样缝缝纫机</w:t>
            </w:r>
          </w:p>
        </w:tc>
        <w:tc>
          <w:tcPr>
            <w:tcW w:w="1763"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3020</w:t>
            </w:r>
          </w:p>
        </w:tc>
        <w:tc>
          <w:tcPr>
            <w:tcW w:w="795"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89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41700</w:t>
            </w:r>
          </w:p>
        </w:tc>
        <w:tc>
          <w:tcPr>
            <w:tcW w:w="1012"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778"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9"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57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6</w:t>
            </w:r>
          </w:p>
        </w:tc>
        <w:tc>
          <w:tcPr>
            <w:tcW w:w="3673"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剪线头机</w:t>
            </w:r>
          </w:p>
        </w:tc>
        <w:tc>
          <w:tcPr>
            <w:tcW w:w="1763"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795"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36</w:t>
            </w:r>
          </w:p>
        </w:tc>
        <w:tc>
          <w:tcPr>
            <w:tcW w:w="899"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2400</w:t>
            </w:r>
          </w:p>
        </w:tc>
        <w:tc>
          <w:tcPr>
            <w:tcW w:w="1012"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c>
          <w:tcPr>
            <w:tcW w:w="778" w:type="dxa"/>
            <w:vMerge w:val="continue"/>
            <w:noWrap w:val="0"/>
            <w:vAlign w:val="center"/>
          </w:tcPr>
          <w:p>
            <w:pPr>
              <w:spacing w:line="360" w:lineRule="auto"/>
              <w:jc w:val="center"/>
              <w:rPr>
                <w:rFonts w:hint="eastAsia" w:ascii="宋体" w:hAnsi="宋体" w:eastAsia="宋体" w:cs="宋体"/>
                <w:color w:val="auto"/>
                <w:sz w:val="21"/>
                <w:szCs w:val="21"/>
                <w:highlight w:val="none"/>
                <w:lang w:val="en-US" w:eastAsia="zh-CN"/>
              </w:rPr>
            </w:pPr>
          </w:p>
        </w:tc>
      </w:tr>
    </w:tbl>
    <w:p>
      <w:pPr>
        <w:spacing w:line="360" w:lineRule="auto"/>
        <w:rPr>
          <w:rFonts w:ascii="宋体" w:hAnsi="宋体"/>
          <w:b/>
          <w:color w:val="auto"/>
          <w:sz w:val="24"/>
          <w:highlight w:val="none"/>
        </w:rPr>
      </w:pPr>
      <w:r>
        <w:rPr>
          <w:rFonts w:hint="eastAsia" w:ascii="宋体" w:hAnsi="宋体"/>
          <w:b/>
          <w:color w:val="auto"/>
          <w:sz w:val="24"/>
          <w:highlight w:val="none"/>
        </w:rPr>
        <w:t>注：</w:t>
      </w:r>
    </w:p>
    <w:p>
      <w:pPr>
        <w:spacing w:beforeLines="0" w:afterLines="0" w:line="360" w:lineRule="auto"/>
        <w:rPr>
          <w:rFonts w:ascii="宋体" w:hAnsi="宋体"/>
          <w:color w:val="auto"/>
          <w:highlight w:val="none"/>
        </w:rPr>
      </w:pPr>
      <w:bookmarkStart w:id="1" w:name="_Toc24784"/>
      <w:r>
        <w:rPr>
          <w:rFonts w:hint="eastAsia" w:ascii="宋体" w:hAnsi="宋体"/>
          <w:color w:val="auto"/>
          <w:highlight w:val="none"/>
          <w:lang w:val="en-US" w:eastAsia="zh-CN"/>
        </w:rPr>
        <w:t>1.</w:t>
      </w:r>
      <w:r>
        <w:rPr>
          <w:rFonts w:hint="eastAsia" w:ascii="宋体" w:hAnsi="宋体"/>
          <w:color w:val="auto"/>
          <w:highlight w:val="none"/>
        </w:rPr>
        <w:t>投标人须按合同包投标，对同一个合同包内所有内容投标时必须完整。不得仅对一个合同包中的部分内容进行投标，否则按无效投标处理。评标与授标以合同包为单位。</w:t>
      </w:r>
    </w:p>
    <w:p>
      <w:pPr>
        <w:spacing w:beforeLines="0" w:afterLines="0" w:line="360" w:lineRule="auto"/>
        <w:rPr>
          <w:rFonts w:ascii="宋体" w:hAnsi="宋体"/>
          <w:color w:val="auto"/>
          <w:highlight w:val="none"/>
        </w:rPr>
      </w:pPr>
      <w:r>
        <w:rPr>
          <w:rFonts w:hint="eastAsia" w:ascii="宋体" w:hAnsi="宋体"/>
          <w:color w:val="auto"/>
          <w:highlight w:val="none"/>
          <w:lang w:val="en-US" w:eastAsia="zh-CN"/>
        </w:rPr>
        <w:t>2.</w:t>
      </w:r>
      <w:r>
        <w:rPr>
          <w:rFonts w:hint="eastAsia" w:ascii="宋体" w:hAnsi="宋体"/>
          <w:color w:val="auto"/>
          <w:highlight w:val="none"/>
        </w:rPr>
        <w:t>投标人所投货物必须是原厂原包装，通过合法渠道获得。</w:t>
      </w:r>
    </w:p>
    <w:p>
      <w:pPr>
        <w:spacing w:beforeLines="0" w:afterLines="0"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3.</w:t>
      </w:r>
      <w:r>
        <w:rPr>
          <w:rFonts w:hint="eastAsia" w:ascii="宋体" w:hAnsi="宋体"/>
          <w:color w:val="auto"/>
          <w:highlight w:val="none"/>
        </w:rPr>
        <w:t>中标人不得转包他人，若发现转包，招标人有权终止合同，并追究相应法律责任。</w:t>
      </w:r>
    </w:p>
    <w:p>
      <w:pPr>
        <w:pStyle w:val="26"/>
        <w:spacing w:line="360" w:lineRule="exact"/>
        <w:jc w:val="center"/>
        <w:outlineLvl w:val="0"/>
        <w:rPr>
          <w:rFonts w:hAnsi="宋体"/>
          <w:b/>
          <w:color w:val="auto"/>
          <w:sz w:val="36"/>
          <w:highlight w:val="none"/>
        </w:rPr>
      </w:pPr>
    </w:p>
    <w:p>
      <w:pPr>
        <w:pStyle w:val="26"/>
        <w:spacing w:line="360" w:lineRule="exact"/>
        <w:jc w:val="center"/>
        <w:outlineLvl w:val="0"/>
        <w:rPr>
          <w:rFonts w:hAnsi="宋体"/>
          <w:b/>
          <w:color w:val="auto"/>
          <w:sz w:val="36"/>
          <w:highlight w:val="none"/>
        </w:rPr>
      </w:pPr>
    </w:p>
    <w:p>
      <w:pPr>
        <w:pStyle w:val="26"/>
        <w:spacing w:line="360" w:lineRule="exact"/>
        <w:jc w:val="center"/>
        <w:outlineLvl w:val="0"/>
        <w:rPr>
          <w:rFonts w:hAnsi="宋体"/>
          <w:b/>
          <w:color w:val="auto"/>
          <w:sz w:val="36"/>
          <w:highlight w:val="none"/>
        </w:rPr>
      </w:pPr>
    </w:p>
    <w:p>
      <w:pPr>
        <w:pStyle w:val="26"/>
        <w:spacing w:line="360" w:lineRule="exact"/>
        <w:jc w:val="center"/>
        <w:outlineLvl w:val="0"/>
        <w:rPr>
          <w:rFonts w:hAnsi="宋体"/>
          <w:b/>
          <w:color w:val="auto"/>
          <w:sz w:val="36"/>
          <w:highlight w:val="none"/>
        </w:rPr>
      </w:pPr>
    </w:p>
    <w:p>
      <w:pPr>
        <w:pStyle w:val="26"/>
        <w:spacing w:line="360" w:lineRule="exact"/>
        <w:jc w:val="center"/>
        <w:outlineLvl w:val="0"/>
        <w:rPr>
          <w:rFonts w:hAnsi="宋体"/>
          <w:b/>
          <w:color w:val="auto"/>
          <w:sz w:val="36"/>
          <w:highlight w:val="none"/>
        </w:rPr>
      </w:pPr>
    </w:p>
    <w:p>
      <w:pPr>
        <w:pStyle w:val="26"/>
        <w:spacing w:line="360" w:lineRule="exact"/>
        <w:jc w:val="center"/>
        <w:outlineLvl w:val="0"/>
        <w:rPr>
          <w:rFonts w:hAnsi="宋体"/>
          <w:b/>
          <w:color w:val="auto"/>
          <w:sz w:val="36"/>
          <w:highlight w:val="none"/>
        </w:rPr>
      </w:pPr>
    </w:p>
    <w:p>
      <w:pPr>
        <w:pStyle w:val="26"/>
        <w:spacing w:line="360" w:lineRule="exact"/>
        <w:jc w:val="center"/>
        <w:outlineLvl w:val="0"/>
        <w:rPr>
          <w:rFonts w:hAnsi="宋体"/>
          <w:color w:val="auto"/>
          <w:highlight w:val="none"/>
        </w:rPr>
      </w:pPr>
      <w:r>
        <w:rPr>
          <w:rFonts w:hint="eastAsia" w:hAnsi="宋体"/>
          <w:b/>
          <w:color w:val="auto"/>
          <w:sz w:val="36"/>
          <w:highlight w:val="none"/>
        </w:rPr>
        <w:t>第二章  投标人须知</w:t>
      </w:r>
      <w:bookmarkEnd w:id="1"/>
    </w:p>
    <w:p>
      <w:pPr>
        <w:spacing w:line="480" w:lineRule="exact"/>
        <w:ind w:firstLine="475" w:firstLineChars="197"/>
        <w:jc w:val="center"/>
        <w:outlineLvl w:val="1"/>
        <w:rPr>
          <w:rFonts w:ascii="宋体" w:hAnsi="宋体"/>
          <w:b/>
          <w:color w:val="auto"/>
          <w:sz w:val="24"/>
          <w:highlight w:val="none"/>
        </w:rPr>
      </w:pPr>
      <w:bookmarkStart w:id="2" w:name="_Toc18066"/>
      <w:r>
        <w:rPr>
          <w:rFonts w:hint="eastAsia" w:ascii="宋体" w:hAnsi="宋体"/>
          <w:b/>
          <w:color w:val="auto"/>
          <w:sz w:val="24"/>
          <w:highlight w:val="none"/>
        </w:rPr>
        <w:t>投标人须知前附表</w:t>
      </w:r>
      <w:bookmarkEnd w:id="2"/>
    </w:p>
    <w:p>
      <w:pPr>
        <w:spacing w:line="480" w:lineRule="exact"/>
        <w:ind w:firstLine="472" w:firstLineChars="197"/>
        <w:rPr>
          <w:rFonts w:ascii="宋体" w:hAnsi="宋体"/>
          <w:color w:val="auto"/>
          <w:sz w:val="24"/>
          <w:highlight w:val="none"/>
        </w:rPr>
      </w:pPr>
      <w:r>
        <w:rPr>
          <w:rFonts w:hint="eastAsia" w:ascii="宋体" w:hAnsi="宋体"/>
          <w:color w:val="auto"/>
          <w:sz w:val="24"/>
          <w:highlight w:val="none"/>
        </w:rPr>
        <w:t>本须知前附表的项号内容与招标文件内容如有矛盾，应以本须知前附表为准。</w:t>
      </w:r>
    </w:p>
    <w:tbl>
      <w:tblPr>
        <w:tblStyle w:val="1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899"/>
        <w:gridCol w:w="8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598" w:type="dxa"/>
            <w:noWrap/>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项号</w:t>
            </w:r>
          </w:p>
        </w:tc>
        <w:tc>
          <w:tcPr>
            <w:tcW w:w="899" w:type="dxa"/>
            <w:noWrap/>
            <w:vAlign w:val="center"/>
          </w:tcPr>
          <w:p>
            <w:pPr>
              <w:spacing w:line="300" w:lineRule="exact"/>
              <w:jc w:val="center"/>
              <w:rPr>
                <w:rFonts w:ascii="宋体" w:hAnsi="宋体"/>
                <w:b/>
                <w:color w:val="auto"/>
                <w:sz w:val="24"/>
                <w:highlight w:val="none"/>
              </w:rPr>
            </w:pPr>
            <w:r>
              <w:rPr>
                <w:rFonts w:hint="eastAsia" w:ascii="宋体" w:hAnsi="宋体"/>
                <w:b/>
                <w:color w:val="auto"/>
                <w:sz w:val="24"/>
                <w:highlight w:val="none"/>
              </w:rPr>
              <w:t>条</w:t>
            </w:r>
          </w:p>
          <w:p>
            <w:pPr>
              <w:spacing w:line="300" w:lineRule="exact"/>
              <w:jc w:val="center"/>
              <w:rPr>
                <w:rFonts w:ascii="宋体" w:hAnsi="宋体"/>
                <w:b/>
                <w:color w:val="auto"/>
                <w:sz w:val="24"/>
                <w:highlight w:val="none"/>
              </w:rPr>
            </w:pPr>
            <w:r>
              <w:rPr>
                <w:rFonts w:hint="eastAsia" w:ascii="宋体" w:hAnsi="宋体"/>
                <w:b/>
                <w:color w:val="auto"/>
                <w:sz w:val="24"/>
                <w:highlight w:val="none"/>
              </w:rPr>
              <w:t>款</w:t>
            </w:r>
          </w:p>
          <w:p>
            <w:pPr>
              <w:spacing w:line="300" w:lineRule="exact"/>
              <w:jc w:val="center"/>
              <w:rPr>
                <w:rFonts w:ascii="宋体" w:hAnsi="宋体"/>
                <w:b/>
                <w:color w:val="auto"/>
                <w:sz w:val="24"/>
                <w:highlight w:val="none"/>
              </w:rPr>
            </w:pPr>
            <w:r>
              <w:rPr>
                <w:rFonts w:hint="eastAsia" w:ascii="宋体" w:hAnsi="宋体"/>
                <w:b/>
                <w:color w:val="auto"/>
                <w:sz w:val="24"/>
                <w:highlight w:val="none"/>
              </w:rPr>
              <w:t>号</w:t>
            </w:r>
          </w:p>
        </w:tc>
        <w:tc>
          <w:tcPr>
            <w:tcW w:w="8510" w:type="dxa"/>
            <w:noWrap/>
            <w:vAlign w:val="center"/>
          </w:tcPr>
          <w:p>
            <w:pPr>
              <w:spacing w:line="480" w:lineRule="exact"/>
              <w:jc w:val="center"/>
              <w:rPr>
                <w:rFonts w:ascii="宋体" w:hAnsi="宋体"/>
                <w:b/>
                <w:color w:val="auto"/>
                <w:sz w:val="24"/>
                <w:highlight w:val="none"/>
              </w:rPr>
            </w:pPr>
            <w:r>
              <w:rPr>
                <w:rFonts w:hint="eastAsia" w:ascii="宋体" w:hAnsi="宋体"/>
                <w:b/>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8" w:type="dxa"/>
            <w:noWrap/>
            <w:vAlign w:val="center"/>
          </w:tcPr>
          <w:p>
            <w:pPr>
              <w:spacing w:line="480" w:lineRule="exact"/>
              <w:jc w:val="center"/>
              <w:rPr>
                <w:rFonts w:ascii="宋体" w:hAnsi="宋体"/>
                <w:color w:val="auto"/>
                <w:sz w:val="24"/>
                <w:highlight w:val="none"/>
              </w:rPr>
            </w:pPr>
            <w:r>
              <w:rPr>
                <w:rFonts w:ascii="宋体" w:hAnsi="宋体"/>
                <w:color w:val="auto"/>
                <w:sz w:val="24"/>
                <w:highlight w:val="none"/>
              </w:rPr>
              <w:t>1</w:t>
            </w:r>
          </w:p>
        </w:tc>
        <w:tc>
          <w:tcPr>
            <w:tcW w:w="899" w:type="dxa"/>
            <w:noWrap/>
            <w:vAlign w:val="center"/>
          </w:tcPr>
          <w:p>
            <w:pPr>
              <w:spacing w:line="480" w:lineRule="exact"/>
              <w:jc w:val="center"/>
              <w:rPr>
                <w:rFonts w:ascii="宋体" w:hAnsi="宋体"/>
                <w:color w:val="auto"/>
                <w:sz w:val="24"/>
                <w:highlight w:val="none"/>
              </w:rPr>
            </w:pPr>
          </w:p>
        </w:tc>
        <w:tc>
          <w:tcPr>
            <w:tcW w:w="8510" w:type="dxa"/>
            <w:noWrap/>
            <w:vAlign w:val="center"/>
          </w:tcPr>
          <w:p>
            <w:pPr>
              <w:pStyle w:val="8"/>
              <w:spacing w:line="400" w:lineRule="exact"/>
              <w:ind w:firstLine="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车间生产缝制设备采购</w:t>
            </w:r>
          </w:p>
          <w:p>
            <w:pPr>
              <w:pStyle w:val="8"/>
              <w:spacing w:line="400" w:lineRule="exact"/>
              <w:ind w:firstLine="0"/>
              <w:rPr>
                <w:color w:val="auto"/>
                <w:highlight w:val="none"/>
              </w:rPr>
            </w:pPr>
            <w:r>
              <w:rPr>
                <w:rFonts w:hint="eastAsia"/>
                <w:color w:val="auto"/>
                <w:highlight w:val="none"/>
              </w:rPr>
              <w:t>招标人名称：厦门翔弘实业有限公司</w:t>
            </w:r>
          </w:p>
          <w:p>
            <w:pPr>
              <w:pStyle w:val="8"/>
              <w:spacing w:line="400" w:lineRule="exact"/>
              <w:ind w:firstLine="0"/>
              <w:rPr>
                <w:color w:val="auto"/>
                <w:highlight w:val="none"/>
              </w:rPr>
            </w:pPr>
            <w:r>
              <w:rPr>
                <w:rFonts w:hint="eastAsia"/>
                <w:color w:val="auto"/>
                <w:highlight w:val="none"/>
              </w:rPr>
              <w:t>项目内容：详见第三章招标内容及要求</w:t>
            </w:r>
          </w:p>
          <w:p>
            <w:pPr>
              <w:spacing w:line="40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项目编号：</w:t>
            </w:r>
            <w:r>
              <w:rPr>
                <w:rFonts w:hint="eastAsia" w:ascii="宋体" w:hAnsi="宋体"/>
                <w:color w:val="auto"/>
                <w:sz w:val="24"/>
                <w:highlight w:val="none"/>
                <w:lang w:eastAsia="zh-CN"/>
              </w:rPr>
              <w:t>FJHR2024038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ign w:val="center"/>
          </w:tcPr>
          <w:p>
            <w:pPr>
              <w:spacing w:line="480" w:lineRule="exact"/>
              <w:jc w:val="center"/>
              <w:rPr>
                <w:rFonts w:ascii="宋体" w:hAnsi="宋体"/>
                <w:color w:val="auto"/>
                <w:sz w:val="24"/>
                <w:highlight w:val="none"/>
              </w:rPr>
            </w:pPr>
            <w:r>
              <w:rPr>
                <w:rFonts w:ascii="宋体" w:hAnsi="宋体"/>
                <w:color w:val="auto"/>
                <w:sz w:val="24"/>
                <w:highlight w:val="none"/>
              </w:rPr>
              <w:t>2</w:t>
            </w:r>
          </w:p>
        </w:tc>
        <w:tc>
          <w:tcPr>
            <w:tcW w:w="899" w:type="dxa"/>
            <w:noWrap/>
            <w:vAlign w:val="center"/>
          </w:tcPr>
          <w:p>
            <w:pPr>
              <w:spacing w:line="480" w:lineRule="exact"/>
              <w:jc w:val="center"/>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1</w:t>
            </w:r>
          </w:p>
        </w:tc>
        <w:tc>
          <w:tcPr>
            <w:tcW w:w="8510" w:type="dxa"/>
            <w:noWrap/>
            <w:vAlign w:val="center"/>
          </w:tcPr>
          <w:p>
            <w:pPr>
              <w:widowControl/>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合同包</w:t>
            </w:r>
            <w:r>
              <w:rPr>
                <w:rFonts w:hint="eastAsia" w:ascii="宋体" w:hAnsi="宋体" w:cs="宋体"/>
                <w:color w:val="auto"/>
                <w:sz w:val="24"/>
                <w:highlight w:val="none"/>
                <w:lang w:val="en-US" w:eastAsia="zh-CN"/>
              </w:rPr>
              <w:t>1、合同包2</w:t>
            </w:r>
            <w:r>
              <w:rPr>
                <w:rFonts w:hint="eastAsia" w:ascii="宋体" w:hAnsi="宋体" w:cs="宋体"/>
                <w:color w:val="auto"/>
                <w:sz w:val="24"/>
                <w:highlight w:val="none"/>
              </w:rPr>
              <w:t>资格标准：</w:t>
            </w:r>
          </w:p>
          <w:p>
            <w:pPr>
              <w:widowControl/>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（1）凡有能力提供本招标文件所述</w:t>
            </w:r>
            <w:r>
              <w:rPr>
                <w:rFonts w:hint="eastAsia" w:ascii="宋体" w:hAnsi="宋体" w:cs="宋体"/>
                <w:color w:val="auto"/>
                <w:sz w:val="24"/>
                <w:highlight w:val="none"/>
                <w:lang w:eastAsia="zh-CN"/>
              </w:rPr>
              <w:t>货物和</w:t>
            </w:r>
            <w:r>
              <w:rPr>
                <w:rFonts w:hint="eastAsia" w:ascii="宋体" w:hAnsi="宋体" w:eastAsia="宋体" w:cs="宋体"/>
                <w:color w:val="auto"/>
                <w:sz w:val="24"/>
                <w:highlight w:val="none"/>
              </w:rPr>
              <w:t>服务的境内制造商或制造商授权的经销商均可能成为合格的投标人。</w:t>
            </w:r>
          </w:p>
          <w:p>
            <w:pPr>
              <w:widowControl/>
              <w:spacing w:line="360" w:lineRule="auto"/>
              <w:rPr>
                <w:color w:val="auto"/>
                <w:sz w:val="24"/>
                <w:highlight w:val="none"/>
              </w:rPr>
            </w:pPr>
            <w:r>
              <w:rPr>
                <w:rFonts w:hint="eastAsia" w:ascii="宋体" w:hAnsi="宋体" w:eastAsia="宋体" w:cs="宋体"/>
                <w:color w:val="auto"/>
                <w:sz w:val="24"/>
                <w:highlight w:val="none"/>
              </w:rPr>
              <w:t>（2）投</w:t>
            </w:r>
            <w:r>
              <w:rPr>
                <w:rFonts w:hint="eastAsia"/>
                <w:color w:val="auto"/>
                <w:sz w:val="24"/>
                <w:highlight w:val="none"/>
              </w:rPr>
              <w:t>标人须符合以下条件，并提交以下证明文件：</w:t>
            </w:r>
          </w:p>
          <w:p>
            <w:pPr>
              <w:widowControl/>
              <w:spacing w:line="360" w:lineRule="auto"/>
              <w:rPr>
                <w:color w:val="auto"/>
                <w:sz w:val="24"/>
                <w:highlight w:val="none"/>
              </w:rPr>
            </w:pPr>
            <w:r>
              <w:rPr>
                <w:rFonts w:hint="eastAsia"/>
                <w:color w:val="auto"/>
                <w:sz w:val="24"/>
                <w:highlight w:val="none"/>
              </w:rPr>
              <w:t>①投标人的合格有效的营业执照复印件；</w:t>
            </w:r>
          </w:p>
          <w:p>
            <w:pPr>
              <w:widowControl/>
              <w:spacing w:line="360" w:lineRule="auto"/>
              <w:rPr>
                <w:color w:val="auto"/>
                <w:sz w:val="24"/>
                <w:highlight w:val="none"/>
              </w:rPr>
            </w:pPr>
            <w:r>
              <w:rPr>
                <w:rFonts w:hint="eastAsia"/>
                <w:color w:val="auto"/>
                <w:sz w:val="24"/>
                <w:highlight w:val="none"/>
              </w:rPr>
              <w:t>②投标人税务登记证复印件；</w:t>
            </w:r>
          </w:p>
          <w:p>
            <w:pPr>
              <w:widowControl/>
              <w:spacing w:line="360" w:lineRule="auto"/>
              <w:rPr>
                <w:color w:val="auto"/>
                <w:sz w:val="24"/>
                <w:highlight w:val="none"/>
              </w:rPr>
            </w:pPr>
            <w:r>
              <w:rPr>
                <w:rFonts w:hint="eastAsia"/>
                <w:color w:val="auto"/>
                <w:sz w:val="24"/>
                <w:highlight w:val="none"/>
              </w:rPr>
              <w:t>③投标人组织机构代码证复印件；</w:t>
            </w:r>
          </w:p>
          <w:p>
            <w:pPr>
              <w:widowControl/>
              <w:spacing w:line="360" w:lineRule="auto"/>
              <w:rPr>
                <w:color w:val="auto"/>
                <w:sz w:val="24"/>
                <w:highlight w:val="none"/>
              </w:rPr>
            </w:pPr>
            <w:r>
              <w:rPr>
                <w:rFonts w:hint="eastAsia"/>
                <w:color w:val="auto"/>
                <w:sz w:val="24"/>
                <w:highlight w:val="none"/>
              </w:rPr>
              <w:t>④法定代表人授权书原件 (格式详见第五章“投标文件格式”，投标代表是法定代表人的无需提供本项)；</w:t>
            </w:r>
          </w:p>
          <w:p>
            <w:pPr>
              <w:widowControl/>
              <w:spacing w:line="360" w:lineRule="auto"/>
              <w:rPr>
                <w:color w:val="auto"/>
                <w:sz w:val="24"/>
                <w:highlight w:val="none"/>
              </w:rPr>
            </w:pPr>
            <w:r>
              <w:rPr>
                <w:rFonts w:hint="eastAsia"/>
                <w:color w:val="auto"/>
                <w:sz w:val="24"/>
                <w:highlight w:val="none"/>
              </w:rPr>
              <w:t>⑤法定代表人身份证正反面复印件和投标代表身份证正反面复印件；</w:t>
            </w:r>
          </w:p>
          <w:p>
            <w:pPr>
              <w:widowControl/>
              <w:spacing w:line="360" w:lineRule="auto"/>
              <w:rPr>
                <w:rFonts w:ascii="宋体" w:hAnsi="宋体" w:cs="宋体"/>
                <w:color w:val="auto"/>
                <w:sz w:val="24"/>
                <w:highlight w:val="none"/>
              </w:rPr>
            </w:pPr>
            <w:r>
              <w:rPr>
                <w:rFonts w:hint="eastAsia"/>
                <w:color w:val="auto"/>
                <w:sz w:val="24"/>
                <w:highlight w:val="none"/>
              </w:rPr>
              <w:t>⑥投标人财务状况报告、依法缴纳税收</w:t>
            </w:r>
            <w:r>
              <w:rPr>
                <w:rFonts w:hint="eastAsia" w:ascii="宋体" w:hAnsi="宋体" w:cs="宋体"/>
                <w:color w:val="auto"/>
                <w:sz w:val="24"/>
                <w:highlight w:val="none"/>
              </w:rPr>
              <w:t>和社会保障资金的相关材料：</w:t>
            </w:r>
          </w:p>
          <w:p>
            <w:pPr>
              <w:widowControl/>
              <w:spacing w:line="360" w:lineRule="auto"/>
              <w:ind w:left="240" w:hanging="240" w:hangingChars="100"/>
              <w:jc w:val="left"/>
              <w:rPr>
                <w:color w:val="auto"/>
                <w:sz w:val="24"/>
                <w:highlight w:val="none"/>
              </w:rPr>
            </w:pPr>
            <w:r>
              <w:rPr>
                <w:rFonts w:hint="eastAsia" w:ascii="宋体" w:hAnsi="宋体" w:cs="宋体"/>
                <w:color w:val="auto"/>
                <w:sz w:val="24"/>
                <w:highlight w:val="none"/>
              </w:rPr>
              <w:t xml:space="preserve">  A、财务状况报告：提供经第三方会计师事务所审计并出具的2022年度</w:t>
            </w:r>
            <w:r>
              <w:rPr>
                <w:rFonts w:hint="eastAsia" w:ascii="宋体" w:hAnsi="宋体" w:cs="宋体"/>
                <w:color w:val="auto"/>
                <w:sz w:val="24"/>
                <w:highlight w:val="none"/>
                <w:lang w:eastAsia="zh-CN"/>
              </w:rPr>
              <w:t>或</w:t>
            </w:r>
            <w:r>
              <w:rPr>
                <w:rFonts w:hint="eastAsia" w:ascii="宋体" w:hAnsi="宋体" w:cs="宋体"/>
                <w:color w:val="auto"/>
                <w:sz w:val="24"/>
                <w:highlight w:val="none"/>
                <w:lang w:val="en-US" w:eastAsia="zh-CN"/>
              </w:rPr>
              <w:t>2023年度</w:t>
            </w:r>
            <w:r>
              <w:rPr>
                <w:rFonts w:hint="eastAsia" w:ascii="宋体" w:hAnsi="宋体" w:cs="宋体"/>
                <w:color w:val="auto"/>
                <w:sz w:val="24"/>
                <w:highlight w:val="none"/>
              </w:rPr>
              <w:t>财务审计报告复印件（至少包括“资产负债表、利润表、现金流量表、所有者权益变动表（若有）及其附注（若有）、会计师事务所营业执照和注册会计师资格证书”）；或者提供开户</w:t>
            </w:r>
            <w:r>
              <w:rPr>
                <w:rFonts w:hint="eastAsia"/>
                <w:color w:val="auto"/>
                <w:sz w:val="24"/>
                <w:highlight w:val="none"/>
              </w:rPr>
              <w:t>银行出具的资信证明。</w:t>
            </w:r>
          </w:p>
          <w:p>
            <w:pPr>
              <w:widowControl/>
              <w:spacing w:line="360" w:lineRule="auto"/>
              <w:rPr>
                <w:color w:val="auto"/>
                <w:sz w:val="24"/>
                <w:highlight w:val="none"/>
              </w:rPr>
            </w:pPr>
            <w:r>
              <w:rPr>
                <w:rFonts w:hint="eastAsia"/>
                <w:color w:val="auto"/>
                <w:sz w:val="24"/>
                <w:highlight w:val="none"/>
              </w:rPr>
              <w:t xml:space="preserve">  B、依法缴纳税收的相关材料：提供投标截止时间前六个月内任一个月（不含投标截止时间当月）的缴税证明。若为依法免税范围的投标人，提供依法免税证明材料的，视同满足本项资格条件要求。</w:t>
            </w:r>
          </w:p>
          <w:p>
            <w:pPr>
              <w:widowControl/>
              <w:spacing w:line="360" w:lineRule="auto"/>
              <w:rPr>
                <w:color w:val="auto"/>
                <w:sz w:val="24"/>
                <w:highlight w:val="none"/>
              </w:rPr>
            </w:pPr>
            <w:r>
              <w:rPr>
                <w:rFonts w:hint="eastAsia"/>
                <w:color w:val="auto"/>
                <w:sz w:val="24"/>
                <w:highlight w:val="none"/>
              </w:rPr>
              <w:t xml:space="preserve">  C、依法缴纳社会保障资金的相关材料：提供投标截止时间前六个月任一个月（不含投标截止时间当月）的缴纳社会保险的凭据。若为依法不需要缴纳或暂缓缴纳社会保障资金的投标人，提供依法不需要缴纳或暂缓缴纳社会保障资金证明材料的，视同满足本项资格条件要求。</w:t>
            </w:r>
          </w:p>
          <w:p>
            <w:pPr>
              <w:widowControl/>
              <w:spacing w:line="360" w:lineRule="auto"/>
              <w:rPr>
                <w:color w:val="auto"/>
                <w:sz w:val="24"/>
                <w:highlight w:val="none"/>
              </w:rPr>
            </w:pPr>
            <w:r>
              <w:rPr>
                <w:rFonts w:hint="eastAsia"/>
                <w:color w:val="auto"/>
                <w:sz w:val="24"/>
                <w:highlight w:val="none"/>
              </w:rPr>
              <w:t>⑦投标人须提供具备履行本项目所必需的设备及专业技术能力的声明函（格式详见第五章）</w:t>
            </w:r>
            <w:r>
              <w:rPr>
                <w:rFonts w:hint="eastAsia" w:ascii="宋体" w:hAnsi="宋体" w:cs="宋体"/>
                <w:color w:val="auto"/>
                <w:sz w:val="24"/>
                <w:highlight w:val="none"/>
              </w:rPr>
              <w:t>。</w:t>
            </w:r>
          </w:p>
          <w:p>
            <w:pPr>
              <w:widowControl/>
              <w:spacing w:line="360" w:lineRule="auto"/>
              <w:rPr>
                <w:color w:val="auto"/>
                <w:sz w:val="24"/>
                <w:highlight w:val="none"/>
              </w:rPr>
            </w:pPr>
            <w:r>
              <w:rPr>
                <w:rFonts w:hint="eastAsia"/>
                <w:color w:val="auto"/>
                <w:sz w:val="24"/>
                <w:highlight w:val="none"/>
              </w:rPr>
              <w:t>⑧投标人须提供</w:t>
            </w:r>
            <w:r>
              <w:rPr>
                <w:rFonts w:hint="eastAsia" w:ascii="宋体" w:hAnsi="宋体" w:cs="宋体"/>
                <w:color w:val="auto"/>
                <w:kern w:val="0"/>
                <w:sz w:val="24"/>
                <w:highlight w:val="none"/>
              </w:rPr>
              <w:t>参加本项目招标活动前三年内在经营活动中没有重大违法记录的声明</w:t>
            </w:r>
            <w:r>
              <w:rPr>
                <w:rFonts w:hint="eastAsia"/>
                <w:color w:val="auto"/>
                <w:sz w:val="24"/>
                <w:highlight w:val="none"/>
              </w:rPr>
              <w:t>函原件，格式详见招标文件第五章。</w:t>
            </w:r>
            <w:r>
              <w:rPr>
                <w:rFonts w:hint="eastAsia" w:ascii="宋体" w:hAnsi="宋体" w:cs="宋体"/>
                <w:color w:val="auto"/>
                <w:kern w:val="0"/>
                <w:sz w:val="24"/>
                <w:highlight w:val="none"/>
              </w:rPr>
              <w:t>重大违法记录是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widowControl/>
              <w:spacing w:line="360" w:lineRule="auto"/>
              <w:rPr>
                <w:rFonts w:ascii="宋体" w:hAnsi="宋体" w:cs="宋体"/>
                <w:color w:val="auto"/>
                <w:kern w:val="0"/>
                <w:sz w:val="24"/>
                <w:highlight w:val="none"/>
              </w:rPr>
            </w:pPr>
            <w:r>
              <w:rPr>
                <w:rFonts w:hint="eastAsia"/>
                <w:color w:val="auto"/>
                <w:sz w:val="24"/>
                <w:highlight w:val="none"/>
              </w:rPr>
              <w:t>⑨</w:t>
            </w:r>
            <w:r>
              <w:rPr>
                <w:rFonts w:hint="eastAsia" w:ascii="宋体" w:hAnsi="宋体" w:cs="宋体"/>
                <w:color w:val="auto"/>
                <w:kern w:val="0"/>
                <w:sz w:val="24"/>
                <w:highlight w:val="none"/>
              </w:rPr>
              <w:t>信用记录查询结果：投标人无需在投标文件中提供，本项由评标委员会在评标现场查询。A.信用记录查询的截止时点：信用记录查询的截止时点为本项目投标截止当日。B.信用记录查询渠道：信用中国（www.creditchina.gov.cn）、中国政府采购网（www.ccgp.gov.cn）。 C.信用记录的查询：由评标委员会通过上述网站查询并打印投标人的信用记录。D.经查询，投标人参加本项目招标活动(投标截止时间)前三年内被列入失信被执行人名单、重大税收违法案件当事人名单、政府采购严重违法失信行为记录名单及其他重大违法记录且相关信用惩戒期限未满的，其资格审查不合格。</w:t>
            </w:r>
          </w:p>
          <w:p>
            <w:pPr>
              <w:pStyle w:val="4"/>
              <w:spacing w:before="0" w:beforeAutospacing="0" w:after="0" w:afterAutospacing="0" w:line="360" w:lineRule="auto"/>
              <w:rPr>
                <w:rFonts w:hint="default"/>
                <w:b w:val="0"/>
                <w:bCs w:val="0"/>
                <w:color w:val="auto"/>
                <w:highlight w:val="none"/>
              </w:rPr>
            </w:pPr>
            <w:r>
              <w:rPr>
                <w:b w:val="0"/>
                <w:bCs w:val="0"/>
                <w:color w:val="auto"/>
                <w:highlight w:val="none"/>
              </w:rPr>
              <w:t>⑩</w:t>
            </w:r>
            <w:r>
              <w:rPr>
                <w:rFonts w:cs="宋体"/>
                <w:b w:val="0"/>
                <w:bCs w:val="0"/>
                <w:color w:val="auto"/>
                <w:szCs w:val="21"/>
                <w:highlight w:val="none"/>
              </w:rPr>
              <w:t>投标人须提供承诺函并承诺响应文件递交截止时间当日未在景弘集团有限公司</w:t>
            </w:r>
            <w:r>
              <w:rPr>
                <w:rFonts w:hint="eastAsia" w:cs="宋体"/>
                <w:b w:val="0"/>
                <w:bCs w:val="0"/>
                <w:color w:val="auto"/>
                <w:szCs w:val="21"/>
                <w:highlight w:val="none"/>
                <w:lang w:eastAsia="zh-CN"/>
              </w:rPr>
              <w:t>和厦门翔弘实业有限公司</w:t>
            </w:r>
            <w:r>
              <w:rPr>
                <w:rFonts w:cs="宋体"/>
                <w:b w:val="0"/>
                <w:bCs w:val="0"/>
                <w:color w:val="auto"/>
                <w:szCs w:val="21"/>
                <w:highlight w:val="none"/>
              </w:rPr>
              <w:t>黑名单内</w:t>
            </w:r>
            <w:r>
              <w:rPr>
                <w:b w:val="0"/>
                <w:bCs w:val="0"/>
                <w:color w:val="auto"/>
                <w:highlight w:val="none"/>
              </w:rPr>
              <w:t>（格式详见第五章）</w:t>
            </w:r>
            <w:r>
              <w:rPr>
                <w:rFonts w:cs="宋体"/>
                <w:b w:val="0"/>
                <w:bCs w:val="0"/>
                <w:color w:val="auto"/>
                <w:szCs w:val="21"/>
                <w:highlight w:val="none"/>
              </w:rPr>
              <w:t>。</w:t>
            </w:r>
          </w:p>
          <w:p>
            <w:pPr>
              <w:widowControl/>
              <w:spacing w:line="360" w:lineRule="auto"/>
              <w:rPr>
                <w:color w:val="auto"/>
                <w:sz w:val="24"/>
                <w:highlight w:val="none"/>
              </w:rPr>
            </w:pPr>
            <w:r>
              <w:rPr>
                <w:rFonts w:hint="eastAsia"/>
                <w:color w:val="auto"/>
                <w:sz w:val="24"/>
                <w:highlight w:val="none"/>
              </w:rPr>
              <w:t>（3）本项目不接受联合体投标。</w:t>
            </w:r>
          </w:p>
          <w:p>
            <w:pPr>
              <w:widowControl/>
              <w:spacing w:line="360" w:lineRule="auto"/>
              <w:rPr>
                <w:color w:val="auto"/>
                <w:sz w:val="24"/>
                <w:highlight w:val="none"/>
              </w:rPr>
            </w:pPr>
            <w:r>
              <w:rPr>
                <w:rFonts w:hint="eastAsia"/>
                <w:color w:val="auto"/>
                <w:sz w:val="24"/>
                <w:highlight w:val="none"/>
              </w:rPr>
              <w:t>注：</w:t>
            </w:r>
          </w:p>
          <w:p>
            <w:pPr>
              <w:widowControl/>
              <w:spacing w:line="360" w:lineRule="auto"/>
              <w:rPr>
                <w:rFonts w:ascii="宋体" w:hAnsi="宋体" w:cs="宋体"/>
                <w:color w:val="auto"/>
                <w:sz w:val="24"/>
                <w:highlight w:val="none"/>
              </w:rPr>
            </w:pPr>
            <w:r>
              <w:rPr>
                <w:rFonts w:hint="eastAsia" w:ascii="宋体" w:hAnsi="宋体" w:cs="宋体"/>
                <w:color w:val="auto"/>
                <w:sz w:val="24"/>
                <w:highlight w:val="none"/>
              </w:rPr>
              <w:t>1.已办理“三证合一”的投标人仅需提供营业执照，无须提供税务登记证及组织机构代码证。</w:t>
            </w:r>
          </w:p>
          <w:p>
            <w:pPr>
              <w:spacing w:line="360" w:lineRule="auto"/>
              <w:rPr>
                <w:rFonts w:ascii="宋体" w:hAnsi="宋体" w:cs="宋体"/>
                <w:b/>
                <w:bCs/>
                <w:color w:val="auto"/>
                <w:sz w:val="24"/>
                <w:highlight w:val="none"/>
                <w:u w:val="double"/>
              </w:rPr>
            </w:pPr>
            <w:r>
              <w:rPr>
                <w:rFonts w:hint="eastAsia" w:ascii="宋体" w:hAnsi="宋体" w:cs="宋体"/>
                <w:color w:val="auto"/>
                <w:sz w:val="24"/>
                <w:highlight w:val="none"/>
              </w:rPr>
              <w:t>2.投标人必须同时满足以上所有的资格要求并按招标文件要求提供材料，所有提供的相关资质证明文件应属法定有效期内（</w:t>
            </w:r>
            <w:r>
              <w:rPr>
                <w:rFonts w:hint="eastAsia" w:ascii="宋体" w:hAnsi="宋体"/>
                <w:color w:val="auto"/>
                <w:sz w:val="24"/>
                <w:highlight w:val="none"/>
              </w:rPr>
              <w:t>因疫情原因造成各类资格资质证书到期无法及时年审的，投标人须在投标文件技术商务部分中提供相关管理部门政策并进行书面说明</w:t>
            </w:r>
            <w:r>
              <w:rPr>
                <w:rFonts w:hint="eastAsia" w:ascii="宋体" w:hAnsi="宋体" w:cs="宋体"/>
                <w:color w:val="auto"/>
                <w:sz w:val="24"/>
                <w:highlight w:val="none"/>
              </w:rPr>
              <w:t>）。若发生变更的，应按有关规定办理完变更手续后方可参加投标，并以发证机关核准的变更为准。</w:t>
            </w:r>
            <w:r>
              <w:rPr>
                <w:rFonts w:hint="eastAsia" w:ascii="宋体" w:hAnsi="宋体" w:cs="宋体"/>
                <w:b/>
                <w:bCs/>
                <w:color w:val="auto"/>
                <w:sz w:val="24"/>
                <w:highlight w:val="none"/>
                <w:u w:val="double"/>
              </w:rPr>
              <w:t>投标人提供的所有资格证明文件应是完整的、有效的、清晰的，否则按无效投标处理。</w:t>
            </w:r>
          </w:p>
          <w:p>
            <w:pPr>
              <w:widowControl/>
              <w:spacing w:line="360" w:lineRule="auto"/>
              <w:rPr>
                <w:color w:val="auto"/>
                <w:sz w:val="24"/>
                <w:highlight w:val="none"/>
              </w:rPr>
            </w:pPr>
            <w:r>
              <w:rPr>
                <w:rFonts w:hint="eastAsia" w:ascii="宋体" w:hAnsi="宋体" w:cs="宋体"/>
                <w:color w:val="auto"/>
                <w:sz w:val="24"/>
                <w:highlight w:val="none"/>
              </w:rPr>
              <w:t>3.招标文件要求投标人提供复印件的，投标人在投标文件中提供原件、复印件（含扫描件）皆可；招标文件对原件、复印件未作要求的，投标人在投标文件中提供原件、复印件（含扫描件）皆可。但若投标人提供注明“复印件无效”或“复印无效”的证明材料或资料的，则应在其投标文件正本中提供该证明材料或资料的原件</w:t>
            </w:r>
            <w:r>
              <w:rPr>
                <w:rStyle w:val="21"/>
                <w:rFonts w:hint="eastAsia" w:ascii="宋体" w:hAnsi="宋体" w:cs="宋体"/>
                <w:bCs/>
                <w:color w:val="auto"/>
                <w:sz w:val="24"/>
                <w:highlight w:val="none"/>
                <w:u w:val="double"/>
              </w:rPr>
              <w:t>（评标委员会将核对投标文件正本，未提供原件的证明材料或资料将导致投标无效）。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8" w:type="dxa"/>
            <w:noWrap/>
            <w:vAlign w:val="center"/>
          </w:tcPr>
          <w:p>
            <w:pPr>
              <w:spacing w:line="480" w:lineRule="exact"/>
              <w:jc w:val="center"/>
              <w:rPr>
                <w:rFonts w:ascii="宋体" w:hAnsi="宋体"/>
                <w:color w:val="auto"/>
                <w:sz w:val="24"/>
                <w:highlight w:val="none"/>
              </w:rPr>
            </w:pPr>
            <w:r>
              <w:rPr>
                <w:rFonts w:ascii="宋体" w:hAnsi="宋体"/>
                <w:color w:val="auto"/>
                <w:sz w:val="24"/>
                <w:highlight w:val="none"/>
              </w:rPr>
              <w:t>3</w:t>
            </w:r>
          </w:p>
        </w:tc>
        <w:tc>
          <w:tcPr>
            <w:tcW w:w="899" w:type="dxa"/>
            <w:noWrap/>
            <w:vAlign w:val="center"/>
          </w:tcPr>
          <w:p>
            <w:pPr>
              <w:spacing w:line="480" w:lineRule="exact"/>
              <w:jc w:val="center"/>
              <w:rPr>
                <w:rFonts w:ascii="宋体" w:hAnsi="宋体"/>
                <w:color w:val="auto"/>
                <w:sz w:val="24"/>
                <w:highlight w:val="none"/>
              </w:rPr>
            </w:pPr>
            <w:r>
              <w:rPr>
                <w:rFonts w:hint="eastAsia" w:ascii="宋体" w:hAnsi="宋体"/>
                <w:color w:val="auto"/>
                <w:sz w:val="24"/>
                <w:highlight w:val="none"/>
              </w:rPr>
              <w:t>11.1</w:t>
            </w:r>
          </w:p>
        </w:tc>
        <w:tc>
          <w:tcPr>
            <w:tcW w:w="8510" w:type="dxa"/>
            <w:noWrap/>
            <w:vAlign w:val="center"/>
          </w:tcPr>
          <w:p>
            <w:pPr>
              <w:spacing w:line="360" w:lineRule="auto"/>
              <w:rPr>
                <w:rFonts w:ascii="宋体" w:hAnsi="宋体"/>
                <w:color w:val="auto"/>
                <w:sz w:val="24"/>
                <w:highlight w:val="none"/>
              </w:rPr>
            </w:pPr>
            <w:r>
              <w:rPr>
                <w:rFonts w:hint="eastAsia" w:ascii="宋体" w:hAnsi="宋体"/>
                <w:color w:val="auto"/>
                <w:sz w:val="24"/>
                <w:highlight w:val="none"/>
              </w:rPr>
              <w:t>投标有效期：投标截止时间起90个日历日。</w:t>
            </w:r>
          </w:p>
          <w:p>
            <w:pPr>
              <w:spacing w:line="360" w:lineRule="auto"/>
              <w:rPr>
                <w:rFonts w:ascii="宋体" w:hAnsi="宋体"/>
                <w:color w:val="auto"/>
                <w:sz w:val="24"/>
                <w:highlight w:val="none"/>
              </w:rPr>
            </w:pPr>
            <w:r>
              <w:rPr>
                <w:rFonts w:hint="eastAsia" w:ascii="宋体" w:hAnsi="宋体"/>
                <w:color w:val="auto"/>
                <w:sz w:val="24"/>
                <w:highlight w:val="none"/>
              </w:rPr>
              <w:t>有效期不足将导致其投标文件无效。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98" w:type="dxa"/>
            <w:noWrap/>
            <w:vAlign w:val="center"/>
          </w:tcPr>
          <w:p>
            <w:pPr>
              <w:spacing w:line="480" w:lineRule="exact"/>
              <w:jc w:val="center"/>
              <w:rPr>
                <w:rFonts w:ascii="宋体" w:hAnsi="宋体"/>
                <w:color w:val="auto"/>
                <w:sz w:val="24"/>
                <w:highlight w:val="none"/>
              </w:rPr>
            </w:pPr>
            <w:r>
              <w:rPr>
                <w:rFonts w:ascii="宋体" w:hAnsi="宋体"/>
                <w:color w:val="auto"/>
                <w:sz w:val="24"/>
                <w:highlight w:val="none"/>
              </w:rPr>
              <w:t>4</w:t>
            </w:r>
          </w:p>
        </w:tc>
        <w:tc>
          <w:tcPr>
            <w:tcW w:w="899" w:type="dxa"/>
            <w:noWrap/>
            <w:vAlign w:val="center"/>
          </w:tcPr>
          <w:p>
            <w:pPr>
              <w:spacing w:line="480" w:lineRule="exact"/>
              <w:rPr>
                <w:rFonts w:ascii="宋体" w:hAnsi="宋体"/>
                <w:color w:val="auto"/>
                <w:sz w:val="24"/>
                <w:highlight w:val="none"/>
              </w:rPr>
            </w:pPr>
          </w:p>
        </w:tc>
        <w:tc>
          <w:tcPr>
            <w:tcW w:w="8510" w:type="dxa"/>
            <w:noWrap/>
            <w:vAlign w:val="center"/>
          </w:tcPr>
          <w:p>
            <w:pPr>
              <w:spacing w:line="360" w:lineRule="auto"/>
              <w:rPr>
                <w:rFonts w:ascii="宋体" w:hAnsi="宋体"/>
                <w:b/>
                <w:color w:val="auto"/>
                <w:sz w:val="24"/>
                <w:highlight w:val="none"/>
                <w:shd w:val="pct10" w:color="auto" w:fill="FFFFFF"/>
              </w:rPr>
            </w:pPr>
            <w:r>
              <w:rPr>
                <w:rFonts w:hint="eastAsia" w:ascii="宋体" w:hAnsi="宋体"/>
                <w:color w:val="auto"/>
                <w:spacing w:val="-4"/>
                <w:sz w:val="24"/>
                <w:highlight w:val="none"/>
              </w:rPr>
              <w:t>投标文件递交地址：</w:t>
            </w:r>
            <w:r>
              <w:rPr>
                <w:rFonts w:hint="eastAsia" w:ascii="宋体" w:hAnsi="宋体"/>
                <w:b/>
                <w:color w:val="auto"/>
                <w:sz w:val="24"/>
                <w:highlight w:val="none"/>
                <w:shd w:val="pct10" w:color="auto" w:fill="FFFFFF"/>
              </w:rPr>
              <w:t>福建省宏瑞招标代理有限公司开标大厅（福建省福州市鼓楼区西洪路518号恩特楼A-403）。</w:t>
            </w:r>
          </w:p>
          <w:p>
            <w:pPr>
              <w:spacing w:line="360" w:lineRule="auto"/>
              <w:rPr>
                <w:rFonts w:ascii="宋体" w:hAnsi="宋体"/>
                <w:color w:val="auto"/>
                <w:sz w:val="24"/>
                <w:highlight w:val="none"/>
              </w:rPr>
            </w:pPr>
            <w:r>
              <w:rPr>
                <w:rFonts w:hint="eastAsia" w:ascii="宋体" w:hAnsi="宋体"/>
                <w:color w:val="auto"/>
                <w:sz w:val="24"/>
                <w:highlight w:val="none"/>
              </w:rPr>
              <w:t>接收人：</w:t>
            </w:r>
            <w:r>
              <w:rPr>
                <w:rFonts w:hint="eastAsia" w:ascii="宋体" w:hAnsi="宋体"/>
                <w:color w:val="auto"/>
                <w:sz w:val="24"/>
                <w:highlight w:val="none"/>
                <w:shd w:val="pct10" w:color="auto" w:fill="FFFFFF"/>
              </w:rPr>
              <w:t>福建省宏瑞招标代理有限公司工作人员</w:t>
            </w:r>
          </w:p>
          <w:p>
            <w:pPr>
              <w:spacing w:line="360" w:lineRule="auto"/>
              <w:rPr>
                <w:rFonts w:ascii="宋体" w:hAnsi="宋体"/>
                <w:color w:val="auto"/>
                <w:sz w:val="24"/>
                <w:highlight w:val="none"/>
              </w:rPr>
            </w:pPr>
            <w:r>
              <w:rPr>
                <w:rFonts w:hint="eastAsia" w:ascii="宋体" w:hAnsi="宋体"/>
                <w:color w:val="auto"/>
                <w:sz w:val="24"/>
                <w:highlight w:val="none"/>
              </w:rPr>
              <w:t>投标截止时间：[202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98" w:type="dxa"/>
            <w:noWrap/>
            <w:vAlign w:val="center"/>
          </w:tcPr>
          <w:p>
            <w:pPr>
              <w:spacing w:line="480" w:lineRule="exact"/>
              <w:jc w:val="center"/>
              <w:rPr>
                <w:rFonts w:ascii="宋体" w:hAnsi="宋体"/>
                <w:color w:val="auto"/>
                <w:sz w:val="24"/>
                <w:highlight w:val="none"/>
              </w:rPr>
            </w:pPr>
            <w:r>
              <w:rPr>
                <w:rFonts w:hint="eastAsia" w:ascii="宋体" w:hAnsi="宋体"/>
                <w:color w:val="auto"/>
                <w:sz w:val="24"/>
                <w:highlight w:val="none"/>
              </w:rPr>
              <w:t>5</w:t>
            </w:r>
          </w:p>
        </w:tc>
        <w:tc>
          <w:tcPr>
            <w:tcW w:w="899" w:type="dxa"/>
            <w:noWrap/>
            <w:vAlign w:val="center"/>
          </w:tcPr>
          <w:p>
            <w:pPr>
              <w:spacing w:line="480" w:lineRule="exact"/>
              <w:rPr>
                <w:rFonts w:ascii="宋体" w:hAnsi="宋体"/>
                <w:color w:val="auto"/>
                <w:sz w:val="24"/>
                <w:highlight w:val="none"/>
              </w:rPr>
            </w:pPr>
          </w:p>
        </w:tc>
        <w:tc>
          <w:tcPr>
            <w:tcW w:w="8510" w:type="dxa"/>
            <w:noWrap/>
            <w:vAlign w:val="center"/>
          </w:tcPr>
          <w:p>
            <w:pPr>
              <w:tabs>
                <w:tab w:val="left" w:pos="6660"/>
              </w:tabs>
              <w:spacing w:line="360" w:lineRule="auto"/>
              <w:rPr>
                <w:rFonts w:ascii="宋体" w:hAnsi="宋体"/>
                <w:color w:val="auto"/>
                <w:sz w:val="24"/>
                <w:highlight w:val="none"/>
              </w:rPr>
            </w:pPr>
            <w:r>
              <w:rPr>
                <w:rFonts w:hint="eastAsia" w:ascii="宋体" w:hAnsi="宋体"/>
                <w:color w:val="auto"/>
                <w:sz w:val="24"/>
                <w:highlight w:val="none"/>
              </w:rPr>
              <w:t>开标时间：[202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：00]（北京时间）；</w:t>
            </w:r>
          </w:p>
          <w:p>
            <w:pPr>
              <w:spacing w:line="360" w:lineRule="auto"/>
              <w:rPr>
                <w:rFonts w:ascii="宋体" w:hAnsi="宋体"/>
                <w:color w:val="auto"/>
                <w:spacing w:val="-4"/>
                <w:sz w:val="24"/>
                <w:highlight w:val="none"/>
              </w:rPr>
            </w:pPr>
            <w:r>
              <w:rPr>
                <w:rFonts w:hint="eastAsia" w:ascii="宋体" w:hAnsi="宋体"/>
                <w:color w:val="auto"/>
                <w:sz w:val="24"/>
                <w:highlight w:val="none"/>
              </w:rPr>
              <w:t>开标地点：</w:t>
            </w:r>
            <w:r>
              <w:rPr>
                <w:rFonts w:hint="eastAsia" w:ascii="宋体" w:hAnsi="宋体"/>
                <w:b/>
                <w:color w:val="auto"/>
                <w:sz w:val="24"/>
                <w:highlight w:val="none"/>
                <w:shd w:val="pct10" w:color="auto" w:fill="FFFFFF"/>
              </w:rPr>
              <w:t>福建省宏瑞招标代理有限公司开标大厅（福建省福州市鼓楼区西洪路518号恩特楼A-403）。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ign w:val="center"/>
          </w:tcPr>
          <w:p>
            <w:pPr>
              <w:spacing w:line="480" w:lineRule="exact"/>
              <w:jc w:val="center"/>
              <w:rPr>
                <w:rFonts w:ascii="宋体" w:hAnsi="宋体"/>
                <w:color w:val="auto"/>
                <w:sz w:val="24"/>
                <w:highlight w:val="none"/>
              </w:rPr>
            </w:pPr>
            <w:r>
              <w:rPr>
                <w:rFonts w:hint="eastAsia" w:ascii="宋体" w:hAnsi="宋体"/>
                <w:color w:val="auto"/>
                <w:sz w:val="24"/>
                <w:highlight w:val="none"/>
              </w:rPr>
              <w:t>6</w:t>
            </w:r>
          </w:p>
        </w:tc>
        <w:tc>
          <w:tcPr>
            <w:tcW w:w="899" w:type="dxa"/>
            <w:noWrap/>
            <w:vAlign w:val="center"/>
          </w:tcPr>
          <w:p>
            <w:pPr>
              <w:spacing w:line="480" w:lineRule="exact"/>
              <w:jc w:val="center"/>
              <w:rPr>
                <w:rFonts w:ascii="宋体" w:hAnsi="宋体"/>
                <w:color w:val="auto"/>
                <w:sz w:val="24"/>
                <w:highlight w:val="none"/>
              </w:rPr>
            </w:pPr>
            <w:r>
              <w:rPr>
                <w:rFonts w:hint="eastAsia" w:ascii="宋体" w:hAnsi="宋体"/>
                <w:color w:val="auto"/>
                <w:sz w:val="24"/>
                <w:highlight w:val="none"/>
              </w:rPr>
              <w:t>12</w:t>
            </w:r>
          </w:p>
        </w:tc>
        <w:tc>
          <w:tcPr>
            <w:tcW w:w="8510" w:type="dxa"/>
            <w:noWrap/>
            <w:vAlign w:val="center"/>
          </w:tcPr>
          <w:p>
            <w:pPr>
              <w:tabs>
                <w:tab w:val="left" w:pos="6660"/>
              </w:tabs>
              <w:spacing w:line="360" w:lineRule="auto"/>
              <w:rPr>
                <w:rFonts w:ascii="宋体" w:hAnsi="宋体"/>
                <w:color w:val="auto"/>
                <w:sz w:val="24"/>
                <w:highlight w:val="none"/>
              </w:rPr>
            </w:pPr>
            <w:r>
              <w:rPr>
                <w:rFonts w:hint="eastAsia" w:ascii="宋体" w:hAnsi="宋体"/>
                <w:color w:val="auto"/>
                <w:sz w:val="24"/>
                <w:highlight w:val="none"/>
              </w:rPr>
              <w:t>投标保证金：</w:t>
            </w:r>
          </w:p>
          <w:p>
            <w:pPr>
              <w:tabs>
                <w:tab w:val="left" w:pos="6660"/>
              </w:tabs>
              <w:spacing w:line="360" w:lineRule="auto"/>
              <w:rPr>
                <w:rFonts w:ascii="宋体" w:hAnsi="宋体"/>
                <w:color w:val="auto"/>
                <w:sz w:val="24"/>
                <w:highlight w:val="none"/>
              </w:rPr>
            </w:pPr>
            <w:r>
              <w:rPr>
                <w:rFonts w:hint="eastAsia" w:ascii="宋体" w:hAnsi="宋体"/>
                <w:color w:val="auto"/>
                <w:sz w:val="24"/>
                <w:highlight w:val="none"/>
              </w:rPr>
              <w:t>(1)投标保证金的形式：以投标人公司名义按银行转账、电汇等非现金方式(不接受现金、现金存款方式)形式提交。</w:t>
            </w:r>
          </w:p>
          <w:p>
            <w:pPr>
              <w:tabs>
                <w:tab w:val="left" w:pos="6660"/>
              </w:tabs>
              <w:spacing w:line="360" w:lineRule="auto"/>
              <w:rPr>
                <w:rFonts w:ascii="宋体" w:hAnsi="宋体"/>
                <w:color w:val="auto"/>
                <w:sz w:val="24"/>
                <w:highlight w:val="none"/>
              </w:rPr>
            </w:pPr>
            <w:r>
              <w:rPr>
                <w:rFonts w:hint="eastAsia" w:ascii="宋体" w:hAnsi="宋体"/>
                <w:color w:val="auto"/>
                <w:sz w:val="24"/>
                <w:highlight w:val="none"/>
              </w:rPr>
              <w:t>(2)投标保证金金额：详见第一章“招标标的一览表”。</w:t>
            </w:r>
          </w:p>
          <w:p>
            <w:pPr>
              <w:tabs>
                <w:tab w:val="left" w:pos="6660"/>
              </w:tabs>
              <w:spacing w:line="360" w:lineRule="auto"/>
              <w:rPr>
                <w:rFonts w:hint="default" w:ascii="宋体" w:hAnsi="宋体" w:eastAsia="宋体"/>
                <w:b/>
                <w:bCs/>
                <w:color w:val="auto"/>
                <w:sz w:val="24"/>
                <w:highlight w:val="none"/>
                <w:lang w:val="en-US" w:eastAsia="zh-CN"/>
              </w:rPr>
            </w:pPr>
            <w:r>
              <w:rPr>
                <w:rFonts w:hint="eastAsia" w:ascii="宋体" w:hAnsi="宋体"/>
                <w:color w:val="auto"/>
                <w:sz w:val="24"/>
                <w:highlight w:val="none"/>
              </w:rPr>
              <w:t>(3)以银行转账、电汇等非现金方式提交投标保证金的：各投标人应保证投标保证金于投标截止时间（开标时间）前以对公形式到达福建省宏瑞招标代理有限公司指定账户上，并以福建省宏瑞招标代理有限公司开户银行提供的投标保证金到账时间为依据进行确认。</w:t>
            </w:r>
            <w:r>
              <w:rPr>
                <w:rFonts w:hint="eastAsia" w:ascii="宋体" w:hAnsi="宋体"/>
                <w:b/>
                <w:bCs/>
                <w:color w:val="auto"/>
                <w:sz w:val="24"/>
                <w:highlight w:val="none"/>
                <w:shd w:val="clear" w:color="FFFFFF" w:fill="D9D9D9"/>
                <w:lang w:eastAsia="zh-CN"/>
              </w:rPr>
              <w:t>若投标人同时参与合同包</w:t>
            </w:r>
            <w:r>
              <w:rPr>
                <w:rFonts w:hint="eastAsia" w:ascii="宋体" w:hAnsi="宋体"/>
                <w:b/>
                <w:bCs/>
                <w:color w:val="auto"/>
                <w:sz w:val="24"/>
                <w:highlight w:val="none"/>
                <w:shd w:val="clear" w:color="FFFFFF" w:fill="D9D9D9"/>
                <w:lang w:val="en-US" w:eastAsia="zh-CN"/>
              </w:rPr>
              <w:t>1和合同包2投标的，应将两个合同包的保证金分开转账。</w:t>
            </w:r>
            <w:r>
              <w:rPr>
                <w:rFonts w:hint="eastAsia" w:ascii="宋体" w:hAnsi="宋体"/>
                <w:color w:val="auto"/>
                <w:sz w:val="24"/>
                <w:highlight w:val="none"/>
              </w:rPr>
              <w:t>投标保证金未按前述规定缴交的，投标文件将被拒收，并将其原封不动地退回投标人。</w:t>
            </w:r>
          </w:p>
          <w:p>
            <w:pPr>
              <w:tabs>
                <w:tab w:val="left" w:pos="6660"/>
              </w:tabs>
              <w:spacing w:line="360" w:lineRule="auto"/>
              <w:rPr>
                <w:color w:val="auto"/>
                <w:highlight w:val="none"/>
              </w:rPr>
            </w:pPr>
            <w:r>
              <w:rPr>
                <w:rFonts w:hint="eastAsia" w:ascii="宋体" w:hAnsi="宋体"/>
                <w:color w:val="auto"/>
                <w:sz w:val="24"/>
                <w:highlight w:val="none"/>
              </w:rPr>
              <w:t>(4)投标保证金的退还：招标代理机构应当自中标通知书发出之日起5个工作日内退还未中标人的投标保证金，自合同签订之日起5个工作日内退还中标人的投标保证金。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ign w:val="center"/>
          </w:tcPr>
          <w:p>
            <w:pPr>
              <w:spacing w:line="480" w:lineRule="exact"/>
              <w:jc w:val="center"/>
              <w:rPr>
                <w:rFonts w:ascii="宋体" w:hAnsi="宋体"/>
                <w:color w:val="auto"/>
                <w:sz w:val="24"/>
                <w:highlight w:val="none"/>
              </w:rPr>
            </w:pPr>
            <w:r>
              <w:rPr>
                <w:rFonts w:hint="eastAsia" w:ascii="宋体" w:hAnsi="宋体"/>
                <w:color w:val="auto"/>
                <w:sz w:val="24"/>
                <w:highlight w:val="none"/>
              </w:rPr>
              <w:t>7</w:t>
            </w:r>
          </w:p>
        </w:tc>
        <w:tc>
          <w:tcPr>
            <w:tcW w:w="899" w:type="dxa"/>
            <w:noWrap/>
            <w:vAlign w:val="center"/>
          </w:tcPr>
          <w:p>
            <w:pPr>
              <w:spacing w:line="480" w:lineRule="exact"/>
              <w:jc w:val="center"/>
              <w:rPr>
                <w:rFonts w:ascii="宋体" w:hAnsi="宋体"/>
                <w:color w:val="auto"/>
                <w:sz w:val="24"/>
                <w:highlight w:val="none"/>
              </w:rPr>
            </w:pPr>
          </w:p>
        </w:tc>
        <w:tc>
          <w:tcPr>
            <w:tcW w:w="8510" w:type="dxa"/>
            <w:noWrap/>
            <w:vAlign w:val="center"/>
          </w:tcPr>
          <w:p>
            <w:pPr>
              <w:tabs>
                <w:tab w:val="left" w:pos="6660"/>
              </w:tabs>
              <w:spacing w:line="360" w:lineRule="auto"/>
              <w:rPr>
                <w:rFonts w:ascii="宋体" w:hAnsi="宋体"/>
                <w:color w:val="auto"/>
                <w:sz w:val="24"/>
                <w:highlight w:val="none"/>
              </w:rPr>
            </w:pPr>
            <w:r>
              <w:rPr>
                <w:rFonts w:hint="eastAsia" w:ascii="宋体" w:hAnsi="宋体"/>
                <w:color w:val="auto"/>
                <w:sz w:val="24"/>
                <w:highlight w:val="none"/>
              </w:rPr>
              <w:t>中标通知书：</w:t>
            </w:r>
          </w:p>
          <w:p>
            <w:pPr>
              <w:tabs>
                <w:tab w:val="left" w:pos="6660"/>
              </w:tabs>
              <w:spacing w:line="360" w:lineRule="auto"/>
              <w:rPr>
                <w:rFonts w:ascii="宋体" w:hAnsi="宋体"/>
                <w:color w:val="auto"/>
                <w:sz w:val="24"/>
                <w:highlight w:val="none"/>
              </w:rPr>
            </w:pPr>
            <w:r>
              <w:rPr>
                <w:rFonts w:hint="eastAsia" w:ascii="宋体" w:hAnsi="宋体"/>
                <w:color w:val="auto"/>
                <w:sz w:val="24"/>
                <w:highlight w:val="none"/>
              </w:rPr>
              <w:t>(1)《中标通知书》的领取：由投标代表本人持服务费全额转账凭证及身份证复印件(加盖公章)至福建省宏瑞招标代理有限公司领取中标通知书；</w:t>
            </w:r>
          </w:p>
          <w:p>
            <w:pPr>
              <w:tabs>
                <w:tab w:val="left" w:pos="6660"/>
              </w:tabs>
              <w:spacing w:line="360" w:lineRule="auto"/>
              <w:rPr>
                <w:rFonts w:ascii="宋体" w:hAnsi="宋体"/>
                <w:b/>
                <w:color w:val="auto"/>
                <w:sz w:val="24"/>
                <w:highlight w:val="none"/>
              </w:rPr>
            </w:pPr>
            <w:r>
              <w:rPr>
                <w:rFonts w:hint="eastAsia" w:ascii="宋体" w:hAnsi="宋体"/>
                <w:color w:val="auto"/>
                <w:sz w:val="24"/>
                <w:highlight w:val="none"/>
              </w:rPr>
              <w:t>(2)若非投标代表本人领取，须携带服务费全额转账凭证、领取人身份证复印件(加盖公章)及中标人出具的《委托书》至福建省宏瑞招标代理有限公司领取。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98" w:type="dxa"/>
            <w:noWrap/>
            <w:vAlign w:val="center"/>
          </w:tcPr>
          <w:p>
            <w:pPr>
              <w:spacing w:line="480" w:lineRule="exact"/>
              <w:jc w:val="center"/>
              <w:rPr>
                <w:rFonts w:ascii="宋体" w:hAnsi="宋体"/>
                <w:color w:val="auto"/>
                <w:sz w:val="24"/>
                <w:highlight w:val="none"/>
              </w:rPr>
            </w:pPr>
            <w:r>
              <w:rPr>
                <w:rFonts w:hint="eastAsia" w:ascii="宋体" w:hAnsi="宋体"/>
                <w:color w:val="auto"/>
                <w:sz w:val="24"/>
                <w:highlight w:val="none"/>
              </w:rPr>
              <w:t>8</w:t>
            </w:r>
          </w:p>
        </w:tc>
        <w:tc>
          <w:tcPr>
            <w:tcW w:w="899" w:type="dxa"/>
            <w:noWrap/>
            <w:vAlign w:val="center"/>
          </w:tcPr>
          <w:p>
            <w:pPr>
              <w:tabs>
                <w:tab w:val="left" w:pos="6660"/>
              </w:tabs>
              <w:spacing w:line="400" w:lineRule="exact"/>
              <w:rPr>
                <w:rFonts w:ascii="宋体" w:hAnsi="宋体"/>
                <w:color w:val="auto"/>
                <w:sz w:val="24"/>
                <w:highlight w:val="none"/>
              </w:rPr>
            </w:pPr>
            <w:r>
              <w:rPr>
                <w:rFonts w:hint="eastAsia" w:ascii="宋体" w:hAnsi="宋体"/>
                <w:color w:val="auto"/>
                <w:sz w:val="24"/>
                <w:highlight w:val="none"/>
              </w:rPr>
              <w:t>附件A</w:t>
            </w:r>
          </w:p>
        </w:tc>
        <w:tc>
          <w:tcPr>
            <w:tcW w:w="8510" w:type="dxa"/>
            <w:noWrap/>
            <w:vAlign w:val="center"/>
          </w:tcPr>
          <w:p>
            <w:pPr>
              <w:tabs>
                <w:tab w:val="left" w:pos="6660"/>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"评标方法" </w:instrText>
            </w:r>
            <w:r>
              <w:rPr>
                <w:color w:val="auto"/>
                <w:highlight w:val="none"/>
              </w:rPr>
              <w:fldChar w:fldCharType="separate"/>
            </w:r>
            <w:r>
              <w:rPr>
                <w:rFonts w:hint="eastAsia" w:ascii="宋体" w:hAnsi="宋体"/>
                <w:color w:val="auto"/>
                <w:sz w:val="24"/>
                <w:highlight w:val="none"/>
              </w:rPr>
              <w:t>评标</w:t>
            </w:r>
            <w:bookmarkStart w:id="3" w:name="_Hlt227205320"/>
            <w:r>
              <w:rPr>
                <w:rFonts w:hint="eastAsia" w:ascii="宋体" w:hAnsi="宋体"/>
                <w:color w:val="auto"/>
                <w:sz w:val="24"/>
                <w:highlight w:val="none"/>
              </w:rPr>
              <w:t>标</w:t>
            </w:r>
            <w:bookmarkStart w:id="4" w:name="_Hlt307470752"/>
            <w:r>
              <w:rPr>
                <w:rFonts w:hint="eastAsia" w:ascii="宋体" w:hAnsi="宋体"/>
                <w:color w:val="auto"/>
                <w:sz w:val="24"/>
                <w:highlight w:val="none"/>
              </w:rPr>
              <w:t>准</w:t>
            </w:r>
            <w:bookmarkEnd w:id="4"/>
            <w:bookmarkStart w:id="5" w:name="_Hlt307470554"/>
            <w:bookmarkStart w:id="6" w:name="_Hlt307434491"/>
            <w:bookmarkStart w:id="7" w:name="_Hlt307470553"/>
            <w:bookmarkStart w:id="8" w:name="_Hlt307434490"/>
            <w:r>
              <w:rPr>
                <w:rFonts w:hint="eastAsia" w:ascii="宋体" w:hAnsi="宋体"/>
                <w:color w:val="auto"/>
                <w:sz w:val="24"/>
                <w:highlight w:val="none"/>
              </w:rPr>
              <w:t>和</w:t>
            </w:r>
            <w:bookmarkEnd w:id="5"/>
            <w:bookmarkEnd w:id="6"/>
            <w:bookmarkEnd w:id="7"/>
            <w:bookmarkEnd w:id="8"/>
            <w:bookmarkStart w:id="9" w:name="_Hlt318708530"/>
            <w:bookmarkStart w:id="10" w:name="_Hlt318708531"/>
            <w:r>
              <w:rPr>
                <w:rFonts w:hint="eastAsia" w:ascii="宋体" w:hAnsi="宋体"/>
                <w:color w:val="auto"/>
                <w:sz w:val="24"/>
                <w:highlight w:val="none"/>
              </w:rPr>
              <w:t>方</w:t>
            </w:r>
            <w:bookmarkEnd w:id="3"/>
            <w:bookmarkEnd w:id="9"/>
            <w:bookmarkEnd w:id="10"/>
            <w:r>
              <w:rPr>
                <w:rFonts w:hint="eastAsia" w:ascii="宋体" w:hAnsi="宋体"/>
                <w:color w:val="auto"/>
                <w:sz w:val="24"/>
                <w:highlight w:val="none"/>
              </w:rPr>
              <w:t>法</w:t>
            </w:r>
            <w:r>
              <w:rPr>
                <w:rFonts w:hint="eastAsia" w:ascii="宋体" w:hAnsi="宋体"/>
                <w:color w:val="auto"/>
                <w:sz w:val="24"/>
                <w:highlight w:val="none"/>
              </w:rPr>
              <w:fldChar w:fldCharType="end"/>
            </w:r>
            <w:r>
              <w:rPr>
                <w:rFonts w:hint="eastAsia" w:ascii="宋体" w:hAnsi="宋体"/>
                <w:color w:val="auto"/>
                <w:sz w:val="24"/>
                <w:highlight w:val="none"/>
              </w:rPr>
              <w:t>：本项目</w:t>
            </w:r>
            <w:r>
              <w:rPr>
                <w:rFonts w:hint="eastAsia" w:ascii="宋体" w:hAnsi="宋体"/>
                <w:color w:val="auto"/>
                <w:sz w:val="24"/>
                <w:highlight w:val="none"/>
                <w:lang w:eastAsia="zh-CN"/>
              </w:rPr>
              <w:t>合同包</w:t>
            </w:r>
            <w:r>
              <w:rPr>
                <w:rFonts w:hint="eastAsia" w:ascii="宋体" w:hAnsi="宋体"/>
                <w:color w:val="auto"/>
                <w:sz w:val="24"/>
                <w:highlight w:val="none"/>
                <w:lang w:val="en-US" w:eastAsia="zh-CN"/>
              </w:rPr>
              <w:t>1、合同包2均</w:t>
            </w:r>
            <w:r>
              <w:rPr>
                <w:rFonts w:hint="eastAsia" w:ascii="宋体" w:hAnsi="宋体"/>
                <w:color w:val="auto"/>
                <w:sz w:val="24"/>
                <w:highlight w:val="none"/>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98" w:type="dxa"/>
            <w:noWrap/>
            <w:vAlign w:val="center"/>
          </w:tcPr>
          <w:p>
            <w:pPr>
              <w:spacing w:line="480" w:lineRule="exact"/>
              <w:jc w:val="center"/>
              <w:rPr>
                <w:rFonts w:ascii="宋体" w:hAnsi="宋体"/>
                <w:color w:val="auto"/>
                <w:sz w:val="24"/>
                <w:highlight w:val="none"/>
              </w:rPr>
            </w:pPr>
            <w:r>
              <w:rPr>
                <w:rFonts w:hint="eastAsia" w:ascii="宋体" w:hAnsi="宋体"/>
                <w:color w:val="auto"/>
                <w:sz w:val="24"/>
                <w:highlight w:val="none"/>
              </w:rPr>
              <w:t>9</w:t>
            </w:r>
          </w:p>
        </w:tc>
        <w:tc>
          <w:tcPr>
            <w:tcW w:w="899" w:type="dxa"/>
            <w:noWrap/>
            <w:vAlign w:val="center"/>
          </w:tcPr>
          <w:p>
            <w:pPr>
              <w:spacing w:line="480" w:lineRule="exact"/>
              <w:jc w:val="center"/>
              <w:rPr>
                <w:rFonts w:ascii="宋体" w:hAnsi="宋体"/>
                <w:color w:val="auto"/>
                <w:sz w:val="24"/>
                <w:highlight w:val="none"/>
              </w:rPr>
            </w:pPr>
            <w:r>
              <w:rPr>
                <w:rFonts w:hint="eastAsia" w:ascii="宋体" w:hAnsi="宋体"/>
                <w:color w:val="auto"/>
                <w:sz w:val="24"/>
                <w:highlight w:val="none"/>
              </w:rPr>
              <w:t>13.2</w:t>
            </w:r>
          </w:p>
        </w:tc>
        <w:tc>
          <w:tcPr>
            <w:tcW w:w="8510" w:type="dxa"/>
            <w:noWrap/>
            <w:vAlign w:val="center"/>
          </w:tcPr>
          <w:p>
            <w:pPr>
              <w:spacing w:line="360" w:lineRule="auto"/>
              <w:rPr>
                <w:rFonts w:ascii="宋体" w:hAnsi="宋体"/>
                <w:b/>
                <w:color w:val="auto"/>
                <w:sz w:val="24"/>
                <w:highlight w:val="none"/>
                <w:shd w:val="pct10" w:color="auto" w:fill="FFFFFF"/>
              </w:rPr>
            </w:pPr>
            <w:r>
              <w:rPr>
                <w:rFonts w:hint="eastAsia" w:ascii="宋体" w:hAnsi="宋体"/>
                <w:b/>
                <w:bCs/>
                <w:color w:val="auto"/>
                <w:sz w:val="24"/>
                <w:highlight w:val="none"/>
              </w:rPr>
              <w:t>投标文件应由投标人的单位负责人或者其授权代表签名并加盖公章，如由后者签名，应提供“单位负责人授权书”。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98" w:type="dxa"/>
            <w:noWrap/>
            <w:vAlign w:val="center"/>
          </w:tcPr>
          <w:p>
            <w:pPr>
              <w:spacing w:line="480" w:lineRule="exact"/>
              <w:jc w:val="center"/>
              <w:rPr>
                <w:rFonts w:ascii="宋体" w:hAnsi="宋体"/>
                <w:color w:val="auto"/>
                <w:sz w:val="24"/>
                <w:highlight w:val="none"/>
              </w:rPr>
            </w:pPr>
            <w:r>
              <w:rPr>
                <w:rFonts w:hint="eastAsia" w:ascii="宋体" w:hAnsi="宋体"/>
                <w:color w:val="auto"/>
                <w:sz w:val="24"/>
                <w:highlight w:val="none"/>
              </w:rPr>
              <w:t>10</w:t>
            </w:r>
          </w:p>
        </w:tc>
        <w:tc>
          <w:tcPr>
            <w:tcW w:w="899" w:type="dxa"/>
            <w:noWrap/>
            <w:vAlign w:val="center"/>
          </w:tcPr>
          <w:p>
            <w:pPr>
              <w:spacing w:line="480" w:lineRule="exact"/>
              <w:jc w:val="center"/>
              <w:rPr>
                <w:rFonts w:ascii="宋体" w:hAnsi="宋体"/>
                <w:b/>
                <w:color w:val="auto"/>
                <w:sz w:val="24"/>
                <w:highlight w:val="none"/>
              </w:rPr>
            </w:pPr>
          </w:p>
        </w:tc>
        <w:tc>
          <w:tcPr>
            <w:tcW w:w="8510" w:type="dxa"/>
            <w:noWrap/>
            <w:vAlign w:val="center"/>
          </w:tcPr>
          <w:p>
            <w:pPr>
              <w:spacing w:line="360" w:lineRule="auto"/>
              <w:rPr>
                <w:rFonts w:hint="default" w:ascii="宋体" w:hAnsi="宋体" w:eastAsia="宋体"/>
                <w:color w:val="auto"/>
                <w:sz w:val="24"/>
                <w:highlight w:val="none"/>
                <w:lang w:val="en-US" w:eastAsia="zh-CN"/>
              </w:rPr>
            </w:pPr>
            <w:r>
              <w:rPr>
                <w:rFonts w:hint="eastAsia" w:ascii="宋体" w:hAnsi="宋体"/>
                <w:b/>
                <w:color w:val="auto"/>
                <w:sz w:val="24"/>
                <w:highlight w:val="none"/>
              </w:rPr>
              <w:t>招标代理服务费：本项目招标代理服务费按合同包分别收取，以各合同包中标金额为基数，按差额定率累进法计取，具体标准如下：（0，50]万元：1%；（50，100]万元：0.9%；（100，500]万元：0.5%</w:t>
            </w:r>
            <w:r>
              <w:rPr>
                <w:rFonts w:hint="eastAsia" w:ascii="宋体" w:hAnsi="宋体"/>
                <w:b/>
                <w:color w:val="auto"/>
                <w:sz w:val="24"/>
                <w:highlight w:val="none"/>
                <w:lang w:eastAsia="zh-CN"/>
              </w:rPr>
              <w:t>；</w:t>
            </w:r>
            <w:r>
              <w:rPr>
                <w:rFonts w:hint="eastAsia" w:ascii="宋体" w:hAnsi="宋体"/>
                <w:b/>
                <w:color w:val="auto"/>
                <w:sz w:val="24"/>
                <w:highlight w:val="none"/>
              </w:rPr>
              <w:t>（</w:t>
            </w:r>
            <w:r>
              <w:rPr>
                <w:rFonts w:hint="eastAsia" w:ascii="宋体" w:hAnsi="宋体"/>
                <w:b/>
                <w:color w:val="auto"/>
                <w:sz w:val="24"/>
                <w:highlight w:val="none"/>
                <w:lang w:val="en-US" w:eastAsia="zh-CN"/>
              </w:rPr>
              <w:t>5</w:t>
            </w:r>
            <w:r>
              <w:rPr>
                <w:rFonts w:hint="eastAsia" w:ascii="宋体" w:hAnsi="宋体"/>
                <w:b/>
                <w:color w:val="auto"/>
                <w:sz w:val="24"/>
                <w:highlight w:val="none"/>
              </w:rPr>
              <w:t>00，</w:t>
            </w:r>
            <w:r>
              <w:rPr>
                <w:rFonts w:hint="eastAsia" w:ascii="宋体" w:hAnsi="宋体"/>
                <w:b/>
                <w:color w:val="auto"/>
                <w:sz w:val="24"/>
                <w:highlight w:val="none"/>
                <w:lang w:val="en-US" w:eastAsia="zh-CN"/>
              </w:rPr>
              <w:t>10</w:t>
            </w:r>
            <w:r>
              <w:rPr>
                <w:rFonts w:hint="eastAsia" w:ascii="宋体" w:hAnsi="宋体"/>
                <w:b/>
                <w:color w:val="auto"/>
                <w:sz w:val="24"/>
                <w:highlight w:val="none"/>
              </w:rPr>
              <w:t>00]万元：</w:t>
            </w:r>
            <w:r>
              <w:rPr>
                <w:rFonts w:hint="eastAsia" w:ascii="宋体" w:hAnsi="宋体"/>
                <w:b/>
                <w:color w:val="auto"/>
                <w:sz w:val="24"/>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ign w:val="center"/>
          </w:tcPr>
          <w:p>
            <w:pPr>
              <w:spacing w:line="480" w:lineRule="exact"/>
              <w:jc w:val="center"/>
              <w:rPr>
                <w:rFonts w:ascii="宋体" w:hAnsi="宋体"/>
                <w:color w:val="auto"/>
                <w:sz w:val="24"/>
                <w:highlight w:val="none"/>
              </w:rPr>
            </w:pPr>
            <w:r>
              <w:rPr>
                <w:rFonts w:hint="eastAsia" w:ascii="宋体" w:hAnsi="宋体"/>
                <w:color w:val="auto"/>
                <w:sz w:val="24"/>
                <w:highlight w:val="none"/>
              </w:rPr>
              <w:t>11</w:t>
            </w:r>
          </w:p>
        </w:tc>
        <w:tc>
          <w:tcPr>
            <w:tcW w:w="899" w:type="dxa"/>
            <w:noWrap/>
            <w:vAlign w:val="center"/>
          </w:tcPr>
          <w:p>
            <w:pPr>
              <w:spacing w:line="480" w:lineRule="exact"/>
              <w:jc w:val="center"/>
              <w:rPr>
                <w:rFonts w:ascii="宋体" w:hAnsi="宋体"/>
                <w:color w:val="auto"/>
                <w:sz w:val="24"/>
                <w:highlight w:val="none"/>
              </w:rPr>
            </w:pPr>
            <w:r>
              <w:rPr>
                <w:rFonts w:hint="eastAsia" w:ascii="宋体" w:hAnsi="宋体" w:cs="Tahoma"/>
                <w:color w:val="auto"/>
                <w:kern w:val="0"/>
                <w:sz w:val="24"/>
                <w:highlight w:val="none"/>
              </w:rPr>
              <w:t>投标人之间串通行为的情形认定与处理</w:t>
            </w:r>
          </w:p>
        </w:tc>
        <w:tc>
          <w:tcPr>
            <w:tcW w:w="8510" w:type="dxa"/>
            <w:noWrap/>
            <w:vAlign w:val="center"/>
          </w:tcPr>
          <w:p>
            <w:pPr>
              <w:spacing w:line="360" w:lineRule="auto"/>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有下列情形之一的，属于投标人相互串通投标：</w:t>
            </w:r>
          </w:p>
          <w:p>
            <w:pPr>
              <w:spacing w:line="360" w:lineRule="auto"/>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之间协商报价、技术方案等投标文件或者响应文件的实质性内容；</w:t>
            </w:r>
          </w:p>
          <w:p>
            <w:pPr>
              <w:spacing w:line="360" w:lineRule="auto"/>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）属于同一集团、协会、商会等组织成员的</w:t>
            </w:r>
            <w:r>
              <w:rPr>
                <w:rFonts w:hint="eastAsia" w:ascii="宋体" w:hAnsi="宋体" w:eastAsia="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按照该组织要求协同参加政府采购活动；</w:t>
            </w:r>
          </w:p>
          <w:p>
            <w:pPr>
              <w:spacing w:line="360" w:lineRule="auto"/>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之间事先约定由某一特定</w:t>
            </w:r>
            <w:r>
              <w:rPr>
                <w:rFonts w:hint="eastAsia" w:ascii="宋体" w:hAnsi="宋体" w:eastAsia="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中标、成交；</w:t>
            </w:r>
          </w:p>
          <w:p>
            <w:pPr>
              <w:spacing w:line="360" w:lineRule="auto"/>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之间商定部分</w:t>
            </w:r>
            <w:r>
              <w:rPr>
                <w:rFonts w:hint="eastAsia" w:ascii="宋体" w:hAnsi="宋体" w:eastAsia="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放弃参加政府采购活动或者放弃中标、成交；</w:t>
            </w:r>
          </w:p>
          <w:p>
            <w:pPr>
              <w:spacing w:line="360" w:lineRule="auto"/>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5</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相互之间，为谋求特定</w:t>
            </w:r>
            <w:r>
              <w:rPr>
                <w:rFonts w:hint="eastAsia" w:ascii="宋体" w:hAnsi="宋体" w:eastAsia="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中标、成交或者排斥其他</w:t>
            </w:r>
            <w:r>
              <w:rPr>
                <w:rFonts w:hint="eastAsia" w:ascii="宋体" w:hAnsi="宋体" w:eastAsia="宋体" w:cs="宋体"/>
                <w:color w:val="auto"/>
                <w:sz w:val="24"/>
                <w:szCs w:val="24"/>
                <w:highlight w:val="none"/>
                <w:shd w:val="clear" w:color="auto" w:fill="auto"/>
                <w:lang w:eastAsia="zh-CN"/>
              </w:rPr>
              <w:t>投标人</w:t>
            </w:r>
            <w:r>
              <w:rPr>
                <w:rFonts w:hint="eastAsia" w:ascii="宋体" w:hAnsi="宋体" w:eastAsia="宋体" w:cs="宋体"/>
                <w:color w:val="auto"/>
                <w:sz w:val="24"/>
                <w:szCs w:val="24"/>
                <w:highlight w:val="none"/>
                <w:shd w:val="clear" w:color="auto" w:fill="auto"/>
              </w:rPr>
              <w:t>的其他串通行为。</w:t>
            </w:r>
          </w:p>
          <w:p>
            <w:pPr>
              <w:widowControl w:val="0"/>
              <w:snapToGrid/>
              <w:spacing w:before="0" w:beforeAutospacing="0" w:after="0" w:line="360" w:lineRule="auto"/>
              <w:jc w:val="both"/>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rPr>
              <w:t>2.</w:t>
            </w:r>
            <w:r>
              <w:rPr>
                <w:rFonts w:hint="eastAsia" w:ascii="宋体" w:hAnsi="宋体" w:eastAsia="宋体" w:cs="宋体"/>
                <w:color w:val="auto"/>
                <w:spacing w:val="-6"/>
                <w:kern w:val="0"/>
                <w:sz w:val="24"/>
                <w:szCs w:val="24"/>
                <w:highlight w:val="none"/>
                <w:shd w:val="clear" w:color="auto" w:fill="auto"/>
              </w:rPr>
              <w:t>有下列情形之一的，视为投标人相互串通投标：</w:t>
            </w:r>
          </w:p>
          <w:p>
            <w:pPr>
              <w:widowControl w:val="0"/>
              <w:snapToGrid/>
              <w:spacing w:before="0" w:beforeAutospacing="0" w:after="0" w:line="360" w:lineRule="auto"/>
              <w:jc w:val="both"/>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w:t>
            </w:r>
            <w:r>
              <w:rPr>
                <w:rFonts w:hint="eastAsia" w:ascii="宋体" w:hAnsi="宋体" w:eastAsia="宋体" w:cs="宋体"/>
                <w:color w:val="auto"/>
                <w:kern w:val="0"/>
                <w:sz w:val="24"/>
                <w:szCs w:val="24"/>
                <w:highlight w:val="none"/>
                <w:shd w:val="clear" w:color="auto" w:fill="auto"/>
                <w:lang w:val="en-US" w:eastAsia="zh-CN"/>
              </w:rPr>
              <w:t>1</w:t>
            </w:r>
            <w:r>
              <w:rPr>
                <w:rFonts w:hint="eastAsia" w:ascii="宋体" w:hAnsi="宋体" w:eastAsia="宋体" w:cs="宋体"/>
                <w:color w:val="auto"/>
                <w:kern w:val="0"/>
                <w:sz w:val="24"/>
                <w:szCs w:val="24"/>
                <w:highlight w:val="none"/>
                <w:shd w:val="clear" w:color="auto" w:fill="auto"/>
              </w:rPr>
              <w:t>）不同</w:t>
            </w:r>
            <w:r>
              <w:rPr>
                <w:rFonts w:hint="eastAsia" w:ascii="宋体" w:hAnsi="宋体" w:eastAsia="宋体" w:cs="宋体"/>
                <w:color w:val="auto"/>
                <w:kern w:val="0"/>
                <w:sz w:val="24"/>
                <w:szCs w:val="24"/>
                <w:highlight w:val="none"/>
                <w:shd w:val="clear" w:color="auto" w:fill="auto"/>
                <w:lang w:val="en-US" w:eastAsia="zh-CN"/>
              </w:rPr>
              <w:t>投标人</w:t>
            </w:r>
            <w:r>
              <w:rPr>
                <w:rFonts w:hint="eastAsia" w:ascii="宋体" w:hAnsi="宋体" w:eastAsia="宋体" w:cs="宋体"/>
                <w:color w:val="auto"/>
                <w:kern w:val="0"/>
                <w:sz w:val="24"/>
                <w:szCs w:val="24"/>
                <w:highlight w:val="none"/>
                <w:shd w:val="clear" w:color="auto" w:fill="auto"/>
              </w:rPr>
              <w:t>的</w:t>
            </w:r>
            <w:r>
              <w:rPr>
                <w:rFonts w:hint="eastAsia" w:ascii="宋体" w:hAnsi="宋体" w:eastAsia="宋体" w:cs="宋体"/>
                <w:color w:val="auto"/>
                <w:kern w:val="0"/>
                <w:sz w:val="24"/>
                <w:szCs w:val="24"/>
                <w:highlight w:val="none"/>
                <w:shd w:val="clear" w:color="auto" w:fill="auto"/>
                <w:lang w:eastAsia="zh-CN"/>
              </w:rPr>
              <w:t>投标文件</w:t>
            </w:r>
            <w:r>
              <w:rPr>
                <w:rFonts w:hint="eastAsia" w:ascii="宋体" w:hAnsi="宋体" w:eastAsia="宋体" w:cs="宋体"/>
                <w:color w:val="auto"/>
                <w:kern w:val="0"/>
                <w:sz w:val="24"/>
                <w:szCs w:val="24"/>
                <w:highlight w:val="none"/>
                <w:shd w:val="clear" w:color="auto" w:fill="auto"/>
              </w:rPr>
              <w:t>由同一单位或者个人编制；</w:t>
            </w:r>
          </w:p>
          <w:p>
            <w:pPr>
              <w:widowControl w:val="0"/>
              <w:snapToGrid/>
              <w:spacing w:before="0" w:beforeAutospacing="0" w:after="0" w:line="360" w:lineRule="auto"/>
              <w:jc w:val="both"/>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w:t>
            </w:r>
            <w:r>
              <w:rPr>
                <w:rFonts w:hint="eastAsia" w:ascii="宋体" w:hAnsi="宋体" w:eastAsia="宋体" w:cs="宋体"/>
                <w:color w:val="auto"/>
                <w:kern w:val="0"/>
                <w:sz w:val="24"/>
                <w:szCs w:val="24"/>
                <w:highlight w:val="none"/>
                <w:shd w:val="clear" w:color="auto" w:fill="auto"/>
                <w:lang w:val="en-US" w:eastAsia="zh-CN"/>
              </w:rPr>
              <w:t>2</w:t>
            </w:r>
            <w:r>
              <w:rPr>
                <w:rFonts w:hint="eastAsia" w:ascii="宋体" w:hAnsi="宋体" w:eastAsia="宋体" w:cs="宋体"/>
                <w:color w:val="auto"/>
                <w:kern w:val="0"/>
                <w:sz w:val="24"/>
                <w:szCs w:val="24"/>
                <w:highlight w:val="none"/>
                <w:shd w:val="clear" w:color="auto" w:fill="auto"/>
              </w:rPr>
              <w:t>）不同</w:t>
            </w:r>
            <w:r>
              <w:rPr>
                <w:rFonts w:hint="eastAsia" w:ascii="宋体" w:hAnsi="宋体" w:eastAsia="宋体" w:cs="宋体"/>
                <w:color w:val="auto"/>
                <w:kern w:val="0"/>
                <w:sz w:val="24"/>
                <w:szCs w:val="24"/>
                <w:highlight w:val="none"/>
                <w:shd w:val="clear" w:color="auto" w:fill="auto"/>
                <w:lang w:val="en-US" w:eastAsia="zh-CN"/>
              </w:rPr>
              <w:t>投标人</w:t>
            </w:r>
            <w:r>
              <w:rPr>
                <w:rFonts w:hint="eastAsia" w:ascii="宋体" w:hAnsi="宋体" w:eastAsia="宋体" w:cs="宋体"/>
                <w:color w:val="auto"/>
                <w:kern w:val="0"/>
                <w:sz w:val="24"/>
                <w:szCs w:val="24"/>
                <w:highlight w:val="none"/>
                <w:shd w:val="clear" w:color="auto" w:fill="auto"/>
              </w:rPr>
              <w:t>委托同一单位或者个人办理</w:t>
            </w:r>
            <w:r>
              <w:rPr>
                <w:rFonts w:hint="eastAsia" w:ascii="宋体" w:hAnsi="宋体" w:eastAsia="宋体" w:cs="宋体"/>
                <w:color w:val="auto"/>
                <w:kern w:val="0"/>
                <w:sz w:val="24"/>
                <w:szCs w:val="24"/>
                <w:highlight w:val="none"/>
                <w:shd w:val="clear" w:color="auto" w:fill="auto"/>
                <w:lang w:eastAsia="zh-CN"/>
              </w:rPr>
              <w:t>投标</w:t>
            </w:r>
            <w:r>
              <w:rPr>
                <w:rFonts w:hint="eastAsia" w:ascii="宋体" w:hAnsi="宋体" w:eastAsia="宋体" w:cs="宋体"/>
                <w:color w:val="auto"/>
                <w:kern w:val="0"/>
                <w:sz w:val="24"/>
                <w:szCs w:val="24"/>
                <w:highlight w:val="none"/>
                <w:shd w:val="clear" w:color="auto" w:fill="auto"/>
              </w:rPr>
              <w:t>事宜；</w:t>
            </w:r>
          </w:p>
          <w:p>
            <w:pPr>
              <w:widowControl w:val="0"/>
              <w:snapToGrid/>
              <w:spacing w:before="0" w:beforeAutospacing="0" w:after="0" w:line="360" w:lineRule="auto"/>
              <w:jc w:val="both"/>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w:t>
            </w:r>
            <w:r>
              <w:rPr>
                <w:rFonts w:hint="eastAsia" w:ascii="宋体" w:hAnsi="宋体" w:eastAsia="宋体" w:cs="宋体"/>
                <w:color w:val="auto"/>
                <w:kern w:val="0"/>
                <w:sz w:val="24"/>
                <w:szCs w:val="24"/>
                <w:highlight w:val="none"/>
                <w:shd w:val="clear" w:color="auto" w:fill="auto"/>
                <w:lang w:val="en-US" w:eastAsia="zh-CN"/>
              </w:rPr>
              <w:t>3</w:t>
            </w:r>
            <w:r>
              <w:rPr>
                <w:rFonts w:hint="eastAsia" w:ascii="宋体" w:hAnsi="宋体" w:eastAsia="宋体" w:cs="宋体"/>
                <w:color w:val="auto"/>
                <w:kern w:val="0"/>
                <w:sz w:val="24"/>
                <w:szCs w:val="24"/>
                <w:highlight w:val="none"/>
                <w:shd w:val="clear" w:color="auto" w:fill="auto"/>
              </w:rPr>
              <w:t>）不同</w:t>
            </w:r>
            <w:r>
              <w:rPr>
                <w:rFonts w:hint="eastAsia" w:ascii="宋体" w:hAnsi="宋体" w:eastAsia="宋体" w:cs="宋体"/>
                <w:color w:val="auto"/>
                <w:kern w:val="0"/>
                <w:sz w:val="24"/>
                <w:szCs w:val="24"/>
                <w:highlight w:val="none"/>
                <w:shd w:val="clear" w:color="auto" w:fill="auto"/>
                <w:lang w:val="en-US" w:eastAsia="zh-CN"/>
              </w:rPr>
              <w:t>投标人</w:t>
            </w:r>
            <w:r>
              <w:rPr>
                <w:rFonts w:hint="eastAsia" w:ascii="宋体" w:hAnsi="宋体" w:eastAsia="宋体" w:cs="宋体"/>
                <w:color w:val="auto"/>
                <w:kern w:val="0"/>
                <w:sz w:val="24"/>
                <w:szCs w:val="24"/>
                <w:highlight w:val="none"/>
                <w:shd w:val="clear" w:color="auto" w:fill="auto"/>
              </w:rPr>
              <w:t>的</w:t>
            </w:r>
            <w:r>
              <w:rPr>
                <w:rFonts w:hint="eastAsia" w:ascii="宋体" w:hAnsi="宋体" w:eastAsia="宋体" w:cs="宋体"/>
                <w:color w:val="auto"/>
                <w:kern w:val="0"/>
                <w:sz w:val="24"/>
                <w:szCs w:val="24"/>
                <w:highlight w:val="none"/>
                <w:shd w:val="clear" w:color="auto" w:fill="auto"/>
                <w:lang w:eastAsia="zh-CN"/>
              </w:rPr>
              <w:t>投标文件</w:t>
            </w:r>
            <w:r>
              <w:rPr>
                <w:rFonts w:hint="eastAsia" w:ascii="宋体" w:hAnsi="宋体" w:eastAsia="宋体" w:cs="宋体"/>
                <w:color w:val="auto"/>
                <w:kern w:val="0"/>
                <w:sz w:val="24"/>
                <w:szCs w:val="24"/>
                <w:highlight w:val="none"/>
                <w:shd w:val="clear" w:color="auto" w:fill="auto"/>
              </w:rPr>
              <w:t>载明的项目管理成员或者联系人员为同一人；</w:t>
            </w:r>
          </w:p>
          <w:p>
            <w:pPr>
              <w:widowControl w:val="0"/>
              <w:snapToGrid/>
              <w:spacing w:before="0" w:beforeAutospacing="0" w:after="0" w:line="360" w:lineRule="auto"/>
              <w:jc w:val="both"/>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w:t>
            </w:r>
            <w:r>
              <w:rPr>
                <w:rFonts w:hint="eastAsia" w:ascii="宋体" w:hAnsi="宋体" w:eastAsia="宋体" w:cs="宋体"/>
                <w:color w:val="auto"/>
                <w:kern w:val="0"/>
                <w:sz w:val="24"/>
                <w:szCs w:val="24"/>
                <w:highlight w:val="none"/>
                <w:shd w:val="clear" w:color="auto" w:fill="auto"/>
                <w:lang w:val="en-US" w:eastAsia="zh-CN"/>
              </w:rPr>
              <w:t>4</w:t>
            </w:r>
            <w:r>
              <w:rPr>
                <w:rFonts w:hint="eastAsia" w:ascii="宋体" w:hAnsi="宋体" w:eastAsia="宋体" w:cs="宋体"/>
                <w:color w:val="auto"/>
                <w:kern w:val="0"/>
                <w:sz w:val="24"/>
                <w:szCs w:val="24"/>
                <w:highlight w:val="none"/>
                <w:shd w:val="clear" w:color="auto" w:fill="auto"/>
              </w:rPr>
              <w:t>）不同</w:t>
            </w:r>
            <w:r>
              <w:rPr>
                <w:rFonts w:hint="eastAsia" w:ascii="宋体" w:hAnsi="宋体" w:eastAsia="宋体" w:cs="宋体"/>
                <w:color w:val="auto"/>
                <w:kern w:val="0"/>
                <w:sz w:val="24"/>
                <w:szCs w:val="24"/>
                <w:highlight w:val="none"/>
                <w:shd w:val="clear" w:color="auto" w:fill="auto"/>
                <w:lang w:val="en-US" w:eastAsia="zh-CN"/>
              </w:rPr>
              <w:t>投标人</w:t>
            </w:r>
            <w:r>
              <w:rPr>
                <w:rFonts w:hint="eastAsia" w:ascii="宋体" w:hAnsi="宋体" w:eastAsia="宋体" w:cs="宋体"/>
                <w:color w:val="auto"/>
                <w:kern w:val="0"/>
                <w:sz w:val="24"/>
                <w:szCs w:val="24"/>
                <w:highlight w:val="none"/>
                <w:shd w:val="clear" w:color="auto" w:fill="auto"/>
              </w:rPr>
              <w:t>的</w:t>
            </w:r>
            <w:r>
              <w:rPr>
                <w:rFonts w:hint="eastAsia" w:ascii="宋体" w:hAnsi="宋体" w:eastAsia="宋体" w:cs="宋体"/>
                <w:color w:val="auto"/>
                <w:kern w:val="0"/>
                <w:sz w:val="24"/>
                <w:szCs w:val="24"/>
                <w:highlight w:val="none"/>
                <w:shd w:val="clear" w:color="auto" w:fill="auto"/>
                <w:lang w:eastAsia="zh-CN"/>
              </w:rPr>
              <w:t>投标文件</w:t>
            </w:r>
            <w:r>
              <w:rPr>
                <w:rFonts w:hint="eastAsia" w:ascii="宋体" w:hAnsi="宋体" w:eastAsia="宋体" w:cs="宋体"/>
                <w:color w:val="auto"/>
                <w:kern w:val="0"/>
                <w:sz w:val="24"/>
                <w:szCs w:val="24"/>
                <w:highlight w:val="none"/>
                <w:shd w:val="clear" w:color="auto" w:fill="auto"/>
              </w:rPr>
              <w:t>异常一致或者投标报价呈规律性差异；</w:t>
            </w:r>
          </w:p>
          <w:p>
            <w:pPr>
              <w:widowControl w:val="0"/>
              <w:snapToGrid/>
              <w:spacing w:before="0" w:beforeAutospacing="0" w:after="0" w:line="360" w:lineRule="auto"/>
              <w:jc w:val="both"/>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w:t>
            </w:r>
            <w:r>
              <w:rPr>
                <w:rFonts w:hint="eastAsia" w:ascii="宋体" w:hAnsi="宋体" w:eastAsia="宋体" w:cs="宋体"/>
                <w:color w:val="auto"/>
                <w:kern w:val="0"/>
                <w:sz w:val="24"/>
                <w:szCs w:val="24"/>
                <w:highlight w:val="none"/>
                <w:shd w:val="clear" w:color="auto" w:fill="auto"/>
                <w:lang w:val="en-US" w:eastAsia="zh-CN"/>
              </w:rPr>
              <w:t>5</w:t>
            </w:r>
            <w:r>
              <w:rPr>
                <w:rFonts w:hint="eastAsia" w:ascii="宋体" w:hAnsi="宋体" w:eastAsia="宋体" w:cs="宋体"/>
                <w:color w:val="auto"/>
                <w:kern w:val="0"/>
                <w:sz w:val="24"/>
                <w:szCs w:val="24"/>
                <w:highlight w:val="none"/>
                <w:shd w:val="clear" w:color="auto" w:fill="auto"/>
              </w:rPr>
              <w:t>）不同</w:t>
            </w:r>
            <w:r>
              <w:rPr>
                <w:rFonts w:hint="eastAsia" w:ascii="宋体" w:hAnsi="宋体" w:eastAsia="宋体" w:cs="宋体"/>
                <w:color w:val="auto"/>
                <w:kern w:val="0"/>
                <w:sz w:val="24"/>
                <w:szCs w:val="24"/>
                <w:highlight w:val="none"/>
                <w:shd w:val="clear" w:color="auto" w:fill="auto"/>
                <w:lang w:val="en-US" w:eastAsia="zh-CN"/>
              </w:rPr>
              <w:t>投标人</w:t>
            </w:r>
            <w:r>
              <w:rPr>
                <w:rFonts w:hint="eastAsia" w:ascii="宋体" w:hAnsi="宋体" w:eastAsia="宋体" w:cs="宋体"/>
                <w:color w:val="auto"/>
                <w:kern w:val="0"/>
                <w:sz w:val="24"/>
                <w:szCs w:val="24"/>
                <w:highlight w:val="none"/>
                <w:shd w:val="clear" w:color="auto" w:fill="auto"/>
              </w:rPr>
              <w:t>的</w:t>
            </w:r>
            <w:r>
              <w:rPr>
                <w:rFonts w:hint="eastAsia" w:ascii="宋体" w:hAnsi="宋体" w:eastAsia="宋体" w:cs="宋体"/>
                <w:color w:val="auto"/>
                <w:kern w:val="0"/>
                <w:sz w:val="24"/>
                <w:szCs w:val="24"/>
                <w:highlight w:val="none"/>
                <w:shd w:val="clear" w:color="auto" w:fill="auto"/>
                <w:lang w:eastAsia="zh-CN"/>
              </w:rPr>
              <w:t>投标文件</w:t>
            </w:r>
            <w:r>
              <w:rPr>
                <w:rFonts w:hint="eastAsia" w:ascii="宋体" w:hAnsi="宋体" w:eastAsia="宋体" w:cs="宋体"/>
                <w:color w:val="auto"/>
                <w:kern w:val="0"/>
                <w:sz w:val="24"/>
                <w:szCs w:val="24"/>
                <w:highlight w:val="none"/>
                <w:shd w:val="clear" w:color="auto" w:fill="auto"/>
              </w:rPr>
              <w:t>相互混装；</w:t>
            </w:r>
          </w:p>
          <w:p>
            <w:pPr>
              <w:widowControl w:val="0"/>
              <w:snapToGrid/>
              <w:spacing w:before="0" w:beforeAutospacing="0" w:after="0" w:line="360" w:lineRule="auto"/>
              <w:jc w:val="both"/>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w:t>
            </w:r>
            <w:r>
              <w:rPr>
                <w:rFonts w:hint="eastAsia" w:ascii="宋体" w:hAnsi="宋体" w:eastAsia="宋体" w:cs="宋体"/>
                <w:color w:val="auto"/>
                <w:kern w:val="0"/>
                <w:sz w:val="24"/>
                <w:szCs w:val="24"/>
                <w:highlight w:val="none"/>
                <w:shd w:val="clear" w:color="auto" w:fill="auto"/>
                <w:lang w:val="en-US" w:eastAsia="zh-CN"/>
              </w:rPr>
              <w:t>6</w:t>
            </w:r>
            <w:r>
              <w:rPr>
                <w:rFonts w:hint="eastAsia" w:ascii="宋体" w:hAnsi="宋体" w:eastAsia="宋体" w:cs="宋体"/>
                <w:color w:val="auto"/>
                <w:kern w:val="0"/>
                <w:sz w:val="24"/>
                <w:szCs w:val="24"/>
                <w:highlight w:val="none"/>
                <w:shd w:val="clear" w:color="auto" w:fill="auto"/>
              </w:rPr>
              <w:t>）不同</w:t>
            </w:r>
            <w:r>
              <w:rPr>
                <w:rFonts w:hint="eastAsia" w:ascii="宋体" w:hAnsi="宋体" w:eastAsia="宋体" w:cs="宋体"/>
                <w:color w:val="auto"/>
                <w:kern w:val="0"/>
                <w:sz w:val="24"/>
                <w:szCs w:val="24"/>
                <w:highlight w:val="none"/>
                <w:shd w:val="clear" w:color="auto" w:fill="auto"/>
                <w:lang w:val="en-US" w:eastAsia="zh-CN"/>
              </w:rPr>
              <w:t>投标人</w:t>
            </w:r>
            <w:r>
              <w:rPr>
                <w:rFonts w:hint="eastAsia" w:ascii="宋体" w:hAnsi="宋体" w:eastAsia="宋体" w:cs="宋体"/>
                <w:color w:val="auto"/>
                <w:kern w:val="0"/>
                <w:sz w:val="24"/>
                <w:szCs w:val="24"/>
                <w:highlight w:val="none"/>
                <w:shd w:val="clear" w:color="auto" w:fill="auto"/>
              </w:rPr>
              <w:t>的</w:t>
            </w:r>
            <w:r>
              <w:rPr>
                <w:rFonts w:hint="eastAsia" w:ascii="宋体" w:hAnsi="宋体" w:eastAsia="宋体" w:cs="宋体"/>
                <w:color w:val="auto"/>
                <w:kern w:val="0"/>
                <w:sz w:val="24"/>
                <w:szCs w:val="24"/>
                <w:highlight w:val="none"/>
                <w:shd w:val="clear" w:color="auto" w:fill="auto"/>
                <w:lang w:eastAsia="zh-CN"/>
              </w:rPr>
              <w:t>投标</w:t>
            </w:r>
            <w:r>
              <w:rPr>
                <w:rFonts w:hint="eastAsia" w:ascii="宋体" w:hAnsi="宋体" w:eastAsia="宋体" w:cs="宋体"/>
                <w:color w:val="auto"/>
                <w:kern w:val="0"/>
                <w:sz w:val="24"/>
                <w:szCs w:val="24"/>
                <w:highlight w:val="none"/>
                <w:shd w:val="clear" w:color="auto" w:fill="auto"/>
              </w:rPr>
              <w:t>保证金从同一单位或者个人的账户转出。</w:t>
            </w:r>
          </w:p>
          <w:p>
            <w:pPr>
              <w:spacing w:line="360" w:lineRule="auto"/>
              <w:rPr>
                <w:rFonts w:hint="eastAsia" w:ascii="宋体" w:hAnsi="宋体"/>
                <w:b/>
                <w:bCs/>
                <w:color w:val="auto"/>
                <w:sz w:val="24"/>
                <w:highlight w:val="none"/>
                <w:lang w:val="en-US" w:eastAsia="zh-CN"/>
              </w:rPr>
            </w:pPr>
            <w:r>
              <w:rPr>
                <w:rFonts w:hint="eastAsia" w:ascii="宋体" w:hAnsi="宋体"/>
                <w:color w:val="auto"/>
                <w:sz w:val="24"/>
                <w:highlight w:val="none"/>
                <w:lang w:val="en-US" w:eastAsia="zh-CN"/>
              </w:rPr>
              <w:t>3.</w:t>
            </w:r>
            <w:r>
              <w:rPr>
                <w:rFonts w:hint="eastAsia" w:ascii="宋体" w:hAnsi="宋体"/>
                <w:b/>
                <w:bCs/>
                <w:color w:val="auto"/>
                <w:sz w:val="24"/>
                <w:highlight w:val="none"/>
                <w:lang w:val="en-US" w:eastAsia="zh-CN"/>
              </w:rPr>
              <w:t>在评审过程中，发现投标人有存在串通行为情形的，评标委员会应当认定是否属于串通行为情形，属于串通行为情形的，应当认定其投标无效并书面报告招标人，由招标人组织开展调查并处置。</w:t>
            </w:r>
          </w:p>
          <w:p>
            <w:pPr>
              <w:widowControl w:val="0"/>
              <w:snapToGrid/>
              <w:spacing w:before="0" w:beforeAutospacing="0" w:after="0" w:line="360" w:lineRule="auto"/>
              <w:jc w:val="both"/>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4.经</w:t>
            </w:r>
            <w:r>
              <w:rPr>
                <w:rFonts w:hint="eastAsia" w:ascii="宋体" w:hAnsi="宋体" w:cs="宋体"/>
                <w:color w:val="auto"/>
                <w:kern w:val="0"/>
                <w:sz w:val="24"/>
                <w:szCs w:val="24"/>
                <w:highlight w:val="none"/>
                <w:shd w:val="clear" w:color="auto" w:fill="auto"/>
                <w:lang w:val="en-US" w:eastAsia="zh-CN"/>
              </w:rPr>
              <w:t>招标人</w:t>
            </w:r>
            <w:r>
              <w:rPr>
                <w:rFonts w:hint="eastAsia" w:ascii="宋体" w:hAnsi="宋体" w:eastAsia="宋体" w:cs="宋体"/>
                <w:color w:val="auto"/>
                <w:kern w:val="0"/>
                <w:sz w:val="24"/>
                <w:szCs w:val="24"/>
                <w:highlight w:val="none"/>
                <w:shd w:val="clear" w:color="auto" w:fill="auto"/>
                <w:lang w:val="en-US" w:eastAsia="zh-CN"/>
              </w:rPr>
              <w:t>调查后认定</w:t>
            </w:r>
            <w:r>
              <w:rPr>
                <w:rFonts w:hint="eastAsia" w:ascii="宋体" w:hAnsi="宋体" w:cs="宋体"/>
                <w:color w:val="auto"/>
                <w:kern w:val="0"/>
                <w:sz w:val="24"/>
                <w:szCs w:val="24"/>
                <w:highlight w:val="none"/>
                <w:shd w:val="clear" w:color="auto" w:fill="auto"/>
                <w:lang w:val="en-US" w:eastAsia="zh-CN"/>
              </w:rPr>
              <w:t>投标人</w:t>
            </w:r>
            <w:r>
              <w:rPr>
                <w:rFonts w:hint="eastAsia" w:ascii="宋体" w:hAnsi="宋体" w:eastAsia="宋体" w:cs="宋体"/>
                <w:color w:val="auto"/>
                <w:kern w:val="0"/>
                <w:sz w:val="24"/>
                <w:szCs w:val="24"/>
                <w:highlight w:val="none"/>
                <w:shd w:val="clear" w:color="auto" w:fill="auto"/>
                <w:lang w:val="en-US" w:eastAsia="zh-CN"/>
              </w:rPr>
              <w:t>属于串通行为的按以下方式处置：</w:t>
            </w:r>
          </w:p>
          <w:p>
            <w:pPr>
              <w:widowControl w:val="0"/>
              <w:snapToGrid/>
              <w:spacing w:before="0" w:beforeAutospacing="0" w:after="0" w:line="360" w:lineRule="auto"/>
              <w:jc w:val="both"/>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①有收取</w:t>
            </w:r>
            <w:r>
              <w:rPr>
                <w:rFonts w:hint="eastAsia" w:ascii="宋体" w:hAnsi="宋体" w:cs="宋体"/>
                <w:color w:val="auto"/>
                <w:kern w:val="0"/>
                <w:sz w:val="24"/>
                <w:szCs w:val="24"/>
                <w:highlight w:val="none"/>
                <w:shd w:val="clear" w:color="auto" w:fill="auto"/>
                <w:lang w:val="en-US" w:eastAsia="zh-CN"/>
              </w:rPr>
              <w:t>投标保证金</w:t>
            </w:r>
            <w:r>
              <w:rPr>
                <w:rFonts w:hint="eastAsia" w:ascii="宋体" w:hAnsi="宋体" w:eastAsia="宋体" w:cs="宋体"/>
                <w:color w:val="auto"/>
                <w:kern w:val="0"/>
                <w:sz w:val="24"/>
                <w:szCs w:val="24"/>
                <w:highlight w:val="none"/>
                <w:shd w:val="clear" w:color="auto" w:fill="auto"/>
                <w:lang w:val="en-US" w:eastAsia="zh-CN"/>
              </w:rPr>
              <w:t>的，不予退还相关</w:t>
            </w:r>
            <w:r>
              <w:rPr>
                <w:rFonts w:hint="eastAsia" w:ascii="宋体" w:hAnsi="宋体" w:cs="宋体"/>
                <w:color w:val="auto"/>
                <w:kern w:val="0"/>
                <w:sz w:val="24"/>
                <w:szCs w:val="24"/>
                <w:highlight w:val="none"/>
                <w:shd w:val="clear" w:color="auto" w:fill="auto"/>
                <w:lang w:val="en-US" w:eastAsia="zh-CN"/>
              </w:rPr>
              <w:t>投标人</w:t>
            </w:r>
            <w:r>
              <w:rPr>
                <w:rFonts w:hint="eastAsia" w:ascii="宋体" w:hAnsi="宋体" w:eastAsia="宋体" w:cs="宋体"/>
                <w:color w:val="auto"/>
                <w:kern w:val="0"/>
                <w:sz w:val="24"/>
                <w:szCs w:val="24"/>
                <w:highlight w:val="none"/>
                <w:shd w:val="clear" w:color="auto" w:fill="auto"/>
                <w:lang w:val="en-US" w:eastAsia="zh-CN"/>
              </w:rPr>
              <w:t>的</w:t>
            </w:r>
            <w:r>
              <w:rPr>
                <w:rFonts w:hint="eastAsia" w:ascii="宋体" w:hAnsi="宋体" w:cs="宋体"/>
                <w:color w:val="auto"/>
                <w:kern w:val="0"/>
                <w:sz w:val="24"/>
                <w:szCs w:val="24"/>
                <w:highlight w:val="none"/>
                <w:shd w:val="clear" w:color="auto" w:fill="auto"/>
                <w:lang w:val="en-US" w:eastAsia="zh-CN"/>
              </w:rPr>
              <w:t>投标保证金</w:t>
            </w:r>
            <w:r>
              <w:rPr>
                <w:rFonts w:hint="eastAsia" w:ascii="宋体" w:hAnsi="宋体" w:eastAsia="宋体" w:cs="宋体"/>
                <w:color w:val="auto"/>
                <w:kern w:val="0"/>
                <w:sz w:val="24"/>
                <w:szCs w:val="24"/>
                <w:highlight w:val="none"/>
                <w:shd w:val="clear" w:color="auto" w:fill="auto"/>
                <w:lang w:val="en-US" w:eastAsia="zh-CN"/>
              </w:rPr>
              <w:t>并缴交至</w:t>
            </w:r>
            <w:r>
              <w:rPr>
                <w:rFonts w:hint="eastAsia" w:ascii="宋体" w:hAnsi="宋体" w:cs="宋体"/>
                <w:color w:val="auto"/>
                <w:kern w:val="0"/>
                <w:sz w:val="24"/>
                <w:szCs w:val="24"/>
                <w:highlight w:val="none"/>
                <w:shd w:val="clear" w:color="auto" w:fill="auto"/>
                <w:lang w:val="en-US" w:eastAsia="zh-CN"/>
              </w:rPr>
              <w:t>招标人</w:t>
            </w:r>
            <w:r>
              <w:rPr>
                <w:rFonts w:hint="eastAsia" w:ascii="宋体" w:hAnsi="宋体" w:eastAsia="宋体" w:cs="宋体"/>
                <w:color w:val="auto"/>
                <w:kern w:val="0"/>
                <w:sz w:val="24"/>
                <w:szCs w:val="24"/>
                <w:highlight w:val="none"/>
                <w:shd w:val="clear" w:color="auto" w:fill="auto"/>
                <w:lang w:val="en-US" w:eastAsia="zh-CN"/>
              </w:rPr>
              <w:t>指定账户；</w:t>
            </w:r>
          </w:p>
          <w:p>
            <w:pPr>
              <w:widowControl w:val="0"/>
              <w:snapToGrid/>
              <w:spacing w:before="0" w:beforeAutospacing="0" w:after="0" w:line="360" w:lineRule="auto"/>
              <w:jc w:val="both"/>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②有收取履约保证金的，不予退还相关</w:t>
            </w:r>
            <w:r>
              <w:rPr>
                <w:rFonts w:hint="eastAsia" w:ascii="宋体" w:hAnsi="宋体" w:cs="宋体"/>
                <w:color w:val="auto"/>
                <w:kern w:val="0"/>
                <w:sz w:val="24"/>
                <w:szCs w:val="24"/>
                <w:highlight w:val="none"/>
                <w:shd w:val="clear" w:color="auto" w:fill="auto"/>
                <w:lang w:val="en-US" w:eastAsia="zh-CN"/>
              </w:rPr>
              <w:t>投标人</w:t>
            </w:r>
            <w:r>
              <w:rPr>
                <w:rFonts w:hint="eastAsia" w:ascii="宋体" w:hAnsi="宋体" w:eastAsia="宋体" w:cs="宋体"/>
                <w:color w:val="auto"/>
                <w:kern w:val="0"/>
                <w:sz w:val="24"/>
                <w:szCs w:val="24"/>
                <w:highlight w:val="none"/>
                <w:shd w:val="clear" w:color="auto" w:fill="auto"/>
                <w:lang w:val="en-US" w:eastAsia="zh-CN"/>
              </w:rPr>
              <w:t>的履约保证金并缴交至</w:t>
            </w:r>
            <w:r>
              <w:rPr>
                <w:rFonts w:hint="eastAsia" w:ascii="宋体" w:hAnsi="宋体" w:cs="宋体"/>
                <w:color w:val="auto"/>
                <w:kern w:val="0"/>
                <w:sz w:val="24"/>
                <w:szCs w:val="24"/>
                <w:highlight w:val="none"/>
                <w:shd w:val="clear" w:color="auto" w:fill="auto"/>
                <w:lang w:val="en-US" w:eastAsia="zh-CN"/>
              </w:rPr>
              <w:t>招标人</w:t>
            </w:r>
            <w:r>
              <w:rPr>
                <w:rFonts w:hint="eastAsia" w:ascii="宋体" w:hAnsi="宋体" w:eastAsia="宋体" w:cs="宋体"/>
                <w:color w:val="auto"/>
                <w:kern w:val="0"/>
                <w:sz w:val="24"/>
                <w:szCs w:val="24"/>
                <w:highlight w:val="none"/>
                <w:shd w:val="clear" w:color="auto" w:fill="auto"/>
                <w:lang w:val="en-US" w:eastAsia="zh-CN"/>
              </w:rPr>
              <w:t>指定账户；</w:t>
            </w:r>
          </w:p>
          <w:p>
            <w:pPr>
              <w:widowControl w:val="0"/>
              <w:snapToGrid/>
              <w:spacing w:before="0" w:beforeAutospacing="0" w:after="0" w:line="360" w:lineRule="auto"/>
              <w:jc w:val="both"/>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color w:val="auto"/>
                <w:kern w:val="0"/>
                <w:sz w:val="24"/>
                <w:szCs w:val="24"/>
                <w:highlight w:val="none"/>
                <w:shd w:val="clear" w:color="auto" w:fill="auto"/>
                <w:lang w:val="en-US" w:eastAsia="zh-CN"/>
              </w:rPr>
              <w:t>③相关</w:t>
            </w:r>
            <w:r>
              <w:rPr>
                <w:rFonts w:hint="eastAsia" w:ascii="宋体" w:hAnsi="宋体" w:cs="宋体"/>
                <w:color w:val="auto"/>
                <w:kern w:val="0"/>
                <w:sz w:val="24"/>
                <w:szCs w:val="24"/>
                <w:highlight w:val="none"/>
                <w:shd w:val="clear" w:color="auto" w:fill="auto"/>
                <w:lang w:val="en-US" w:eastAsia="zh-CN"/>
              </w:rPr>
              <w:t>投标人</w:t>
            </w:r>
            <w:r>
              <w:rPr>
                <w:rFonts w:hint="eastAsia" w:ascii="宋体" w:hAnsi="宋体" w:eastAsia="宋体" w:cs="宋体"/>
                <w:color w:val="auto"/>
                <w:kern w:val="0"/>
                <w:sz w:val="24"/>
                <w:szCs w:val="24"/>
                <w:highlight w:val="none"/>
                <w:shd w:val="clear" w:color="auto" w:fill="auto"/>
                <w:lang w:val="en-US" w:eastAsia="zh-CN"/>
              </w:rPr>
              <w:t>之间串通行为影响成交结果的，</w:t>
            </w:r>
            <w:r>
              <w:rPr>
                <w:rFonts w:hint="eastAsia" w:ascii="宋体" w:hAnsi="宋体" w:cs="宋体"/>
                <w:color w:val="auto"/>
                <w:kern w:val="0"/>
                <w:sz w:val="24"/>
                <w:szCs w:val="24"/>
                <w:highlight w:val="none"/>
                <w:shd w:val="clear" w:color="auto" w:fill="auto"/>
                <w:lang w:val="en-US" w:eastAsia="zh-CN"/>
              </w:rPr>
              <w:t>中标</w:t>
            </w:r>
            <w:r>
              <w:rPr>
                <w:rFonts w:hint="eastAsia" w:ascii="宋体" w:hAnsi="宋体" w:eastAsia="宋体" w:cs="宋体"/>
                <w:color w:val="auto"/>
                <w:kern w:val="0"/>
                <w:sz w:val="24"/>
                <w:szCs w:val="24"/>
                <w:highlight w:val="none"/>
                <w:shd w:val="clear" w:color="auto" w:fill="auto"/>
                <w:lang w:val="en-US" w:eastAsia="zh-CN"/>
              </w:rPr>
              <w:t>结果无效；合同已签订但未履约结束的，合同终止，并追究其违约责任。</w:t>
            </w:r>
          </w:p>
          <w:p>
            <w:pPr>
              <w:widowControl w:val="0"/>
              <w:snapToGrid/>
              <w:spacing w:before="0" w:beforeAutospacing="0" w:after="0" w:line="360" w:lineRule="auto"/>
              <w:jc w:val="both"/>
              <w:rPr>
                <w:rFonts w:hint="default"/>
                <w:color w:val="auto"/>
                <w:highlight w:val="none"/>
                <w:lang w:val="en-US" w:eastAsia="zh-CN"/>
              </w:rPr>
            </w:pPr>
            <w:r>
              <w:rPr>
                <w:rFonts w:hint="eastAsia" w:ascii="宋体" w:hAnsi="宋体" w:eastAsia="宋体" w:cs="宋体"/>
                <w:color w:val="auto"/>
                <w:kern w:val="0"/>
                <w:sz w:val="24"/>
                <w:szCs w:val="24"/>
                <w:highlight w:val="none"/>
                <w:shd w:val="clear" w:color="auto" w:fill="auto"/>
                <w:lang w:val="en-US" w:eastAsia="zh-CN"/>
              </w:rPr>
              <w:t>④</w:t>
            </w:r>
            <w:r>
              <w:rPr>
                <w:rFonts w:hint="eastAsia" w:ascii="宋体" w:hAnsi="宋体" w:cs="宋体"/>
                <w:color w:val="auto"/>
                <w:kern w:val="0"/>
                <w:sz w:val="24"/>
                <w:szCs w:val="24"/>
                <w:highlight w:val="none"/>
                <w:shd w:val="clear" w:color="auto" w:fill="auto"/>
                <w:lang w:val="en-US" w:eastAsia="zh-CN"/>
              </w:rPr>
              <w:t>招标人</w:t>
            </w:r>
            <w:r>
              <w:rPr>
                <w:rFonts w:hint="eastAsia" w:ascii="宋体" w:hAnsi="宋体" w:eastAsia="宋体" w:cs="宋体"/>
                <w:color w:val="auto"/>
                <w:kern w:val="0"/>
                <w:sz w:val="24"/>
                <w:szCs w:val="24"/>
                <w:highlight w:val="none"/>
                <w:shd w:val="clear" w:color="auto" w:fill="auto"/>
                <w:lang w:val="en-US" w:eastAsia="zh-CN"/>
              </w:rPr>
              <w:t>有权将相关</w:t>
            </w:r>
            <w:r>
              <w:rPr>
                <w:rFonts w:hint="eastAsia" w:ascii="宋体" w:hAnsi="宋体" w:cs="宋体"/>
                <w:color w:val="auto"/>
                <w:kern w:val="0"/>
                <w:sz w:val="24"/>
                <w:szCs w:val="24"/>
                <w:highlight w:val="none"/>
                <w:shd w:val="clear" w:color="auto" w:fill="auto"/>
                <w:lang w:val="en-US" w:eastAsia="zh-CN"/>
              </w:rPr>
              <w:t>投标人</w:t>
            </w:r>
            <w:r>
              <w:rPr>
                <w:rFonts w:hint="eastAsia" w:ascii="宋体" w:hAnsi="宋体" w:eastAsia="宋体" w:cs="宋体"/>
                <w:color w:val="auto"/>
                <w:kern w:val="0"/>
                <w:sz w:val="24"/>
                <w:szCs w:val="24"/>
                <w:highlight w:val="none"/>
                <w:shd w:val="clear" w:color="auto" w:fill="auto"/>
                <w:lang w:val="en-US" w:eastAsia="zh-CN"/>
              </w:rPr>
              <w:t>列入</w:t>
            </w:r>
            <w:r>
              <w:rPr>
                <w:rFonts w:hint="eastAsia" w:ascii="宋体" w:hAnsi="宋体" w:cs="宋体"/>
                <w:color w:val="auto"/>
                <w:kern w:val="0"/>
                <w:sz w:val="24"/>
                <w:szCs w:val="24"/>
                <w:highlight w:val="none"/>
                <w:shd w:val="clear" w:color="auto" w:fill="auto"/>
                <w:lang w:val="en-US" w:eastAsia="zh-CN"/>
              </w:rPr>
              <w:t>招标人</w:t>
            </w:r>
            <w:r>
              <w:rPr>
                <w:rFonts w:hint="eastAsia" w:ascii="宋体" w:hAnsi="宋体" w:eastAsia="宋体" w:cs="宋体"/>
                <w:color w:val="auto"/>
                <w:kern w:val="0"/>
                <w:sz w:val="24"/>
                <w:szCs w:val="24"/>
                <w:highlight w:val="none"/>
                <w:shd w:val="clear" w:color="auto" w:fill="auto"/>
                <w:lang w:val="en-US" w:eastAsia="zh-CN"/>
              </w:rPr>
              <w:t>黑名单并书面上报景弘集团有限公司。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98" w:type="dxa"/>
            <w:noWrap/>
            <w:vAlign w:val="center"/>
          </w:tcPr>
          <w:p>
            <w:pPr>
              <w:spacing w:line="480" w:lineRule="exact"/>
              <w:jc w:val="center"/>
              <w:rPr>
                <w:rFonts w:ascii="宋体" w:hAnsi="宋体"/>
                <w:color w:val="auto"/>
                <w:sz w:val="24"/>
                <w:highlight w:val="none"/>
              </w:rPr>
            </w:pPr>
            <w:r>
              <w:rPr>
                <w:rFonts w:hint="eastAsia" w:ascii="宋体" w:hAnsi="宋体"/>
                <w:color w:val="auto"/>
                <w:sz w:val="24"/>
                <w:highlight w:val="none"/>
              </w:rPr>
              <w:t>12</w:t>
            </w:r>
          </w:p>
        </w:tc>
        <w:tc>
          <w:tcPr>
            <w:tcW w:w="899" w:type="dxa"/>
            <w:noWrap/>
            <w:vAlign w:val="center"/>
          </w:tcPr>
          <w:p>
            <w:pPr>
              <w:spacing w:line="480" w:lineRule="exact"/>
              <w:jc w:val="center"/>
              <w:rPr>
                <w:rFonts w:ascii="宋体" w:hAnsi="宋体"/>
                <w:b/>
                <w:color w:val="auto"/>
                <w:sz w:val="24"/>
                <w:highlight w:val="none"/>
              </w:rPr>
            </w:pPr>
          </w:p>
        </w:tc>
        <w:tc>
          <w:tcPr>
            <w:tcW w:w="8510" w:type="dxa"/>
            <w:noWrap/>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废标条款：</w:t>
            </w:r>
          </w:p>
          <w:p>
            <w:pPr>
              <w:spacing w:line="360" w:lineRule="auto"/>
              <w:rPr>
                <w:rFonts w:ascii="宋体" w:hAnsi="宋体" w:cs="Tahoma"/>
                <w:color w:val="auto"/>
                <w:sz w:val="24"/>
                <w:highlight w:val="none"/>
              </w:rPr>
            </w:pPr>
            <w:r>
              <w:rPr>
                <w:rFonts w:ascii="宋体" w:hAnsi="宋体" w:cs="Tahoma"/>
                <w:color w:val="auto"/>
                <w:sz w:val="24"/>
                <w:highlight w:val="none"/>
              </w:rPr>
              <w:t>在招标</w:t>
            </w:r>
            <w:r>
              <w:rPr>
                <w:rFonts w:hint="eastAsia" w:ascii="宋体" w:hAnsi="宋体" w:cs="Tahoma"/>
                <w:color w:val="auto"/>
                <w:sz w:val="24"/>
                <w:highlight w:val="none"/>
                <w:lang w:eastAsia="zh-CN"/>
              </w:rPr>
              <w:t>过程</w:t>
            </w:r>
            <w:r>
              <w:rPr>
                <w:rFonts w:ascii="宋体" w:hAnsi="宋体" w:cs="Tahoma"/>
                <w:color w:val="auto"/>
                <w:sz w:val="24"/>
                <w:highlight w:val="none"/>
              </w:rPr>
              <w:t xml:space="preserve">中，出现下列情形之一的，应予废标： </w:t>
            </w:r>
          </w:p>
          <w:p>
            <w:pPr>
              <w:spacing w:line="360" w:lineRule="auto"/>
              <w:rPr>
                <w:rFonts w:ascii="宋体" w:hAnsi="宋体" w:cs="Tahoma"/>
                <w:color w:val="auto"/>
                <w:sz w:val="24"/>
                <w:highlight w:val="none"/>
              </w:rPr>
            </w:pPr>
            <w:r>
              <w:rPr>
                <w:rFonts w:hint="eastAsia" w:ascii="宋体" w:hAnsi="宋体" w:cs="Tahoma"/>
                <w:color w:val="auto"/>
                <w:sz w:val="24"/>
                <w:highlight w:val="none"/>
              </w:rPr>
              <w:t>（一）</w:t>
            </w:r>
            <w:r>
              <w:rPr>
                <w:rFonts w:ascii="宋体" w:hAnsi="宋体" w:cs="Tahoma"/>
                <w:color w:val="auto"/>
                <w:sz w:val="24"/>
                <w:highlight w:val="none"/>
              </w:rPr>
              <w:t>符合专业条件的</w:t>
            </w:r>
            <w:r>
              <w:rPr>
                <w:rFonts w:hint="eastAsia" w:ascii="宋体" w:hAnsi="宋体" w:cs="Tahoma"/>
                <w:color w:val="auto"/>
                <w:sz w:val="24"/>
                <w:highlight w:val="none"/>
              </w:rPr>
              <w:t>投标人</w:t>
            </w:r>
            <w:r>
              <w:rPr>
                <w:rFonts w:ascii="宋体" w:hAnsi="宋体" w:cs="Tahoma"/>
                <w:color w:val="auto"/>
                <w:sz w:val="24"/>
                <w:highlight w:val="none"/>
              </w:rPr>
              <w:t>或者对招标文件作实质响应的</w:t>
            </w:r>
            <w:r>
              <w:rPr>
                <w:rFonts w:hint="eastAsia" w:ascii="宋体" w:hAnsi="宋体" w:cs="Tahoma"/>
                <w:color w:val="auto"/>
                <w:sz w:val="24"/>
                <w:highlight w:val="none"/>
              </w:rPr>
              <w:t>投标人</w:t>
            </w:r>
            <w:r>
              <w:rPr>
                <w:rFonts w:ascii="宋体" w:hAnsi="宋体" w:cs="Tahoma"/>
                <w:color w:val="auto"/>
                <w:sz w:val="24"/>
                <w:highlight w:val="none"/>
              </w:rPr>
              <w:t xml:space="preserve">不足三家的； </w:t>
            </w:r>
          </w:p>
          <w:p>
            <w:pPr>
              <w:spacing w:line="360" w:lineRule="auto"/>
              <w:rPr>
                <w:rFonts w:ascii="宋体" w:hAnsi="宋体" w:cs="Tahoma"/>
                <w:color w:val="auto"/>
                <w:sz w:val="24"/>
                <w:highlight w:val="none"/>
              </w:rPr>
            </w:pPr>
            <w:r>
              <w:rPr>
                <w:rFonts w:ascii="宋体" w:hAnsi="宋体" w:cs="Tahoma"/>
                <w:color w:val="auto"/>
                <w:sz w:val="24"/>
                <w:highlight w:val="none"/>
              </w:rPr>
              <w:t xml:space="preserve">（二）出现影响采购公正的违法、违规行为的； </w:t>
            </w:r>
          </w:p>
          <w:p>
            <w:pPr>
              <w:spacing w:line="360" w:lineRule="auto"/>
              <w:rPr>
                <w:rFonts w:ascii="宋体" w:hAnsi="宋体" w:cs="Tahoma"/>
                <w:color w:val="auto"/>
                <w:sz w:val="24"/>
                <w:highlight w:val="none"/>
              </w:rPr>
            </w:pPr>
            <w:r>
              <w:rPr>
                <w:rFonts w:ascii="宋体" w:hAnsi="宋体" w:cs="Tahoma"/>
                <w:color w:val="auto"/>
                <w:sz w:val="24"/>
                <w:highlight w:val="none"/>
              </w:rPr>
              <w:t>（三）</w:t>
            </w:r>
            <w:r>
              <w:rPr>
                <w:rFonts w:hint="eastAsia" w:ascii="宋体" w:hAnsi="宋体" w:cs="Tahoma"/>
                <w:color w:val="auto"/>
                <w:sz w:val="24"/>
                <w:highlight w:val="none"/>
              </w:rPr>
              <w:t>投标人</w:t>
            </w:r>
            <w:r>
              <w:rPr>
                <w:rFonts w:ascii="宋体" w:hAnsi="宋体" w:cs="Tahoma"/>
                <w:color w:val="auto"/>
                <w:sz w:val="24"/>
                <w:highlight w:val="none"/>
              </w:rPr>
              <w:t>的报价均超过了</w:t>
            </w:r>
            <w:r>
              <w:rPr>
                <w:rFonts w:hint="eastAsia" w:ascii="宋体" w:hAnsi="宋体" w:cs="Tahoma"/>
                <w:color w:val="auto"/>
                <w:sz w:val="24"/>
                <w:highlight w:val="none"/>
              </w:rPr>
              <w:t>最高限价</w:t>
            </w:r>
            <w:r>
              <w:rPr>
                <w:rFonts w:ascii="宋体" w:hAnsi="宋体" w:cs="Tahoma"/>
                <w:color w:val="auto"/>
                <w:sz w:val="24"/>
                <w:highlight w:val="none"/>
              </w:rPr>
              <w:t>，</w:t>
            </w:r>
            <w:r>
              <w:rPr>
                <w:rFonts w:hint="eastAsia" w:ascii="宋体" w:hAnsi="宋体" w:cs="Tahoma"/>
                <w:color w:val="auto"/>
                <w:sz w:val="24"/>
                <w:highlight w:val="none"/>
              </w:rPr>
              <w:t>招标人</w:t>
            </w:r>
            <w:r>
              <w:rPr>
                <w:rFonts w:ascii="宋体" w:hAnsi="宋体" w:cs="Tahoma"/>
                <w:color w:val="auto"/>
                <w:sz w:val="24"/>
                <w:highlight w:val="none"/>
              </w:rPr>
              <w:t xml:space="preserve">不能支付的； </w:t>
            </w:r>
          </w:p>
          <w:p>
            <w:pPr>
              <w:spacing w:line="360" w:lineRule="auto"/>
              <w:rPr>
                <w:rFonts w:ascii="宋体" w:hAnsi="宋体"/>
                <w:b/>
                <w:color w:val="auto"/>
                <w:sz w:val="24"/>
                <w:highlight w:val="none"/>
              </w:rPr>
            </w:pPr>
            <w:r>
              <w:rPr>
                <w:rFonts w:ascii="宋体" w:hAnsi="宋体" w:cs="Tahoma"/>
                <w:color w:val="auto"/>
                <w:sz w:val="24"/>
                <w:highlight w:val="none"/>
              </w:rPr>
              <w:t>（四）因重大变故，采购任务取消的。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98" w:type="dxa"/>
            <w:noWrap/>
            <w:vAlign w:val="center"/>
          </w:tcPr>
          <w:p>
            <w:pPr>
              <w:spacing w:line="480" w:lineRule="exact"/>
              <w:jc w:val="center"/>
              <w:rPr>
                <w:rFonts w:ascii="宋体" w:hAnsi="宋体"/>
                <w:color w:val="auto"/>
                <w:sz w:val="24"/>
                <w:highlight w:val="none"/>
              </w:rPr>
            </w:pPr>
            <w:r>
              <w:rPr>
                <w:rFonts w:hint="eastAsia" w:ascii="宋体" w:hAnsi="宋体"/>
                <w:color w:val="auto"/>
                <w:sz w:val="24"/>
                <w:highlight w:val="none"/>
              </w:rPr>
              <w:t>13</w:t>
            </w:r>
          </w:p>
        </w:tc>
        <w:tc>
          <w:tcPr>
            <w:tcW w:w="899" w:type="dxa"/>
            <w:noWrap/>
            <w:vAlign w:val="center"/>
          </w:tcPr>
          <w:p>
            <w:pPr>
              <w:spacing w:line="480" w:lineRule="exact"/>
              <w:jc w:val="center"/>
              <w:rPr>
                <w:rFonts w:ascii="宋体" w:hAnsi="宋体"/>
                <w:b/>
                <w:color w:val="auto"/>
                <w:sz w:val="24"/>
                <w:highlight w:val="none"/>
              </w:rPr>
            </w:pPr>
          </w:p>
        </w:tc>
        <w:tc>
          <w:tcPr>
            <w:tcW w:w="8510" w:type="dxa"/>
            <w:noWrap/>
            <w:vAlign w:val="center"/>
          </w:tcPr>
          <w:p>
            <w:pPr>
              <w:spacing w:line="360" w:lineRule="auto"/>
              <w:rPr>
                <w:rFonts w:ascii="宋体" w:hAnsi="宋体"/>
                <w:b/>
                <w:color w:val="auto"/>
                <w:sz w:val="24"/>
                <w:highlight w:val="none"/>
              </w:rPr>
            </w:pPr>
            <w:r>
              <w:rPr>
                <w:rFonts w:hint="eastAsia" w:ascii="宋体" w:hAnsi="宋体"/>
                <w:b/>
                <w:color w:val="auto"/>
                <w:sz w:val="24"/>
                <w:highlight w:val="none"/>
              </w:rPr>
              <w:t>重大偏差与细微偏差：</w:t>
            </w:r>
          </w:p>
          <w:p>
            <w:pPr>
              <w:spacing w:line="360" w:lineRule="auto"/>
              <w:rPr>
                <w:rFonts w:ascii="宋体" w:hAnsi="宋体"/>
                <w:b/>
                <w:color w:val="auto"/>
                <w:sz w:val="24"/>
                <w:highlight w:val="none"/>
              </w:rPr>
            </w:pPr>
            <w:r>
              <w:rPr>
                <w:rFonts w:hint="eastAsia" w:ascii="宋体" w:hAnsi="宋体"/>
                <w:b/>
                <w:color w:val="auto"/>
                <w:sz w:val="24"/>
                <w:highlight w:val="none"/>
              </w:rPr>
              <w:t>以下为重大偏差与细微偏差的条款，请各投标人认真审阅。</w:t>
            </w:r>
          </w:p>
          <w:p>
            <w:pPr>
              <w:spacing w:line="360" w:lineRule="auto"/>
              <w:rPr>
                <w:rFonts w:ascii="宋体" w:hAnsi="宋体"/>
                <w:b/>
                <w:color w:val="auto"/>
                <w:sz w:val="24"/>
                <w:highlight w:val="none"/>
              </w:rPr>
            </w:pPr>
            <w:r>
              <w:rPr>
                <w:rFonts w:hint="eastAsia" w:ascii="宋体" w:hAnsi="宋体"/>
                <w:b/>
                <w:color w:val="auto"/>
                <w:sz w:val="24"/>
                <w:highlight w:val="none"/>
              </w:rPr>
              <w:t>（一）重大偏差：</w:t>
            </w:r>
          </w:p>
          <w:p>
            <w:pPr>
              <w:numPr>
                <w:ilvl w:val="0"/>
                <w:numId w:val="2"/>
              </w:numPr>
              <w:spacing w:line="360" w:lineRule="auto"/>
              <w:jc w:val="left"/>
              <w:rPr>
                <w:rFonts w:ascii="宋体" w:hAnsi="宋体"/>
                <w:color w:val="auto"/>
                <w:sz w:val="24"/>
                <w:highlight w:val="none"/>
              </w:rPr>
            </w:pPr>
            <w:r>
              <w:rPr>
                <w:rFonts w:hint="eastAsia" w:ascii="宋体" w:hAnsi="宋体"/>
                <w:color w:val="auto"/>
                <w:sz w:val="24"/>
                <w:highlight w:val="none"/>
              </w:rPr>
              <w:t>投标文件未按招标文件要求加盖公章并由单位负责人或其书面授权的代理人签字的；</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投标文件中附有招标人不能接受的条件；</w:t>
            </w:r>
          </w:p>
          <w:p>
            <w:pPr>
              <w:numPr>
                <w:ilvl w:val="0"/>
                <w:numId w:val="2"/>
              </w:numPr>
              <w:spacing w:line="360" w:lineRule="auto"/>
              <w:rPr>
                <w:rFonts w:ascii="宋体" w:hAnsi="宋体"/>
                <w:color w:val="auto"/>
                <w:sz w:val="24"/>
                <w:highlight w:val="none"/>
              </w:rPr>
            </w:pPr>
            <w:r>
              <w:rPr>
                <w:rFonts w:hint="eastAsia" w:ascii="宋体" w:hAnsi="宋体"/>
                <w:color w:val="auto"/>
                <w:sz w:val="24"/>
                <w:highlight w:val="none"/>
              </w:rPr>
              <w:t>不符合招标文件中规定的实质性条款；</w:t>
            </w:r>
          </w:p>
          <w:p>
            <w:pPr>
              <w:spacing w:line="360" w:lineRule="auto"/>
              <w:rPr>
                <w:rFonts w:ascii="宋体" w:hAnsi="宋体"/>
                <w:b/>
                <w:color w:val="auto"/>
                <w:sz w:val="24"/>
                <w:highlight w:val="none"/>
              </w:rPr>
            </w:pPr>
            <w:r>
              <w:rPr>
                <w:rFonts w:hint="eastAsia" w:ascii="宋体" w:hAnsi="宋体"/>
                <w:b/>
                <w:color w:val="auto"/>
                <w:sz w:val="24"/>
                <w:highlight w:val="none"/>
              </w:rPr>
              <w:t>注：投标人的投标文件若有上述情形之一的，认定为未对招标文件作出实质性响应，作无效投标处理。</w:t>
            </w:r>
          </w:p>
          <w:p>
            <w:pPr>
              <w:spacing w:line="360" w:lineRule="auto"/>
              <w:rPr>
                <w:rFonts w:ascii="宋体" w:hAnsi="宋体"/>
                <w:color w:val="auto"/>
                <w:sz w:val="24"/>
                <w:highlight w:val="none"/>
              </w:rPr>
            </w:pPr>
            <w:r>
              <w:rPr>
                <w:rFonts w:hint="eastAsia" w:ascii="宋体" w:hAnsi="宋体"/>
                <w:b/>
                <w:color w:val="auto"/>
                <w:sz w:val="24"/>
                <w:highlight w:val="none"/>
              </w:rPr>
              <w:t>（二）细微偏差：</w:t>
            </w:r>
            <w:r>
              <w:rPr>
                <w:rFonts w:hint="eastAsia" w:ascii="宋体" w:hAnsi="宋体"/>
                <w:color w:val="auto"/>
                <w:sz w:val="24"/>
                <w:highlight w:val="none"/>
              </w:rPr>
              <w:t>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360" w:lineRule="auto"/>
              <w:ind w:firstLine="235" w:firstLineChars="98"/>
              <w:rPr>
                <w:rFonts w:ascii="宋体" w:hAnsi="宋体"/>
                <w:color w:val="auto"/>
                <w:sz w:val="24"/>
                <w:highlight w:val="none"/>
              </w:rPr>
            </w:pPr>
            <w:r>
              <w:rPr>
                <w:rFonts w:hint="eastAsia" w:ascii="宋体" w:hAnsi="宋体"/>
                <w:color w:val="auto"/>
                <w:sz w:val="24"/>
                <w:highlight w:val="none"/>
              </w:rPr>
              <w:t>评标委员会应当书面要求存在细微偏差的投标人在评标结束前予以补正。补正的程序和方法按照招标文件投标人须知第18条的规定执行。无法补正的，可在评审时对细微偏差</w:t>
            </w:r>
            <w:r>
              <w:rPr>
                <w:rFonts w:hint="eastAsia" w:ascii="宋体" w:hAnsi="宋体"/>
                <w:color w:val="auto"/>
                <w:sz w:val="24"/>
                <w:highlight w:val="none"/>
                <w:lang w:eastAsia="zh-CN"/>
              </w:rPr>
              <w:t>做</w:t>
            </w:r>
            <w:r>
              <w:rPr>
                <w:rFonts w:hint="eastAsia" w:ascii="宋体" w:hAnsi="宋体"/>
                <w:color w:val="auto"/>
                <w:sz w:val="24"/>
                <w:highlight w:val="none"/>
              </w:rPr>
              <w:t>不利于该投标人的认定。</w:t>
            </w:r>
          </w:p>
          <w:p>
            <w:pPr>
              <w:spacing w:line="360" w:lineRule="auto"/>
              <w:ind w:firstLine="236" w:firstLineChars="98"/>
              <w:rPr>
                <w:rFonts w:ascii="宋体" w:hAnsi="宋体"/>
                <w:b/>
                <w:color w:val="auto"/>
                <w:sz w:val="24"/>
                <w:highlight w:val="none"/>
              </w:rPr>
            </w:pPr>
            <w:r>
              <w:rPr>
                <w:rFonts w:hint="eastAsia" w:ascii="宋体" w:hAnsi="宋体"/>
                <w:b/>
                <w:color w:val="auto"/>
                <w:sz w:val="24"/>
                <w:highlight w:val="none"/>
              </w:rPr>
              <w:t>评标委员会判定重大偏差、细微偏差是依据投标文件，而不寻求其他的外部证据。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ign w:val="center"/>
          </w:tcPr>
          <w:p>
            <w:pPr>
              <w:spacing w:line="480" w:lineRule="exact"/>
              <w:jc w:val="center"/>
              <w:rPr>
                <w:rFonts w:ascii="宋体" w:hAnsi="宋体"/>
                <w:color w:val="auto"/>
                <w:sz w:val="24"/>
                <w:highlight w:val="none"/>
              </w:rPr>
            </w:pPr>
            <w:r>
              <w:rPr>
                <w:rFonts w:hint="eastAsia" w:ascii="宋体" w:hAnsi="宋体"/>
                <w:color w:val="auto"/>
                <w:sz w:val="24"/>
                <w:highlight w:val="none"/>
              </w:rPr>
              <w:t>14</w:t>
            </w:r>
          </w:p>
        </w:tc>
        <w:tc>
          <w:tcPr>
            <w:tcW w:w="899" w:type="dxa"/>
            <w:noWrap/>
            <w:vAlign w:val="center"/>
          </w:tcPr>
          <w:p>
            <w:pPr>
              <w:spacing w:line="480" w:lineRule="exact"/>
              <w:jc w:val="center"/>
              <w:rPr>
                <w:rFonts w:ascii="宋体" w:hAnsi="宋体"/>
                <w:color w:val="auto"/>
                <w:sz w:val="24"/>
                <w:highlight w:val="none"/>
              </w:rPr>
            </w:pPr>
            <w:r>
              <w:rPr>
                <w:rFonts w:hint="eastAsia" w:ascii="宋体" w:hAnsi="宋体"/>
                <w:color w:val="auto"/>
                <w:sz w:val="24"/>
                <w:highlight w:val="none"/>
              </w:rPr>
              <w:t>24</w:t>
            </w:r>
          </w:p>
        </w:tc>
        <w:tc>
          <w:tcPr>
            <w:tcW w:w="8510" w:type="dxa"/>
            <w:noWrap/>
            <w:vAlign w:val="center"/>
          </w:tcPr>
          <w:p>
            <w:pPr>
              <w:spacing w:line="400" w:lineRule="exact"/>
              <w:rPr>
                <w:rFonts w:ascii="宋体" w:hAnsi="宋体"/>
                <w:b/>
                <w:color w:val="auto"/>
                <w:sz w:val="24"/>
                <w:highlight w:val="none"/>
              </w:rPr>
            </w:pPr>
            <w:r>
              <w:rPr>
                <w:rFonts w:hint="eastAsia" w:ascii="宋体" w:hAnsi="宋体"/>
                <w:color w:val="auto"/>
                <w:sz w:val="24"/>
                <w:highlight w:val="none"/>
              </w:rPr>
              <w:t>招标项目监督部门：厦门翔弘实业有限公司监事会</w:t>
            </w:r>
          </w:p>
        </w:tc>
      </w:tr>
    </w:tbl>
    <w:p>
      <w:pPr>
        <w:pStyle w:val="16"/>
        <w:ind w:firstLine="0" w:firstLineChars="0"/>
        <w:rPr>
          <w:color w:val="auto"/>
          <w:highlight w:val="none"/>
        </w:rPr>
      </w:pPr>
      <w:bookmarkStart w:id="11" w:name="_Toc405899244"/>
      <w:bookmarkStart w:id="12" w:name="_Toc393803915"/>
      <w:bookmarkStart w:id="13" w:name="_Toc455741404"/>
      <w:bookmarkStart w:id="14" w:name="_Toc455741403"/>
      <w:bookmarkStart w:id="15" w:name="_Toc366671492"/>
      <w:bookmarkStart w:id="16" w:name="_Toc353124981"/>
      <w:bookmarkStart w:id="17" w:name="_Toc20201"/>
      <w:bookmarkStart w:id="18" w:name="_Toc405899400"/>
      <w:bookmarkStart w:id="19" w:name="_Toc393803830"/>
      <w:bookmarkStart w:id="20" w:name="_Toc394923971"/>
      <w:bookmarkStart w:id="21" w:name="_Toc366826834"/>
      <w:bookmarkStart w:id="22" w:name="_Toc366826746"/>
    </w:p>
    <w:bookmarkEnd w:id="11"/>
    <w:bookmarkEnd w:id="12"/>
    <w:bookmarkEnd w:id="13"/>
    <w:bookmarkEnd w:id="14"/>
    <w:bookmarkEnd w:id="15"/>
    <w:bookmarkEnd w:id="16"/>
    <w:bookmarkEnd w:id="17"/>
    <w:bookmarkEnd w:id="18"/>
    <w:bookmarkEnd w:id="19"/>
    <w:bookmarkEnd w:id="20"/>
    <w:bookmarkEnd w:id="21"/>
    <w:bookmarkEnd w:id="22"/>
    <w:p>
      <w:pPr>
        <w:spacing w:beforeLines="0" w:afterLines="0" w:line="360" w:lineRule="auto"/>
        <w:ind w:firstLine="472" w:firstLineChars="196"/>
        <w:rPr>
          <w:rFonts w:hint="eastAsia" w:ascii="宋体"/>
          <w:color w:val="auto"/>
          <w:spacing w:val="-2"/>
          <w:sz w:val="24"/>
          <w:szCs w:val="24"/>
          <w:highlight w:val="none"/>
        </w:rPr>
      </w:pPr>
      <w:bookmarkStart w:id="23" w:name="_Toc31350"/>
      <w:r>
        <w:rPr>
          <w:rFonts w:hint="eastAsia" w:ascii="宋体"/>
          <w:b/>
          <w:color w:val="auto"/>
          <w:sz w:val="24"/>
          <w:szCs w:val="24"/>
          <w:highlight w:val="none"/>
        </w:rPr>
        <w:t>本项目各合同包评标均采用综合评分法。</w:t>
      </w:r>
    </w:p>
    <w:p>
      <w:pPr>
        <w:spacing w:beforeLines="0" w:afterLines="0" w:line="360" w:lineRule="auto"/>
        <w:ind w:firstLine="538" w:firstLineChars="228"/>
        <w:rPr>
          <w:rFonts w:hint="eastAsia" w:ascii="宋体"/>
          <w:color w:val="auto"/>
          <w:spacing w:val="-2"/>
          <w:sz w:val="24"/>
          <w:szCs w:val="24"/>
          <w:highlight w:val="none"/>
        </w:rPr>
      </w:pPr>
      <w:r>
        <w:rPr>
          <w:rFonts w:hint="eastAsia" w:ascii="宋体"/>
          <w:color w:val="auto"/>
          <w:spacing w:val="-2"/>
          <w:sz w:val="24"/>
          <w:szCs w:val="24"/>
          <w:highlight w:val="none"/>
        </w:rPr>
        <w:t>第一阶段：评标委员会按照招标法律法规及相关规定、招标文件规定的评标方法和标准，对通过资格性及符合性审查的技术商务文件进行评审，评出实质性响应招标文件技术商务要求的投标人，并计算出各投标人技术商务部分的得分。</w:t>
      </w:r>
    </w:p>
    <w:p>
      <w:pPr>
        <w:pStyle w:val="33"/>
        <w:spacing w:beforeLines="0" w:afterLines="0" w:line="360" w:lineRule="auto"/>
        <w:ind w:firstLine="482" w:firstLineChars="200"/>
        <w:rPr>
          <w:rFonts w:hint="eastAsia"/>
          <w:color w:val="auto"/>
          <w:sz w:val="24"/>
          <w:szCs w:val="24"/>
          <w:highlight w:val="none"/>
        </w:rPr>
      </w:pPr>
      <w:r>
        <w:rPr>
          <w:rFonts w:hint="eastAsia"/>
          <w:b/>
          <w:bCs/>
          <w:color w:val="auto"/>
          <w:sz w:val="24"/>
          <w:szCs w:val="24"/>
          <w:highlight w:val="none"/>
          <w:lang w:eastAsia="zh-CN"/>
        </w:rPr>
        <w:t>本文件</w:t>
      </w:r>
      <w:r>
        <w:rPr>
          <w:rFonts w:hint="eastAsia"/>
          <w:b/>
          <w:bCs/>
          <w:color w:val="auto"/>
          <w:sz w:val="24"/>
          <w:szCs w:val="24"/>
          <w:highlight w:val="none"/>
        </w:rPr>
        <w:t>第三章《招标内容及要求》中</w:t>
      </w:r>
      <w:r>
        <w:rPr>
          <w:rFonts w:hint="eastAsia"/>
          <w:b/>
          <w:bCs/>
          <w:color w:val="auto"/>
          <w:sz w:val="24"/>
          <w:szCs w:val="24"/>
          <w:highlight w:val="none"/>
          <w:lang w:eastAsia="zh-CN"/>
        </w:rPr>
        <w:t>带</w:t>
      </w:r>
      <w:r>
        <w:rPr>
          <w:rFonts w:hint="eastAsia"/>
          <w:b/>
          <w:bCs/>
          <w:color w:val="auto"/>
          <w:sz w:val="24"/>
          <w:szCs w:val="24"/>
          <w:highlight w:val="none"/>
        </w:rPr>
        <w:t>“★”</w:t>
      </w:r>
      <w:r>
        <w:rPr>
          <w:rFonts w:hint="eastAsia"/>
          <w:b/>
          <w:bCs/>
          <w:color w:val="auto"/>
          <w:sz w:val="24"/>
          <w:szCs w:val="24"/>
          <w:highlight w:val="none"/>
          <w:lang w:eastAsia="zh-CN"/>
        </w:rPr>
        <w:t>号的条款均</w:t>
      </w:r>
      <w:r>
        <w:rPr>
          <w:rFonts w:hint="eastAsia"/>
          <w:b/>
          <w:bCs/>
          <w:color w:val="auto"/>
          <w:sz w:val="24"/>
          <w:szCs w:val="24"/>
          <w:highlight w:val="none"/>
        </w:rPr>
        <w:t>为实质性要求，任一项不满足视为技术不响应，将按无效投标处理。</w:t>
      </w:r>
    </w:p>
    <w:p>
      <w:pPr>
        <w:spacing w:beforeLines="0" w:afterLines="0" w:line="360" w:lineRule="auto"/>
        <w:ind w:firstLine="538" w:firstLineChars="228"/>
        <w:rPr>
          <w:rFonts w:hint="eastAsia"/>
          <w:b/>
          <w:bCs/>
          <w:color w:val="auto"/>
          <w:sz w:val="24"/>
          <w:szCs w:val="24"/>
          <w:highlight w:val="none"/>
        </w:rPr>
      </w:pPr>
      <w:r>
        <w:rPr>
          <w:rFonts w:hint="eastAsia" w:ascii="宋体"/>
          <w:color w:val="auto"/>
          <w:spacing w:val="-2"/>
          <w:sz w:val="24"/>
          <w:szCs w:val="24"/>
          <w:highlight w:val="none"/>
        </w:rPr>
        <w:t>第二阶段：经第一阶段评选出的实质性响应招标文件技术商务要求的投标人进入第二阶段评标。评标委员会按招标文件规定的评标方法和标准，评出实质性响应招标文件报价要求的投标人，并计算出各投标人价格部分的得分。</w:t>
      </w:r>
    </w:p>
    <w:p>
      <w:pPr>
        <w:spacing w:beforeLines="0" w:afterLines="0" w:line="360" w:lineRule="auto"/>
        <w:ind w:firstLine="435"/>
        <w:rPr>
          <w:rFonts w:hint="default" w:ascii="宋体" w:eastAsia="宋体"/>
          <w:color w:val="auto"/>
          <w:sz w:val="24"/>
          <w:szCs w:val="24"/>
          <w:highlight w:val="none"/>
          <w:lang w:val="en-US" w:eastAsia="zh-CN"/>
        </w:rPr>
      </w:pPr>
      <w:r>
        <w:rPr>
          <w:rFonts w:hint="eastAsia" w:ascii="宋体"/>
          <w:color w:val="auto"/>
          <w:spacing w:val="-2"/>
          <w:sz w:val="24"/>
          <w:szCs w:val="24"/>
          <w:highlight w:val="none"/>
        </w:rPr>
        <w:t>最后将两阶段相加汇总计算各合格投标人的综合得分，并按各合格投标人的综合得分由高到低顺序推荐一名中标候选人。若有相同的最高得分，则其中</w:t>
      </w:r>
      <w:r>
        <w:rPr>
          <w:rFonts w:hint="eastAsia" w:ascii="宋体"/>
          <w:color w:val="auto"/>
          <w:spacing w:val="-2"/>
          <w:sz w:val="24"/>
          <w:szCs w:val="24"/>
          <w:highlight w:val="none"/>
          <w:lang w:val="en-US" w:eastAsia="zh-CN"/>
        </w:rPr>
        <w:t>合同包</w:t>
      </w:r>
      <w:r>
        <w:rPr>
          <w:rFonts w:hint="eastAsia" w:ascii="宋体"/>
          <w:color w:val="auto"/>
          <w:spacing w:val="-2"/>
          <w:sz w:val="24"/>
          <w:szCs w:val="24"/>
          <w:highlight w:val="none"/>
        </w:rPr>
        <w:t>投标总价低的投标人将被排序在前；若有相同的最高得分且</w:t>
      </w:r>
      <w:r>
        <w:rPr>
          <w:rFonts w:hint="eastAsia" w:ascii="宋体"/>
          <w:color w:val="auto"/>
          <w:spacing w:val="-2"/>
          <w:sz w:val="24"/>
          <w:szCs w:val="24"/>
          <w:highlight w:val="none"/>
          <w:lang w:val="en-US" w:eastAsia="zh-CN"/>
        </w:rPr>
        <w:t>合同包</w:t>
      </w:r>
      <w:r>
        <w:rPr>
          <w:rFonts w:hint="eastAsia" w:ascii="宋体"/>
          <w:color w:val="auto"/>
          <w:spacing w:val="-2"/>
          <w:sz w:val="24"/>
          <w:szCs w:val="24"/>
          <w:highlight w:val="none"/>
        </w:rPr>
        <w:t>投标总价相</w:t>
      </w:r>
      <w:r>
        <w:rPr>
          <w:rFonts w:hint="eastAsia" w:ascii="宋体"/>
          <w:color w:val="auto"/>
          <w:sz w:val="24"/>
          <w:szCs w:val="24"/>
          <w:highlight w:val="none"/>
        </w:rPr>
        <w:t>同的，则按技术部分得分从高到低顺序进行排列，技术部分得分最高的投标人将被排序在前。</w:t>
      </w:r>
      <w:r>
        <w:rPr>
          <w:rFonts w:hint="eastAsia" w:ascii="宋体"/>
          <w:color w:val="auto"/>
          <w:sz w:val="24"/>
          <w:szCs w:val="24"/>
          <w:highlight w:val="none"/>
          <w:lang w:val="en-US" w:eastAsia="zh-CN"/>
        </w:rPr>
        <w:t>若最高得分、合同包投标总价和技术部分得分均相同的，则由评标委员会通过现场随机抽取方式确定中标候选人。</w:t>
      </w:r>
    </w:p>
    <w:p>
      <w:pPr>
        <w:pStyle w:val="2"/>
        <w:rPr>
          <w:rFonts w:hint="eastAsia" w:eastAsia="宋体"/>
          <w:color w:val="auto"/>
          <w:highlight w:val="none"/>
          <w:lang w:eastAsia="zh-CN"/>
        </w:rPr>
      </w:pPr>
      <w:r>
        <w:rPr>
          <w:rFonts w:hint="eastAsia" w:ascii="宋体"/>
          <w:color w:val="auto"/>
          <w:sz w:val="24"/>
          <w:szCs w:val="24"/>
          <w:highlight w:val="none"/>
          <w:lang w:eastAsia="zh-CN"/>
        </w:rPr>
        <w:t>注：</w:t>
      </w:r>
    </w:p>
    <w:p>
      <w:pPr>
        <w:pStyle w:val="33"/>
        <w:spacing w:beforeLines="0" w:afterLines="0" w:line="360" w:lineRule="auto"/>
        <w:ind w:firstLine="482" w:firstLineChars="200"/>
        <w:rPr>
          <w:b/>
          <w:bCs/>
          <w:color w:val="auto"/>
          <w:sz w:val="24"/>
          <w:szCs w:val="24"/>
          <w:highlight w:val="none"/>
        </w:rPr>
      </w:pPr>
      <w:r>
        <w:rPr>
          <w:rFonts w:hint="eastAsia"/>
          <w:b/>
          <w:bCs/>
          <w:color w:val="auto"/>
          <w:sz w:val="24"/>
          <w:szCs w:val="24"/>
          <w:highlight w:val="none"/>
          <w:lang w:val="en-US" w:eastAsia="zh-CN"/>
        </w:rPr>
        <w:t>1.</w:t>
      </w:r>
      <w:r>
        <w:rPr>
          <w:rFonts w:hint="eastAsia"/>
          <w:b/>
          <w:bCs/>
          <w:color w:val="auto"/>
          <w:sz w:val="24"/>
          <w:szCs w:val="24"/>
          <w:highlight w:val="none"/>
        </w:rPr>
        <w:t>为了防止投标人恶意以低价手段谋取中标，在资格</w:t>
      </w:r>
      <w:r>
        <w:rPr>
          <w:rFonts w:hint="eastAsia"/>
          <w:b/>
          <w:bCs/>
          <w:color w:val="auto"/>
          <w:sz w:val="24"/>
          <w:szCs w:val="24"/>
          <w:highlight w:val="none"/>
          <w:lang w:val="en-US" w:eastAsia="zh-CN"/>
        </w:rPr>
        <w:t>及符合性</w:t>
      </w:r>
      <w:r>
        <w:rPr>
          <w:rFonts w:hint="eastAsia"/>
          <w:b/>
          <w:bCs/>
          <w:color w:val="auto"/>
          <w:sz w:val="24"/>
          <w:szCs w:val="24"/>
          <w:highlight w:val="none"/>
        </w:rPr>
        <w:t>评审合格的</w:t>
      </w:r>
      <w:r>
        <w:rPr>
          <w:rFonts w:hint="eastAsia"/>
          <w:b/>
          <w:bCs/>
          <w:color w:val="auto"/>
          <w:sz w:val="24"/>
          <w:szCs w:val="24"/>
          <w:highlight w:val="none"/>
          <w:lang w:val="en-US" w:eastAsia="zh-CN"/>
        </w:rPr>
        <w:t>投标人</w:t>
      </w:r>
      <w:r>
        <w:rPr>
          <w:rFonts w:hint="eastAsia"/>
          <w:b/>
          <w:bCs/>
          <w:color w:val="auto"/>
          <w:sz w:val="24"/>
          <w:szCs w:val="24"/>
          <w:highlight w:val="none"/>
        </w:rPr>
        <w:t>中，若投标人的</w:t>
      </w:r>
      <w:r>
        <w:rPr>
          <w:rFonts w:hint="eastAsia"/>
          <w:b/>
          <w:bCs/>
          <w:color w:val="auto"/>
          <w:sz w:val="24"/>
          <w:szCs w:val="24"/>
          <w:highlight w:val="none"/>
          <w:lang w:val="en-US" w:eastAsia="zh-CN"/>
        </w:rPr>
        <w:t>合同包投标总价</w:t>
      </w:r>
      <w:r>
        <w:rPr>
          <w:rFonts w:hint="eastAsia"/>
          <w:b/>
          <w:bCs/>
          <w:color w:val="auto"/>
          <w:sz w:val="24"/>
          <w:szCs w:val="24"/>
          <w:highlight w:val="none"/>
        </w:rPr>
        <w:t>≤</w:t>
      </w:r>
      <w:r>
        <w:rPr>
          <w:rFonts w:hint="eastAsia"/>
          <w:b/>
          <w:bCs/>
          <w:color w:val="auto"/>
          <w:sz w:val="24"/>
          <w:szCs w:val="24"/>
          <w:highlight w:val="none"/>
          <w:lang w:eastAsia="zh-CN"/>
        </w:rPr>
        <w:t>合同包</w:t>
      </w:r>
      <w:r>
        <w:rPr>
          <w:rFonts w:hint="eastAsia"/>
          <w:b/>
          <w:bCs/>
          <w:color w:val="auto"/>
          <w:sz w:val="24"/>
          <w:szCs w:val="24"/>
          <w:highlight w:val="none"/>
        </w:rPr>
        <w:t>最高限价的30%，评标委员会应要求其在评委会规定的时间内（</w:t>
      </w:r>
      <w:r>
        <w:rPr>
          <w:rFonts w:hint="eastAsia" w:ascii="宋体" w:hAnsi="宋体"/>
          <w:b/>
          <w:bCs/>
          <w:color w:val="auto"/>
          <w:kern w:val="2"/>
          <w:sz w:val="24"/>
          <w:szCs w:val="24"/>
          <w:highlight w:val="none"/>
        </w:rPr>
        <w:t>一般在一个小时内须到达评标地点，具体以评标委员会规定时间为准）</w:t>
      </w:r>
      <w:r>
        <w:rPr>
          <w:rFonts w:hint="eastAsia"/>
          <w:b/>
          <w:bCs/>
          <w:color w:val="auto"/>
          <w:sz w:val="24"/>
          <w:szCs w:val="24"/>
          <w:highlight w:val="none"/>
        </w:rPr>
        <w:t>提供书面说明，必要时还应要求其一并提交有关证明材料；投标人不能证明其报价合理性的，评标委员会应将其作为投标无效处理。</w:t>
      </w:r>
    </w:p>
    <w:p>
      <w:pPr>
        <w:spacing w:beforeLines="0" w:afterLines="0" w:line="360" w:lineRule="auto"/>
        <w:ind w:firstLine="435"/>
        <w:rPr>
          <w:rFonts w:hint="eastAsia"/>
          <w:b/>
          <w:bCs/>
          <w:color w:val="auto"/>
          <w:sz w:val="24"/>
          <w:szCs w:val="24"/>
          <w:highlight w:val="none"/>
        </w:rPr>
      </w:pPr>
      <w:r>
        <w:rPr>
          <w:rFonts w:hint="eastAsia"/>
          <w:b/>
          <w:bCs/>
          <w:color w:val="auto"/>
          <w:sz w:val="24"/>
          <w:szCs w:val="24"/>
          <w:highlight w:val="none"/>
          <w:lang w:val="en-US" w:eastAsia="zh-CN"/>
        </w:rPr>
        <w:t>2.</w:t>
      </w:r>
      <w:r>
        <w:rPr>
          <w:rFonts w:hint="eastAsia"/>
          <w:b/>
          <w:bCs/>
          <w:color w:val="auto"/>
          <w:sz w:val="24"/>
          <w:szCs w:val="24"/>
          <w:highlight w:val="none"/>
        </w:rPr>
        <w:t>为了防止投标人倾销落后的淘汰产品，若投标人的技术部分（A项）实际得分少于技术部分满分的50%（包含50%），则认定该投标人为倾销落后的淘汰产品，评标委员会不得推荐该投标人为中标候选人。</w:t>
      </w:r>
    </w:p>
    <w:p>
      <w:pPr>
        <w:pStyle w:val="2"/>
        <w:spacing w:line="360" w:lineRule="auto"/>
        <w:ind w:firstLine="482" w:firstLineChars="200"/>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3.本招标文件中要求原件备查的，在评标定标过程中，投标人须准备好与投标有关的证明资料原件随时备查，如有必要，评标委员会将要求投标人在规定的合理时间内提交原件验证，在评标委员会规定时间内（一般在一个小时内须到达评标地点，具体以评标委员会规定时间为准）不能提交原件的，则评标委员会可以按不利于投标人的情形认定。</w:t>
      </w:r>
    </w:p>
    <w:p>
      <w:pPr>
        <w:pStyle w:val="2"/>
        <w:spacing w:line="360" w:lineRule="auto"/>
        <w:ind w:firstLine="482" w:firstLineChars="200"/>
        <w:rPr>
          <w:rFonts w:hint="eastAsia" w:ascii="Times New Roman" w:hAnsi="Times New Roman" w:eastAsia="宋体" w:cs="Times New Roman"/>
          <w:b/>
          <w:bCs/>
          <w:color w:val="auto"/>
          <w:kern w:val="2"/>
          <w:sz w:val="24"/>
          <w:szCs w:val="24"/>
          <w:highlight w:val="none"/>
          <w:lang w:val="en-US" w:eastAsia="zh-CN" w:bidi="ar-SA"/>
        </w:rPr>
      </w:pPr>
      <w:r>
        <w:rPr>
          <w:rFonts w:hint="eastAsia" w:cs="Times New Roman"/>
          <w:b/>
          <w:bCs/>
          <w:color w:val="auto"/>
          <w:kern w:val="2"/>
          <w:sz w:val="24"/>
          <w:szCs w:val="24"/>
          <w:highlight w:val="none"/>
          <w:lang w:val="en-US" w:eastAsia="zh-CN" w:bidi="ar-SA"/>
        </w:rPr>
        <w:t>4</w:t>
      </w:r>
      <w:r>
        <w:rPr>
          <w:rFonts w:hint="eastAsia" w:ascii="Times New Roman" w:hAnsi="Times New Roman" w:eastAsia="宋体" w:cs="Times New Roman"/>
          <w:b/>
          <w:bCs/>
          <w:color w:val="auto"/>
          <w:kern w:val="2"/>
          <w:sz w:val="24"/>
          <w:szCs w:val="24"/>
          <w:highlight w:val="none"/>
          <w:lang w:val="en-US" w:eastAsia="zh-CN" w:bidi="ar-SA"/>
        </w:rPr>
        <w:t>.在评标过程中，有关评标委员会要求投标人作出澄清的，须由投标人的法定代表人或其委托代理人按评标委员会规定时间（一般在一个小时内须到达评标地点，具体以评标委员会规定时间为准）、地点向评标委员会作出书面澄清。投标人未能按上述规定作出书面澄清的，则评标委员会可以按不利于投标人的情形认定。</w:t>
      </w:r>
    </w:p>
    <w:p>
      <w:pPr>
        <w:spacing w:beforeLines="0" w:afterLines="0" w:line="360" w:lineRule="auto"/>
        <w:rPr>
          <w:rFonts w:hint="eastAsia" w:ascii="宋体" w:hAnsi="宋体" w:eastAsia="宋体"/>
          <w:b/>
          <w:bCs/>
          <w:color w:val="auto"/>
          <w:spacing w:val="-2"/>
          <w:sz w:val="24"/>
          <w:szCs w:val="24"/>
          <w:highlight w:val="none"/>
          <w:shd w:val="pct10" w:color="auto" w:fill="FFFFFF"/>
          <w:lang w:eastAsia="zh-CN"/>
        </w:rPr>
      </w:pPr>
      <w:r>
        <w:rPr>
          <w:rFonts w:hint="eastAsia" w:ascii="宋体" w:hAnsi="宋体" w:cs="宋体"/>
          <w:b/>
          <w:bCs/>
          <w:color w:val="auto"/>
          <w:sz w:val="24"/>
          <w:szCs w:val="24"/>
          <w:highlight w:val="none"/>
        </w:rPr>
        <w:t>合同包1</w:t>
      </w:r>
      <w:r>
        <w:rPr>
          <w:rFonts w:hint="eastAsia" w:ascii="宋体" w:hAnsi="宋体" w:cs="宋体"/>
          <w:b/>
          <w:bCs/>
          <w:color w:val="auto"/>
          <w:sz w:val="24"/>
          <w:szCs w:val="24"/>
          <w:highlight w:val="none"/>
          <w:lang w:eastAsia="zh-CN"/>
        </w:rPr>
        <w:t>评分标准：</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A：技术部分评分           满分50分</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B：商务部分评分           满分1</w:t>
      </w:r>
      <w:r>
        <w:rPr>
          <w:rFonts w:hint="eastAsia" w:ascii="宋体" w:hAnsi="宋体"/>
          <w:b/>
          <w:color w:val="auto"/>
          <w:spacing w:val="-2"/>
          <w:sz w:val="24"/>
          <w:szCs w:val="24"/>
          <w:highlight w:val="none"/>
          <w:shd w:val="pct10" w:color="auto" w:fill="FFFFFF"/>
          <w:lang w:val="en-US" w:eastAsia="zh-CN"/>
        </w:rPr>
        <w:t>5</w:t>
      </w:r>
      <w:r>
        <w:rPr>
          <w:rFonts w:hint="eastAsia" w:ascii="宋体" w:hAnsi="宋体"/>
          <w:b/>
          <w:color w:val="auto"/>
          <w:spacing w:val="-2"/>
          <w:sz w:val="24"/>
          <w:szCs w:val="24"/>
          <w:highlight w:val="none"/>
          <w:shd w:val="pct10" w:color="auto" w:fill="FFFFFF"/>
        </w:rPr>
        <w:t>分</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C：报价部分评分           满分</w:t>
      </w:r>
      <w:r>
        <w:rPr>
          <w:rFonts w:hint="eastAsia" w:ascii="宋体" w:hAnsi="宋体"/>
          <w:b/>
          <w:color w:val="auto"/>
          <w:spacing w:val="-2"/>
          <w:sz w:val="24"/>
          <w:szCs w:val="24"/>
          <w:highlight w:val="none"/>
          <w:shd w:val="pct10" w:color="auto" w:fill="FFFFFF"/>
          <w:lang w:val="en-US" w:eastAsia="zh-CN"/>
        </w:rPr>
        <w:t>35</w:t>
      </w:r>
      <w:r>
        <w:rPr>
          <w:rFonts w:hint="eastAsia" w:ascii="宋体" w:hAnsi="宋体"/>
          <w:b/>
          <w:color w:val="auto"/>
          <w:spacing w:val="-2"/>
          <w:sz w:val="24"/>
          <w:szCs w:val="24"/>
          <w:highlight w:val="none"/>
          <w:shd w:val="pct10" w:color="auto" w:fill="FFFFFF"/>
        </w:rPr>
        <w:t>分</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各评委评分A、B部分分别取算术平均值为最终得分，并取小数点后的2位数。</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综合得分为：A+B+C</w:t>
      </w:r>
    </w:p>
    <w:tbl>
      <w:tblPr>
        <w:tblStyle w:val="18"/>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076"/>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20" w:type="dxa"/>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评标项目</w:t>
            </w: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评标权重</w:t>
            </w:r>
          </w:p>
        </w:tc>
        <w:tc>
          <w:tcPr>
            <w:tcW w:w="6484" w:type="dxa"/>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评价标准及方法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b/>
                <w:color w:val="auto"/>
                <w:spacing w:val="-2"/>
                <w:sz w:val="21"/>
                <w:szCs w:val="21"/>
                <w:highlight w:val="none"/>
                <w:shd w:val="pct10" w:color="auto" w:fill="FFFFFF"/>
              </w:rPr>
              <w:t>第一阶段技术、商务部分的评标：</w:t>
            </w:r>
            <w:r>
              <w:rPr>
                <w:rFonts w:hint="eastAsia" w:ascii="宋体" w:hAnsi="宋体" w:eastAsia="宋体" w:cs="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p>
        </w:tc>
        <w:tc>
          <w:tcPr>
            <w:tcW w:w="9180" w:type="dxa"/>
            <w:gridSpan w:val="3"/>
            <w:noWrap w:val="0"/>
            <w:vAlign w:val="top"/>
          </w:tcPr>
          <w:p>
            <w:pPr>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技术部分评分（A满分50分）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A1</w:t>
            </w:r>
          </w:p>
        </w:tc>
        <w:tc>
          <w:tcPr>
            <w:tcW w:w="1620" w:type="dxa"/>
            <w:vMerge w:val="restart"/>
            <w:noWrap w:val="0"/>
            <w:vAlign w:val="center"/>
          </w:tcPr>
          <w:p>
            <w:pPr>
              <w:pStyle w:val="34"/>
              <w:spacing w:beforeLines="0" w:afterLines="0"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投标设备的技术参数响应情况</w:t>
            </w:r>
          </w:p>
          <w:p>
            <w:pPr>
              <w:pStyle w:val="34"/>
              <w:spacing w:beforeLines="0" w:afterLines="0" w:line="360" w:lineRule="auto"/>
              <w:jc w:val="center"/>
              <w:rPr>
                <w:rFonts w:hint="eastAsia" w:ascii="宋体" w:hAnsi="宋体" w:eastAsia="宋体" w:cs="宋体"/>
                <w:b/>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6484" w:type="dxa"/>
            <w:noWrap w:val="0"/>
            <w:vAlign w:val="center"/>
          </w:tcPr>
          <w:p>
            <w:pPr>
              <w:widowControl/>
              <w:adjustRightInd w:val="0"/>
              <w:spacing w:beforeLines="0" w:afterLines="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w:t>
            </w:r>
            <w:r>
              <w:rPr>
                <w:rFonts w:hint="eastAsia" w:ascii="宋体" w:hAnsi="宋体" w:cs="宋体"/>
                <w:color w:val="auto"/>
                <w:sz w:val="21"/>
                <w:szCs w:val="21"/>
                <w:highlight w:val="none"/>
                <w:lang w:val="en-US" w:eastAsia="zh-CN"/>
              </w:rPr>
              <w:t>投标人承诺</w:t>
            </w:r>
            <w:r>
              <w:rPr>
                <w:rFonts w:hint="eastAsia" w:ascii="宋体" w:hAnsi="宋体" w:eastAsia="宋体" w:cs="宋体"/>
                <w:color w:val="auto"/>
                <w:sz w:val="21"/>
                <w:szCs w:val="21"/>
                <w:highlight w:val="none"/>
              </w:rPr>
              <w:t>所投</w:t>
            </w:r>
            <w:r>
              <w:rPr>
                <w:rFonts w:hint="eastAsia" w:ascii="宋体" w:hAnsi="宋体" w:eastAsia="宋体" w:cs="宋体"/>
                <w:color w:val="auto"/>
                <w:sz w:val="21"/>
                <w:szCs w:val="21"/>
                <w:highlight w:val="none"/>
                <w:lang w:eastAsia="zh-CN"/>
              </w:rPr>
              <w:t>品目号</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计算机控制高速平缝缝纫机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最高缝纫速度、启动转矩、噪声声压级、振动位移四个项目</w:t>
            </w:r>
            <w:r>
              <w:rPr>
                <w:rFonts w:hint="eastAsia" w:ascii="宋体" w:hAnsi="宋体" w:cs="宋体"/>
                <w:color w:val="auto"/>
                <w:sz w:val="21"/>
                <w:szCs w:val="21"/>
                <w:highlight w:val="none"/>
                <w:lang w:val="en-US" w:eastAsia="zh-CN"/>
              </w:rPr>
              <w:t>中每有一个项目</w:t>
            </w:r>
            <w:r>
              <w:rPr>
                <w:rFonts w:hint="eastAsia" w:ascii="宋体" w:hAnsi="宋体" w:eastAsia="宋体" w:cs="宋体"/>
                <w:color w:val="auto"/>
                <w:sz w:val="21"/>
                <w:szCs w:val="21"/>
                <w:highlight w:val="none"/>
              </w:rPr>
              <w:t>优于QB/T行业标准30%及以上的得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分，本项最高得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分。投标人</w:t>
            </w:r>
            <w:r>
              <w:rPr>
                <w:rFonts w:hint="eastAsia" w:ascii="宋体" w:hAnsi="宋体" w:cs="宋体"/>
                <w:color w:val="auto"/>
                <w:sz w:val="21"/>
                <w:szCs w:val="21"/>
                <w:highlight w:val="none"/>
                <w:lang w:eastAsia="zh-CN"/>
              </w:rPr>
              <w:t>须在投标文件技术商务部分中提供</w:t>
            </w:r>
            <w:r>
              <w:rPr>
                <w:rFonts w:hint="eastAsia" w:ascii="宋体" w:hAnsi="宋体" w:cs="宋体"/>
                <w:color w:val="auto"/>
                <w:sz w:val="21"/>
                <w:szCs w:val="21"/>
                <w:highlight w:val="none"/>
                <w:lang w:val="en-US" w:eastAsia="zh-CN"/>
              </w:rPr>
              <w:t>专项承诺函，否则不得分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pStyle w:val="34"/>
              <w:spacing w:beforeLines="0" w:afterLines="0" w:line="360" w:lineRule="auto"/>
              <w:jc w:val="center"/>
              <w:rPr>
                <w:rFonts w:hint="eastAsia" w:ascii="宋体" w:hAnsi="宋体" w:eastAsia="宋体" w:cs="宋体"/>
                <w:bCs/>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tc>
        <w:tc>
          <w:tcPr>
            <w:tcW w:w="6484" w:type="dxa"/>
            <w:noWrap w:val="0"/>
            <w:vAlign w:val="center"/>
          </w:tcPr>
          <w:p>
            <w:pPr>
              <w:widowControl/>
              <w:adjustRightInd w:val="0"/>
              <w:spacing w:beforeLines="0" w:afterLines="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r>
              <w:rPr>
                <w:rFonts w:hint="eastAsia" w:ascii="宋体" w:hAnsi="宋体" w:cs="宋体"/>
                <w:color w:val="auto"/>
                <w:sz w:val="21"/>
                <w:szCs w:val="21"/>
                <w:highlight w:val="none"/>
                <w:lang w:val="en-US" w:eastAsia="zh-CN"/>
              </w:rPr>
              <w:t>投标人承诺</w:t>
            </w:r>
            <w:r>
              <w:rPr>
                <w:rFonts w:hint="eastAsia" w:ascii="宋体" w:hAnsi="宋体" w:eastAsia="宋体" w:cs="宋体"/>
                <w:color w:val="auto"/>
                <w:sz w:val="21"/>
                <w:szCs w:val="21"/>
                <w:highlight w:val="none"/>
              </w:rPr>
              <w:t>所投</w:t>
            </w:r>
            <w:r>
              <w:rPr>
                <w:rFonts w:hint="eastAsia" w:ascii="宋体" w:hAnsi="宋体" w:eastAsia="宋体" w:cs="宋体"/>
                <w:color w:val="auto"/>
                <w:sz w:val="21"/>
                <w:szCs w:val="21"/>
                <w:highlight w:val="none"/>
                <w:lang w:eastAsia="zh-CN"/>
              </w:rPr>
              <w:t>品目号</w:t>
            </w:r>
            <w:r>
              <w:rPr>
                <w:rFonts w:hint="eastAsia" w:ascii="宋体" w:hAnsi="宋体" w:eastAsia="宋体" w:cs="宋体"/>
                <w:color w:val="auto"/>
                <w:sz w:val="21"/>
                <w:szCs w:val="21"/>
                <w:highlight w:val="none"/>
                <w:lang w:val="en-US" w:eastAsia="zh-CN"/>
              </w:rPr>
              <w:t>1-2计算机控制双针针送料平缝缝纫机（针杆一体）</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最高缝纫速度、启动转矩、噪声声压级、振动位移、电动机和控制箱外壳表面的温升、电磁铁外表面的温升六个项目</w:t>
            </w:r>
            <w:r>
              <w:rPr>
                <w:rFonts w:hint="eastAsia" w:ascii="宋体" w:hAnsi="宋体" w:cs="宋体"/>
                <w:color w:val="auto"/>
                <w:sz w:val="21"/>
                <w:szCs w:val="21"/>
                <w:highlight w:val="none"/>
                <w:lang w:val="en-US" w:eastAsia="zh-CN"/>
              </w:rPr>
              <w:t>中每有一个项目</w:t>
            </w:r>
            <w:r>
              <w:rPr>
                <w:rFonts w:hint="eastAsia" w:ascii="宋体" w:hAnsi="宋体" w:eastAsia="宋体" w:cs="宋体"/>
                <w:color w:val="auto"/>
                <w:sz w:val="21"/>
                <w:szCs w:val="21"/>
                <w:highlight w:val="none"/>
              </w:rPr>
              <w:t>优于QB/T行业标准30%及以上的得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分，本项最高得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分。投标人</w:t>
            </w:r>
            <w:r>
              <w:rPr>
                <w:rFonts w:hint="eastAsia" w:ascii="宋体" w:hAnsi="宋体" w:cs="宋体"/>
                <w:color w:val="auto"/>
                <w:sz w:val="21"/>
                <w:szCs w:val="21"/>
                <w:highlight w:val="none"/>
                <w:lang w:eastAsia="zh-CN"/>
              </w:rPr>
              <w:t>须在投标文件技术商务部分中提供</w:t>
            </w:r>
            <w:r>
              <w:rPr>
                <w:rFonts w:hint="eastAsia" w:ascii="宋体" w:hAnsi="宋体" w:cs="宋体"/>
                <w:color w:val="auto"/>
                <w:sz w:val="21"/>
                <w:szCs w:val="21"/>
                <w:highlight w:val="none"/>
                <w:lang w:val="en-US" w:eastAsia="zh-CN"/>
              </w:rPr>
              <w:t>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pStyle w:val="34"/>
              <w:spacing w:beforeLines="0" w:afterLines="0" w:line="360" w:lineRule="auto"/>
              <w:jc w:val="center"/>
              <w:rPr>
                <w:rFonts w:hint="eastAsia" w:ascii="宋体" w:hAnsi="宋体" w:eastAsia="宋体" w:cs="宋体"/>
                <w:bCs/>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p>
        </w:tc>
        <w:tc>
          <w:tcPr>
            <w:tcW w:w="6484" w:type="dxa"/>
            <w:noWrap w:val="0"/>
            <w:vAlign w:val="center"/>
          </w:tcPr>
          <w:p>
            <w:pPr>
              <w:widowControl/>
              <w:adjustRightInd w:val="0"/>
              <w:spacing w:beforeLines="0" w:afterLines="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r>
              <w:rPr>
                <w:rFonts w:hint="eastAsia" w:ascii="宋体" w:hAnsi="宋体" w:cs="宋体"/>
                <w:color w:val="auto"/>
                <w:sz w:val="21"/>
                <w:szCs w:val="21"/>
                <w:highlight w:val="none"/>
                <w:lang w:val="en-US" w:eastAsia="zh-CN"/>
              </w:rPr>
              <w:t>投标人承诺</w:t>
            </w:r>
            <w:r>
              <w:rPr>
                <w:rFonts w:hint="eastAsia" w:ascii="宋体" w:hAnsi="宋体" w:eastAsia="宋体" w:cs="宋体"/>
                <w:color w:val="auto"/>
                <w:sz w:val="21"/>
                <w:szCs w:val="21"/>
                <w:highlight w:val="none"/>
              </w:rPr>
              <w:t>所投</w:t>
            </w:r>
            <w:r>
              <w:rPr>
                <w:rFonts w:hint="eastAsia" w:ascii="宋体" w:hAnsi="宋体" w:eastAsia="宋体" w:cs="宋体"/>
                <w:color w:val="auto"/>
                <w:sz w:val="21"/>
                <w:szCs w:val="21"/>
                <w:highlight w:val="none"/>
                <w:lang w:eastAsia="zh-CN"/>
              </w:rPr>
              <w:t>品目号</w:t>
            </w:r>
            <w:r>
              <w:rPr>
                <w:rFonts w:hint="eastAsia" w:ascii="宋体" w:hAnsi="宋体" w:eastAsia="宋体" w:cs="宋体"/>
                <w:color w:val="auto"/>
                <w:sz w:val="21"/>
                <w:szCs w:val="21"/>
                <w:highlight w:val="none"/>
                <w:lang w:val="en-US" w:eastAsia="zh-CN"/>
              </w:rPr>
              <w:t>1-3计算机控制双针针送料平缝缝纫机（针杆分离）</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最高缝纫速度、启动转矩、噪声声压级、振动位移、电动机和控制箱外壳表面的温升、电磁铁外表面的温升六个项目</w:t>
            </w:r>
            <w:r>
              <w:rPr>
                <w:rFonts w:hint="eastAsia" w:ascii="宋体" w:hAnsi="宋体" w:cs="宋体"/>
                <w:color w:val="auto"/>
                <w:sz w:val="21"/>
                <w:szCs w:val="21"/>
                <w:highlight w:val="none"/>
                <w:lang w:val="en-US" w:eastAsia="zh-CN"/>
              </w:rPr>
              <w:t>中每有一个项目</w:t>
            </w:r>
            <w:r>
              <w:rPr>
                <w:rFonts w:hint="eastAsia" w:ascii="宋体" w:hAnsi="宋体" w:eastAsia="宋体" w:cs="宋体"/>
                <w:color w:val="auto"/>
                <w:sz w:val="21"/>
                <w:szCs w:val="21"/>
                <w:highlight w:val="none"/>
              </w:rPr>
              <w:t>优于QB/T行业标准30%及以上的得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分，本项最高得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分。投标人</w:t>
            </w:r>
            <w:r>
              <w:rPr>
                <w:rFonts w:hint="eastAsia" w:ascii="宋体" w:hAnsi="宋体" w:cs="宋体"/>
                <w:color w:val="auto"/>
                <w:sz w:val="21"/>
                <w:szCs w:val="21"/>
                <w:highlight w:val="none"/>
                <w:lang w:eastAsia="zh-CN"/>
              </w:rPr>
              <w:t>须在投标文件技术商务部分中提供</w:t>
            </w:r>
            <w:r>
              <w:rPr>
                <w:rFonts w:hint="eastAsia" w:ascii="宋体" w:hAnsi="宋体" w:cs="宋体"/>
                <w:color w:val="auto"/>
                <w:sz w:val="21"/>
                <w:szCs w:val="21"/>
                <w:highlight w:val="none"/>
                <w:lang w:val="en-US" w:eastAsia="zh-CN"/>
              </w:rPr>
              <w:t>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pStyle w:val="34"/>
              <w:spacing w:beforeLines="0" w:afterLines="0" w:line="360" w:lineRule="auto"/>
              <w:jc w:val="center"/>
              <w:rPr>
                <w:rFonts w:hint="eastAsia" w:ascii="宋体" w:hAnsi="宋体" w:eastAsia="宋体" w:cs="宋体"/>
                <w:bCs/>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2分</w:t>
            </w:r>
          </w:p>
        </w:tc>
        <w:tc>
          <w:tcPr>
            <w:tcW w:w="6484" w:type="dxa"/>
            <w:noWrap w:val="0"/>
            <w:vAlign w:val="center"/>
          </w:tcPr>
          <w:p>
            <w:pPr>
              <w:widowControl/>
              <w:adjustRightInd w:val="0"/>
              <w:spacing w:beforeLines="0" w:afterLines="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r>
              <w:rPr>
                <w:rFonts w:hint="eastAsia" w:ascii="宋体" w:hAnsi="宋体" w:cs="宋体"/>
                <w:color w:val="auto"/>
                <w:sz w:val="21"/>
                <w:szCs w:val="21"/>
                <w:highlight w:val="none"/>
                <w:lang w:val="en-US" w:eastAsia="zh-CN"/>
              </w:rPr>
              <w:t>投标人承诺</w:t>
            </w:r>
            <w:r>
              <w:rPr>
                <w:rFonts w:hint="eastAsia" w:ascii="宋体" w:hAnsi="宋体" w:eastAsia="宋体" w:cs="宋体"/>
                <w:color w:val="auto"/>
                <w:sz w:val="21"/>
                <w:szCs w:val="21"/>
                <w:highlight w:val="none"/>
              </w:rPr>
              <w:t>所投</w:t>
            </w:r>
            <w:r>
              <w:rPr>
                <w:rFonts w:hint="eastAsia" w:ascii="宋体" w:hAnsi="宋体" w:eastAsia="宋体" w:cs="宋体"/>
                <w:color w:val="auto"/>
                <w:sz w:val="21"/>
                <w:szCs w:val="21"/>
                <w:highlight w:val="none"/>
                <w:lang w:eastAsia="zh-CN"/>
              </w:rPr>
              <w:t>品目号</w:t>
            </w:r>
            <w:r>
              <w:rPr>
                <w:rFonts w:hint="eastAsia" w:ascii="宋体" w:hAnsi="宋体" w:eastAsia="宋体" w:cs="宋体"/>
                <w:color w:val="auto"/>
                <w:sz w:val="21"/>
                <w:szCs w:val="21"/>
                <w:highlight w:val="none"/>
                <w:lang w:val="en-US" w:eastAsia="zh-CN"/>
              </w:rPr>
              <w:t>1-4计算机控制链式线迹缝纫机（3针）</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最高缝纫速度、启动转矩、噪声声压级、振动位移四个项目</w:t>
            </w:r>
            <w:r>
              <w:rPr>
                <w:rFonts w:hint="eastAsia" w:ascii="宋体" w:hAnsi="宋体" w:cs="宋体"/>
                <w:color w:val="auto"/>
                <w:sz w:val="21"/>
                <w:szCs w:val="21"/>
                <w:highlight w:val="none"/>
                <w:lang w:val="en-US" w:eastAsia="zh-CN"/>
              </w:rPr>
              <w:t>中每有一个项目</w:t>
            </w:r>
            <w:r>
              <w:rPr>
                <w:rFonts w:hint="eastAsia" w:ascii="宋体" w:hAnsi="宋体" w:eastAsia="宋体" w:cs="宋体"/>
                <w:color w:val="auto"/>
                <w:sz w:val="21"/>
                <w:szCs w:val="21"/>
                <w:highlight w:val="none"/>
              </w:rPr>
              <w:t>优于QB/T行业标准30%及以上的得0.5分。</w:t>
            </w:r>
            <w:r>
              <w:rPr>
                <w:rFonts w:hint="eastAsia" w:ascii="宋体" w:hAnsi="宋体" w:eastAsia="宋体" w:cs="宋体"/>
                <w:b/>
                <w:bCs/>
                <w:color w:val="auto"/>
                <w:sz w:val="21"/>
                <w:szCs w:val="21"/>
                <w:highlight w:val="none"/>
              </w:rPr>
              <w:t>本项最高得</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须在投标文件技术商务部分中提供</w:t>
            </w:r>
            <w:r>
              <w:rPr>
                <w:rFonts w:hint="eastAsia" w:ascii="宋体" w:hAnsi="宋体" w:cs="宋体"/>
                <w:color w:val="auto"/>
                <w:sz w:val="21"/>
                <w:szCs w:val="21"/>
                <w:highlight w:val="none"/>
                <w:lang w:val="en-US" w:eastAsia="zh-CN"/>
              </w:rPr>
              <w:t>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pStyle w:val="34"/>
              <w:spacing w:beforeLines="0" w:afterLines="0" w:line="360" w:lineRule="auto"/>
              <w:jc w:val="center"/>
              <w:rPr>
                <w:rFonts w:hint="eastAsia" w:ascii="宋体" w:hAnsi="宋体" w:eastAsia="宋体" w:cs="宋体"/>
                <w:bCs/>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tc>
        <w:tc>
          <w:tcPr>
            <w:tcW w:w="6484" w:type="dxa"/>
            <w:noWrap w:val="0"/>
            <w:vAlign w:val="center"/>
          </w:tcPr>
          <w:p>
            <w:pPr>
              <w:widowControl/>
              <w:adjustRightInd w:val="0"/>
              <w:spacing w:beforeLines="0" w:afterLines="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r>
              <w:rPr>
                <w:rFonts w:hint="eastAsia" w:ascii="宋体" w:hAnsi="宋体" w:cs="宋体"/>
                <w:color w:val="auto"/>
                <w:sz w:val="21"/>
                <w:szCs w:val="21"/>
                <w:highlight w:val="none"/>
                <w:lang w:val="en-US" w:eastAsia="zh-CN"/>
              </w:rPr>
              <w:t>投标人承诺</w:t>
            </w:r>
            <w:r>
              <w:rPr>
                <w:rFonts w:hint="eastAsia" w:ascii="宋体" w:hAnsi="宋体" w:eastAsia="宋体" w:cs="宋体"/>
                <w:color w:val="auto"/>
                <w:sz w:val="21"/>
                <w:szCs w:val="21"/>
                <w:highlight w:val="none"/>
              </w:rPr>
              <w:t>所投</w:t>
            </w:r>
            <w:r>
              <w:rPr>
                <w:rFonts w:hint="eastAsia" w:ascii="宋体" w:hAnsi="宋体" w:eastAsia="宋体" w:cs="宋体"/>
                <w:color w:val="auto"/>
                <w:sz w:val="21"/>
                <w:szCs w:val="21"/>
                <w:highlight w:val="none"/>
                <w:lang w:eastAsia="zh-CN"/>
              </w:rPr>
              <w:t>品目号</w:t>
            </w:r>
            <w:r>
              <w:rPr>
                <w:rFonts w:hint="eastAsia" w:ascii="宋体" w:hAnsi="宋体" w:eastAsia="宋体" w:cs="宋体"/>
                <w:color w:val="auto"/>
                <w:sz w:val="21"/>
                <w:szCs w:val="21"/>
                <w:highlight w:val="none"/>
                <w:lang w:val="en-US" w:eastAsia="zh-CN"/>
              </w:rPr>
              <w:t>1-5计算机控制高速侧切刀平缝缝纫机（切包一体）</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最高缝纫速度、启动转矩、噪声声压级、振动位移、电动机和控制箱外壳表面的温升</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个项目</w:t>
            </w:r>
            <w:r>
              <w:rPr>
                <w:rFonts w:hint="eastAsia" w:ascii="宋体" w:hAnsi="宋体" w:cs="宋体"/>
                <w:color w:val="auto"/>
                <w:sz w:val="21"/>
                <w:szCs w:val="21"/>
                <w:highlight w:val="none"/>
                <w:lang w:val="en-US" w:eastAsia="zh-CN"/>
              </w:rPr>
              <w:t>中每有一个项目</w:t>
            </w:r>
            <w:r>
              <w:rPr>
                <w:rFonts w:hint="eastAsia" w:ascii="宋体" w:hAnsi="宋体" w:eastAsia="宋体" w:cs="宋体"/>
                <w:color w:val="auto"/>
                <w:sz w:val="21"/>
                <w:szCs w:val="21"/>
                <w:highlight w:val="none"/>
              </w:rPr>
              <w:t>优于QB/T行业标准30%及以上的得0.</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rPr>
              <w:t>本项最高得</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须在投标文件技术商务部分中提供</w:t>
            </w:r>
            <w:r>
              <w:rPr>
                <w:rFonts w:hint="eastAsia" w:ascii="宋体" w:hAnsi="宋体" w:cs="宋体"/>
                <w:color w:val="auto"/>
                <w:sz w:val="21"/>
                <w:szCs w:val="21"/>
                <w:highlight w:val="none"/>
                <w:lang w:val="en-US" w:eastAsia="zh-CN"/>
              </w:rPr>
              <w:t>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pStyle w:val="34"/>
              <w:spacing w:beforeLines="0" w:afterLines="0" w:line="360" w:lineRule="auto"/>
              <w:jc w:val="center"/>
              <w:rPr>
                <w:rFonts w:hint="eastAsia" w:ascii="宋体" w:hAnsi="宋体" w:eastAsia="宋体" w:cs="宋体"/>
                <w:bCs/>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tc>
        <w:tc>
          <w:tcPr>
            <w:tcW w:w="6484" w:type="dxa"/>
            <w:noWrap w:val="0"/>
            <w:vAlign w:val="center"/>
          </w:tcPr>
          <w:p>
            <w:pPr>
              <w:widowControl/>
              <w:adjustRightInd w:val="0"/>
              <w:spacing w:beforeLines="0" w:afterLines="0"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1.6投标人承诺</w:t>
            </w:r>
            <w:r>
              <w:rPr>
                <w:rFonts w:hint="eastAsia" w:ascii="宋体" w:hAnsi="宋体" w:eastAsia="宋体" w:cs="宋体"/>
                <w:color w:val="auto"/>
                <w:sz w:val="21"/>
                <w:szCs w:val="21"/>
                <w:highlight w:val="none"/>
              </w:rPr>
              <w:t>所投</w:t>
            </w:r>
            <w:r>
              <w:rPr>
                <w:rFonts w:hint="eastAsia" w:ascii="宋体" w:hAnsi="宋体" w:eastAsia="宋体" w:cs="宋体"/>
                <w:color w:val="auto"/>
                <w:sz w:val="21"/>
                <w:szCs w:val="21"/>
                <w:highlight w:val="none"/>
                <w:lang w:eastAsia="zh-CN"/>
              </w:rPr>
              <w:t>品目号</w:t>
            </w:r>
            <w:r>
              <w:rPr>
                <w:rFonts w:hint="eastAsia" w:ascii="宋体" w:hAnsi="宋体" w:eastAsia="宋体" w:cs="宋体"/>
                <w:color w:val="auto"/>
                <w:sz w:val="21"/>
                <w:szCs w:val="21"/>
                <w:highlight w:val="none"/>
                <w:lang w:val="en-US" w:eastAsia="zh-CN"/>
              </w:rPr>
              <w:t>1-6计算机控制高速包缝缝纫机（四线）、品目号1-7计算机控制高速包缝缝纫机（五线）</w:t>
            </w:r>
            <w:r>
              <w:rPr>
                <w:rFonts w:hint="eastAsia" w:ascii="宋体" w:hAnsi="宋体" w:eastAsia="宋体" w:cs="宋体"/>
                <w:color w:val="auto"/>
                <w:sz w:val="21"/>
                <w:szCs w:val="21"/>
                <w:highlight w:val="none"/>
              </w:rPr>
              <w:t>检验（检测）报告中最高缝纫速度、启动转矩、噪声声压级、振动位移、电动机和控制箱外壳表面的温升五个项目，有优于QB/T行业标准30%及以上，每满足一个项目的得0.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lang w:eastAsia="zh-CN"/>
              </w:rPr>
              <w:t>四</w:t>
            </w:r>
            <w:r>
              <w:rPr>
                <w:rFonts w:hint="eastAsia" w:ascii="宋体" w:hAnsi="宋体" w:eastAsia="宋体" w:cs="宋体"/>
                <w:b/>
                <w:bCs/>
                <w:color w:val="auto"/>
                <w:sz w:val="21"/>
                <w:szCs w:val="21"/>
                <w:highlight w:val="none"/>
              </w:rPr>
              <w:t>线机型、</w:t>
            </w: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线机型分别计算，得分可叠加，本项最高得</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须在投标文件技术商务部分中提供</w:t>
            </w:r>
            <w:r>
              <w:rPr>
                <w:rFonts w:hint="eastAsia" w:ascii="宋体" w:hAnsi="宋体" w:cs="宋体"/>
                <w:color w:val="auto"/>
                <w:sz w:val="21"/>
                <w:szCs w:val="21"/>
                <w:highlight w:val="none"/>
                <w:lang w:val="en-US" w:eastAsia="zh-CN"/>
              </w:rPr>
              <w:t>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pStyle w:val="34"/>
              <w:spacing w:beforeLines="0" w:afterLines="0" w:line="360" w:lineRule="auto"/>
              <w:jc w:val="center"/>
              <w:rPr>
                <w:rFonts w:hint="eastAsia" w:ascii="宋体" w:hAnsi="宋体" w:eastAsia="宋体" w:cs="宋体"/>
                <w:bCs/>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2分</w:t>
            </w:r>
          </w:p>
        </w:tc>
        <w:tc>
          <w:tcPr>
            <w:tcW w:w="6484" w:type="dxa"/>
            <w:noWrap w:val="0"/>
            <w:vAlign w:val="center"/>
          </w:tcPr>
          <w:p>
            <w:pPr>
              <w:widowControl/>
              <w:adjustRightInd w:val="0"/>
              <w:spacing w:beforeLines="0" w:afterLines="0"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1.7投标人承诺</w:t>
            </w:r>
            <w:r>
              <w:rPr>
                <w:rFonts w:hint="eastAsia" w:ascii="宋体" w:hAnsi="宋体" w:eastAsia="宋体" w:cs="宋体"/>
                <w:color w:val="auto"/>
                <w:sz w:val="21"/>
                <w:szCs w:val="21"/>
                <w:highlight w:val="none"/>
              </w:rPr>
              <w:t>所投</w:t>
            </w:r>
            <w:r>
              <w:rPr>
                <w:rFonts w:hint="eastAsia" w:ascii="宋体" w:hAnsi="宋体" w:eastAsia="宋体" w:cs="宋体"/>
                <w:color w:val="auto"/>
                <w:sz w:val="21"/>
                <w:szCs w:val="21"/>
                <w:highlight w:val="none"/>
                <w:lang w:eastAsia="zh-CN"/>
              </w:rPr>
              <w:t>品目号</w:t>
            </w:r>
            <w:r>
              <w:rPr>
                <w:rFonts w:hint="eastAsia" w:ascii="宋体" w:hAnsi="宋体" w:eastAsia="宋体" w:cs="宋体"/>
                <w:color w:val="auto"/>
                <w:sz w:val="21"/>
                <w:szCs w:val="21"/>
                <w:highlight w:val="none"/>
                <w:lang w:val="en-US" w:eastAsia="zh-CN"/>
              </w:rPr>
              <w:t>1-8计算机控制高速曲折缝缝纫机（人字拼缝机）</w:t>
            </w:r>
            <w:r>
              <w:rPr>
                <w:rFonts w:hint="eastAsia" w:ascii="宋体" w:hAnsi="宋体" w:eastAsia="宋体" w:cs="宋体"/>
                <w:color w:val="auto"/>
                <w:sz w:val="21"/>
                <w:szCs w:val="21"/>
                <w:highlight w:val="none"/>
                <w:lang w:eastAsia="zh-CN"/>
              </w:rPr>
              <w:t>检验（检测/测试）</w:t>
            </w:r>
            <w:r>
              <w:rPr>
                <w:rFonts w:hint="eastAsia" w:ascii="宋体" w:hAnsi="宋体" w:eastAsia="宋体" w:cs="宋体"/>
                <w:color w:val="auto"/>
                <w:sz w:val="21"/>
                <w:szCs w:val="21"/>
                <w:highlight w:val="none"/>
              </w:rPr>
              <w:t>报告中最高缝纫速度、启动转矩、噪声声压级、振动位移四个项目，有优于QB/T行业标准30%及以上，每满足一个项目的得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b/>
                <w:color w:val="auto"/>
                <w:sz w:val="21"/>
                <w:szCs w:val="21"/>
                <w:highlight w:val="none"/>
              </w:rPr>
              <w:t>本项最高得</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分。</w:t>
            </w: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须在投标文件技术商务部分中提供</w:t>
            </w:r>
            <w:r>
              <w:rPr>
                <w:rFonts w:hint="eastAsia" w:ascii="宋体" w:hAnsi="宋体" w:cs="宋体"/>
                <w:color w:val="auto"/>
                <w:sz w:val="21"/>
                <w:szCs w:val="21"/>
                <w:highlight w:val="none"/>
                <w:lang w:val="en-US" w:eastAsia="zh-CN"/>
              </w:rPr>
              <w:t>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A2</w:t>
            </w:r>
          </w:p>
        </w:tc>
        <w:tc>
          <w:tcPr>
            <w:tcW w:w="1620" w:type="dxa"/>
            <w:vMerge w:val="restart"/>
            <w:noWrap w:val="0"/>
            <w:vAlign w:val="center"/>
          </w:tcPr>
          <w:p>
            <w:pPr>
              <w:pStyle w:val="34"/>
              <w:spacing w:beforeLines="0" w:afterLines="0" w:line="360" w:lineRule="auto"/>
              <w:jc w:val="cente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投标设备的功能响应情况</w:t>
            </w: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21"/>
                <w:szCs w:val="21"/>
                <w:highlight w:val="none"/>
              </w:rPr>
              <w:t>分</w:t>
            </w:r>
          </w:p>
        </w:tc>
        <w:tc>
          <w:tcPr>
            <w:tcW w:w="6484" w:type="dxa"/>
            <w:noWrap w:val="0"/>
            <w:vAlign w:val="center"/>
          </w:tcPr>
          <w:p>
            <w:pPr>
              <w:pStyle w:val="33"/>
              <w:spacing w:beforeLines="0" w:afterLines="0"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r>
              <w:rPr>
                <w:rFonts w:hint="eastAsia" w:ascii="宋体" w:hAnsi="宋体" w:cs="宋体"/>
                <w:color w:val="auto"/>
                <w:sz w:val="21"/>
                <w:szCs w:val="21"/>
                <w:highlight w:val="none"/>
                <w:lang w:val="en-US" w:eastAsia="zh-CN"/>
              </w:rPr>
              <w:t>根据投标人承诺所投</w:t>
            </w:r>
            <w:r>
              <w:rPr>
                <w:rFonts w:hint="eastAsia" w:ascii="宋体" w:hAnsi="宋体" w:eastAsia="宋体" w:cs="宋体"/>
                <w:color w:val="auto"/>
                <w:sz w:val="21"/>
                <w:szCs w:val="21"/>
                <w:highlight w:val="none"/>
                <w:lang w:val="en-US" w:eastAsia="zh-CN"/>
              </w:rPr>
              <w:t>品目号1-1计算机控制高速平缝缝纫机(</w:t>
            </w:r>
            <w:r>
              <w:rPr>
                <w:rFonts w:hint="eastAsia" w:ascii="宋体" w:hAnsi="宋体" w:eastAsia="宋体" w:cs="宋体"/>
                <w:color w:val="auto"/>
                <w:highlight w:val="none"/>
                <w:lang w:eastAsia="zh-CN"/>
              </w:rPr>
              <w:t>平缝机</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满足以下技术参数的情况进行评分：</w:t>
            </w:r>
          </w:p>
          <w:p>
            <w:pPr>
              <w:pStyle w:val="8"/>
              <w:spacing w:beforeLines="0" w:afterLines="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.针杆及挑线杆采用</w:t>
            </w:r>
            <w:r>
              <w:rPr>
                <w:rFonts w:hint="eastAsia" w:ascii="宋体" w:hAnsi="宋体" w:eastAsia="宋体" w:cs="宋体"/>
                <w:bCs/>
                <w:color w:val="auto"/>
                <w:sz w:val="21"/>
                <w:szCs w:val="21"/>
                <w:highlight w:val="none"/>
                <w:lang w:eastAsia="zh-CN"/>
              </w:rPr>
              <w:t>有油润滑的得</w:t>
            </w:r>
            <w:r>
              <w:rPr>
                <w:rFonts w:hint="eastAsia" w:ascii="宋体" w:hAnsi="宋体" w:eastAsia="宋体" w:cs="宋体"/>
                <w:bCs/>
                <w:color w:val="auto"/>
                <w:sz w:val="21"/>
                <w:szCs w:val="21"/>
                <w:highlight w:val="none"/>
                <w:lang w:val="en-US" w:eastAsia="zh-CN"/>
              </w:rPr>
              <w:t>0.3分；采用</w:t>
            </w:r>
            <w:r>
              <w:rPr>
                <w:rFonts w:hint="eastAsia" w:ascii="宋体" w:hAnsi="宋体" w:eastAsia="宋体" w:cs="宋体"/>
                <w:bCs/>
                <w:color w:val="auto"/>
                <w:sz w:val="21"/>
                <w:szCs w:val="21"/>
                <w:highlight w:val="none"/>
              </w:rPr>
              <w:t>润滑脂润滑</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0.5分；采用</w:t>
            </w:r>
            <w:r>
              <w:rPr>
                <w:rFonts w:hint="eastAsia" w:ascii="宋体" w:hAnsi="宋体" w:eastAsia="宋体" w:cs="宋体"/>
                <w:bCs/>
                <w:color w:val="auto"/>
                <w:sz w:val="21"/>
                <w:szCs w:val="21"/>
                <w:highlight w:val="none"/>
              </w:rPr>
              <w:t>无油润滑</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0.8分</w:t>
            </w:r>
            <w:r>
              <w:rPr>
                <w:rFonts w:hint="eastAsia" w:ascii="宋体" w:hAnsi="宋体" w:eastAsia="宋体" w:cs="宋体"/>
                <w:bCs/>
                <w:color w:val="auto"/>
                <w:sz w:val="21"/>
                <w:szCs w:val="21"/>
                <w:highlight w:val="none"/>
                <w:lang w:eastAsia="zh-CN"/>
              </w:rPr>
              <w:t>。</w:t>
            </w:r>
          </w:p>
          <w:p>
            <w:pPr>
              <w:pStyle w:val="8"/>
              <w:spacing w:beforeLines="0" w:afterLines="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.控制面板采用</w:t>
            </w:r>
            <w:r>
              <w:rPr>
                <w:rFonts w:hint="eastAsia" w:ascii="宋体" w:hAnsi="宋体" w:eastAsia="宋体" w:cs="宋体"/>
                <w:bCs/>
                <w:color w:val="auto"/>
                <w:sz w:val="21"/>
                <w:szCs w:val="21"/>
                <w:highlight w:val="none"/>
                <w:lang w:eastAsia="zh-CN"/>
              </w:rPr>
              <w:t>按键屏的得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分；采用</w:t>
            </w:r>
            <w:r>
              <w:rPr>
                <w:rFonts w:hint="eastAsia" w:ascii="宋体" w:hAnsi="宋体" w:eastAsia="宋体" w:cs="宋体"/>
                <w:bCs/>
                <w:color w:val="auto"/>
                <w:sz w:val="21"/>
                <w:szCs w:val="21"/>
                <w:highlight w:val="none"/>
              </w:rPr>
              <w:t>不低于16位色的彩色触摸屏，屏幕显示部分对角线长度≥110</w:t>
            </w:r>
            <w:r>
              <w:rPr>
                <w:rFonts w:hint="eastAsia" w:ascii="宋体" w:hAnsi="宋体" w:eastAsia="宋体" w:cs="宋体"/>
                <w:bCs/>
                <w:color w:val="auto"/>
                <w:sz w:val="21"/>
                <w:szCs w:val="21"/>
                <w:highlight w:val="none"/>
                <w:lang w:eastAsia="zh-CN"/>
              </w:rPr>
              <w:t>mm的得</w:t>
            </w:r>
            <w:r>
              <w:rPr>
                <w:rFonts w:hint="eastAsia" w:ascii="宋体" w:hAnsi="宋体" w:eastAsia="宋体" w:cs="宋体"/>
                <w:bCs/>
                <w:color w:val="auto"/>
                <w:sz w:val="21"/>
                <w:szCs w:val="21"/>
                <w:highlight w:val="none"/>
                <w:lang w:val="en-US" w:eastAsia="zh-CN"/>
              </w:rPr>
              <w:t>0.8分</w:t>
            </w:r>
            <w:r>
              <w:rPr>
                <w:rFonts w:hint="eastAsia" w:ascii="宋体" w:hAnsi="宋体" w:eastAsia="宋体" w:cs="宋体"/>
                <w:bCs/>
                <w:color w:val="auto"/>
                <w:sz w:val="21"/>
                <w:szCs w:val="21"/>
                <w:highlight w:val="none"/>
                <w:lang w:eastAsia="zh-CN"/>
              </w:rPr>
              <w:t>。</w:t>
            </w:r>
          </w:p>
          <w:p>
            <w:pPr>
              <w:pStyle w:val="8"/>
              <w:spacing w:beforeLines="0" w:afterLines="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.具有8种以上（不含8种）缝纫花样的编辑储存功能</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0.8分。</w:t>
            </w:r>
          </w:p>
          <w:p>
            <w:pPr>
              <w:pStyle w:val="33"/>
              <w:spacing w:beforeLines="0" w:afterLines="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.线迹长度由采用</w:t>
            </w:r>
            <w:r>
              <w:rPr>
                <w:rFonts w:hint="eastAsia" w:ascii="宋体" w:hAnsi="宋体" w:eastAsia="宋体" w:cs="宋体"/>
                <w:bCs/>
                <w:color w:val="auto"/>
                <w:sz w:val="21"/>
                <w:szCs w:val="21"/>
                <w:highlight w:val="none"/>
                <w:lang w:eastAsia="zh-CN"/>
              </w:rPr>
              <w:t>按键屏调节，</w:t>
            </w:r>
            <w:r>
              <w:rPr>
                <w:rFonts w:hint="eastAsia" w:ascii="宋体" w:hAnsi="宋体" w:eastAsia="宋体" w:cs="宋体"/>
                <w:bCs/>
                <w:color w:val="auto"/>
                <w:sz w:val="21"/>
                <w:szCs w:val="21"/>
                <w:highlight w:val="none"/>
              </w:rPr>
              <w:t>最小调节量≤0.1</w:t>
            </w:r>
            <w:r>
              <w:rPr>
                <w:rFonts w:hint="eastAsia" w:ascii="宋体" w:hAnsi="宋体" w:eastAsia="宋体" w:cs="宋体"/>
                <w:bCs/>
                <w:color w:val="auto"/>
                <w:sz w:val="21"/>
                <w:szCs w:val="21"/>
                <w:highlight w:val="none"/>
                <w:lang w:eastAsia="zh-CN"/>
              </w:rPr>
              <w:t>mm的得</w:t>
            </w: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rPr>
              <w:t>线迹长度由</w:t>
            </w:r>
            <w:r>
              <w:rPr>
                <w:rFonts w:hint="eastAsia" w:ascii="宋体" w:hAnsi="宋体" w:eastAsia="宋体" w:cs="宋体"/>
                <w:bCs/>
                <w:color w:val="auto"/>
                <w:sz w:val="21"/>
                <w:szCs w:val="21"/>
                <w:highlight w:val="none"/>
                <w:lang w:val="en-US" w:eastAsia="zh-CN"/>
              </w:rPr>
              <w:t>采用</w:t>
            </w:r>
            <w:r>
              <w:rPr>
                <w:rFonts w:hint="eastAsia" w:ascii="宋体" w:hAnsi="宋体" w:eastAsia="宋体" w:cs="宋体"/>
                <w:bCs/>
                <w:color w:val="auto"/>
                <w:sz w:val="21"/>
                <w:szCs w:val="21"/>
                <w:highlight w:val="none"/>
              </w:rPr>
              <w:t>不低于16位色彩色触摸屏的控制面板调节，最小调节量≤0.1</w:t>
            </w:r>
            <w:r>
              <w:rPr>
                <w:rFonts w:hint="eastAsia" w:ascii="宋体" w:hAnsi="宋体" w:eastAsia="宋体" w:cs="宋体"/>
                <w:bCs/>
                <w:color w:val="auto"/>
                <w:sz w:val="21"/>
                <w:szCs w:val="21"/>
                <w:highlight w:val="none"/>
                <w:lang w:eastAsia="zh-CN"/>
              </w:rPr>
              <w:t>mm的得</w:t>
            </w:r>
            <w:r>
              <w:rPr>
                <w:rFonts w:hint="eastAsia" w:ascii="宋体" w:hAnsi="宋体" w:eastAsia="宋体" w:cs="宋体"/>
                <w:bCs/>
                <w:color w:val="auto"/>
                <w:sz w:val="21"/>
                <w:szCs w:val="21"/>
                <w:highlight w:val="none"/>
                <w:lang w:val="en-US" w:eastAsia="zh-CN"/>
              </w:rPr>
              <w:t>0.8分。</w:t>
            </w:r>
          </w:p>
          <w:p>
            <w:pPr>
              <w:pStyle w:val="8"/>
              <w:spacing w:beforeLines="0" w:afterLines="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.抬压脚</w:t>
            </w:r>
            <w:r>
              <w:rPr>
                <w:rFonts w:hint="eastAsia" w:ascii="宋体" w:hAnsi="宋体" w:eastAsia="宋体" w:cs="宋体"/>
                <w:bCs/>
                <w:color w:val="auto"/>
                <w:sz w:val="21"/>
                <w:szCs w:val="21"/>
                <w:highlight w:val="none"/>
                <w:lang w:val="en-US" w:eastAsia="zh-CN"/>
              </w:rPr>
              <w:t>和剪线</w:t>
            </w:r>
            <w:r>
              <w:rPr>
                <w:rFonts w:hint="eastAsia" w:ascii="宋体" w:hAnsi="宋体" w:eastAsia="宋体" w:cs="宋体"/>
                <w:bCs/>
                <w:color w:val="auto"/>
                <w:sz w:val="21"/>
                <w:szCs w:val="21"/>
                <w:highlight w:val="none"/>
              </w:rPr>
              <w:t>机构由步进电机控制</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0.8分。</w:t>
            </w:r>
          </w:p>
          <w:p>
            <w:pPr>
              <w:pStyle w:val="8"/>
              <w:spacing w:beforeLines="0" w:afterLines="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.起缝及结束缝时具有密缝功能且密缝线迹长度可在</w:t>
            </w:r>
            <w:r>
              <w:rPr>
                <w:rFonts w:hint="eastAsia" w:ascii="宋体" w:hAnsi="宋体" w:eastAsia="宋体" w:cs="宋体"/>
                <w:bCs/>
                <w:color w:val="auto"/>
                <w:sz w:val="21"/>
                <w:szCs w:val="21"/>
                <w:highlight w:val="none"/>
                <w:lang w:eastAsia="zh-CN"/>
              </w:rPr>
              <w:t>按键屏上设定的得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rPr>
              <w:t>起缝及结束缝时具有密缝功能且密缝线迹长度可在不低于16位色彩色触摸屏的控制面板上设定</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0.8分。</w:t>
            </w:r>
          </w:p>
          <w:p>
            <w:pPr>
              <w:pStyle w:val="8"/>
              <w:spacing w:beforeLines="0" w:afterLines="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采用电子夹线器，其功能可通过按键屏调节的得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eastAsia="zh-CN"/>
              </w:rPr>
              <w:t>采用电子夹线器，其功能可通过不低于16位色彩色触摸屏的控制面板调节的得</w:t>
            </w:r>
            <w:r>
              <w:rPr>
                <w:rFonts w:hint="eastAsia" w:ascii="宋体" w:hAnsi="宋体" w:eastAsia="宋体" w:cs="宋体"/>
                <w:bCs/>
                <w:color w:val="auto"/>
                <w:sz w:val="21"/>
                <w:szCs w:val="21"/>
                <w:highlight w:val="none"/>
                <w:lang w:val="en-US" w:eastAsia="zh-CN"/>
              </w:rPr>
              <w:t>0.8分。</w:t>
            </w:r>
          </w:p>
          <w:p>
            <w:pPr>
              <w:pStyle w:val="8"/>
              <w:spacing w:beforeLines="0" w:afterLines="0"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采用电子松线器，其功能可通过按键屏调节的得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eastAsia="zh-CN"/>
              </w:rPr>
              <w:t>采用电子松线器，其功能可通过不低于16位色彩色触摸屏的控制面板调节的得</w:t>
            </w:r>
            <w:r>
              <w:rPr>
                <w:rFonts w:hint="eastAsia" w:ascii="宋体" w:hAnsi="宋体" w:eastAsia="宋体" w:cs="宋体"/>
                <w:bCs/>
                <w:color w:val="auto"/>
                <w:sz w:val="21"/>
                <w:szCs w:val="21"/>
                <w:highlight w:val="none"/>
                <w:lang w:val="en-US" w:eastAsia="zh-CN"/>
              </w:rPr>
              <w:t>0.8分。</w:t>
            </w:r>
          </w:p>
          <w:p>
            <w:pPr>
              <w:pStyle w:val="8"/>
              <w:spacing w:beforeLines="0" w:afterLines="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具有设置底线余量、缝纫计数</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缺线报警停机等三项功能</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0.8分。</w:t>
            </w:r>
          </w:p>
          <w:p>
            <w:pPr>
              <w:pStyle w:val="8"/>
              <w:spacing w:beforeLines="0" w:afterLines="0" w:line="360" w:lineRule="auto"/>
              <w:ind w:firstLine="420" w:firstLineChars="200"/>
              <w:rPr>
                <w:rFonts w:hint="eastAsia" w:ascii="宋体" w:hAnsi="宋体" w:eastAsia="宋体" w:cs="宋体"/>
                <w:b/>
                <w:bCs w:val="0"/>
                <w:color w:val="auto"/>
                <w:sz w:val="21"/>
                <w:szCs w:val="21"/>
                <w:highlight w:val="none"/>
                <w:lang w:eastAsia="zh-CN"/>
              </w:rPr>
            </w:pP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.具有旋梭润滑油供油调节，调节旋钮配备油量增减标识，无需辅助工具可实现油量调节</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0.7分。</w:t>
            </w:r>
          </w:p>
          <w:p>
            <w:pPr>
              <w:pStyle w:val="8"/>
              <w:spacing w:beforeLines="0" w:afterLines="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11</w:t>
            </w:r>
            <w:r>
              <w:rPr>
                <w:rFonts w:hint="eastAsia" w:ascii="宋体" w:hAnsi="宋体" w:eastAsia="宋体" w:cs="宋体"/>
                <w:bCs/>
                <w:color w:val="auto"/>
                <w:sz w:val="21"/>
                <w:szCs w:val="21"/>
                <w:highlight w:val="none"/>
              </w:rPr>
              <w:t>.具备缝料厚度自动检测功能，缝纫速度随缝料厚度的薄厚变化能够自动升降</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0.7分。</w:t>
            </w:r>
          </w:p>
          <w:p>
            <w:pPr>
              <w:pStyle w:val="8"/>
              <w:spacing w:beforeLines="0" w:afterLines="0"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w:t>
            </w:r>
            <w:r>
              <w:rPr>
                <w:rFonts w:hint="eastAsia" w:ascii="宋体" w:hAnsi="宋体" w:eastAsia="宋体" w:cs="宋体"/>
                <w:bCs/>
                <w:color w:val="auto"/>
                <w:sz w:val="21"/>
                <w:szCs w:val="21"/>
                <w:highlight w:val="none"/>
              </w:rPr>
              <w:t>.可通过</w:t>
            </w:r>
            <w:r>
              <w:rPr>
                <w:rFonts w:hint="eastAsia" w:ascii="宋体" w:hAnsi="宋体" w:eastAsia="宋体" w:cs="宋体"/>
                <w:bCs/>
                <w:color w:val="auto"/>
                <w:sz w:val="21"/>
                <w:szCs w:val="21"/>
                <w:highlight w:val="none"/>
                <w:lang w:eastAsia="zh-CN"/>
              </w:rPr>
              <w:t>按键屏</w:t>
            </w:r>
            <w:r>
              <w:rPr>
                <w:rFonts w:hint="eastAsia" w:ascii="宋体" w:hAnsi="宋体" w:eastAsia="宋体" w:cs="宋体"/>
                <w:bCs/>
                <w:color w:val="auto"/>
                <w:sz w:val="21"/>
                <w:szCs w:val="21"/>
                <w:highlight w:val="none"/>
              </w:rPr>
              <w:t>设定缝料厚度，调节压脚抬起高度</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rPr>
              <w:t>可通过不低于16位色彩色触摸屏的控制面板设定缝料厚度，调节压脚抬起高度</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0.7分。</w:t>
            </w:r>
          </w:p>
          <w:p>
            <w:pPr>
              <w:pStyle w:val="15"/>
              <w:numPr>
                <w:ilvl w:val="0"/>
                <w:numId w:val="0"/>
              </w:numPr>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具有旋梭润滑油自动过滤回收循环供油功能的得</w:t>
            </w:r>
            <w:r>
              <w:rPr>
                <w:rFonts w:hint="eastAsia" w:ascii="宋体" w:hAnsi="宋体" w:eastAsia="宋体" w:cs="宋体"/>
                <w:bCs/>
                <w:color w:val="auto"/>
                <w:sz w:val="21"/>
                <w:szCs w:val="21"/>
                <w:highlight w:val="none"/>
                <w:lang w:val="en-US" w:eastAsia="zh-CN"/>
              </w:rPr>
              <w:t>0.7分</w:t>
            </w:r>
            <w:r>
              <w:rPr>
                <w:rFonts w:hint="eastAsia" w:ascii="宋体" w:hAnsi="宋体" w:eastAsia="宋体" w:cs="宋体"/>
                <w:bCs/>
                <w:color w:val="auto"/>
                <w:sz w:val="21"/>
                <w:szCs w:val="21"/>
                <w:highlight w:val="none"/>
                <w:lang w:eastAsia="zh-CN"/>
              </w:rPr>
              <w:t>。</w:t>
            </w:r>
          </w:p>
          <w:p>
            <w:pPr>
              <w:pStyle w:val="33"/>
              <w:spacing w:beforeLines="0" w:afterLines="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须在投标文件技术商务部分中提供</w:t>
            </w:r>
            <w:r>
              <w:rPr>
                <w:rFonts w:hint="eastAsia" w:ascii="宋体" w:hAnsi="宋体" w:cs="宋体"/>
                <w:color w:val="auto"/>
                <w:sz w:val="21"/>
                <w:szCs w:val="21"/>
                <w:highlight w:val="none"/>
                <w:lang w:val="en-US" w:eastAsia="zh-CN"/>
              </w:rPr>
              <w:t>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pStyle w:val="34"/>
              <w:spacing w:beforeLines="0" w:afterLines="0" w:line="360" w:lineRule="auto"/>
              <w:jc w:val="center"/>
              <w:rPr>
                <w:rFonts w:hint="eastAsia" w:ascii="宋体" w:hAnsi="宋体" w:eastAsia="宋体" w:cs="宋体"/>
                <w:bCs/>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5.6分</w:t>
            </w:r>
          </w:p>
        </w:tc>
        <w:tc>
          <w:tcPr>
            <w:tcW w:w="6484" w:type="dxa"/>
            <w:noWrap w:val="0"/>
            <w:vAlign w:val="center"/>
          </w:tcPr>
          <w:p>
            <w:pPr>
              <w:pStyle w:val="33"/>
              <w:spacing w:beforeLines="0" w:afterLines="0" w:line="360" w:lineRule="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lang w:val="en-US" w:eastAsia="zh-CN"/>
              </w:rPr>
              <w:t>2.2</w:t>
            </w:r>
            <w:r>
              <w:rPr>
                <w:rFonts w:hint="eastAsia" w:ascii="宋体" w:hAnsi="宋体" w:cs="宋体"/>
                <w:color w:val="auto"/>
                <w:sz w:val="21"/>
                <w:szCs w:val="21"/>
                <w:highlight w:val="none"/>
                <w:lang w:val="en-US" w:eastAsia="zh-CN"/>
              </w:rPr>
              <w:t>根据投标人承诺所投</w:t>
            </w:r>
            <w:r>
              <w:rPr>
                <w:rFonts w:hint="eastAsia" w:ascii="宋体" w:hAnsi="宋体" w:eastAsia="宋体" w:cs="宋体"/>
                <w:b/>
                <w:bCs/>
                <w:color w:val="auto"/>
                <w:sz w:val="21"/>
                <w:szCs w:val="21"/>
                <w:highlight w:val="none"/>
                <w:u w:val="single"/>
                <w:lang w:val="en-US" w:eastAsia="zh-CN"/>
              </w:rPr>
              <w:t>品目号1-2计算机控制双针针送料平缝缝纫机（针杆一体）</w:t>
            </w:r>
            <w:r>
              <w:rPr>
                <w:rFonts w:hint="eastAsia" w:ascii="宋体" w:hAnsi="宋体" w:cs="宋体"/>
                <w:color w:val="auto"/>
                <w:sz w:val="21"/>
                <w:szCs w:val="21"/>
                <w:highlight w:val="none"/>
                <w:lang w:val="en-US" w:eastAsia="zh-CN"/>
              </w:rPr>
              <w:t>满足以下技术参数的情况进行评分：</w:t>
            </w:r>
          </w:p>
          <w:p>
            <w:pPr>
              <w:pStyle w:val="8"/>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针杆及挑线杆采用</w:t>
            </w:r>
            <w:r>
              <w:rPr>
                <w:rFonts w:hint="eastAsia" w:ascii="宋体" w:hAnsi="宋体" w:eastAsia="宋体" w:cs="宋体"/>
                <w:bCs/>
                <w:color w:val="auto"/>
                <w:sz w:val="21"/>
                <w:szCs w:val="21"/>
                <w:highlight w:val="none"/>
                <w:lang w:eastAsia="zh-CN"/>
              </w:rPr>
              <w:t>有油润滑的得</w:t>
            </w:r>
            <w:r>
              <w:rPr>
                <w:rFonts w:hint="eastAsia" w:ascii="宋体" w:hAnsi="宋体" w:eastAsia="宋体" w:cs="宋体"/>
                <w:bCs/>
                <w:color w:val="auto"/>
                <w:sz w:val="21"/>
                <w:szCs w:val="21"/>
                <w:highlight w:val="none"/>
                <w:lang w:val="en-US" w:eastAsia="zh-CN"/>
              </w:rPr>
              <w:t>0.4分；采用</w:t>
            </w:r>
            <w:r>
              <w:rPr>
                <w:rFonts w:hint="eastAsia" w:ascii="宋体" w:hAnsi="宋体" w:eastAsia="宋体" w:cs="宋体"/>
                <w:bCs/>
                <w:color w:val="auto"/>
                <w:sz w:val="21"/>
                <w:szCs w:val="21"/>
                <w:highlight w:val="none"/>
              </w:rPr>
              <w:t>润滑脂润滑</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0.5分；采用</w:t>
            </w:r>
            <w:r>
              <w:rPr>
                <w:rFonts w:hint="eastAsia" w:ascii="宋体" w:hAnsi="宋体" w:eastAsia="宋体" w:cs="宋体"/>
                <w:bCs/>
                <w:color w:val="auto"/>
                <w:sz w:val="21"/>
                <w:szCs w:val="21"/>
                <w:highlight w:val="none"/>
              </w:rPr>
              <w:t>无油润滑</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0.6分</w:t>
            </w:r>
            <w:r>
              <w:rPr>
                <w:rFonts w:hint="eastAsia" w:ascii="宋体" w:hAnsi="宋体" w:eastAsia="宋体" w:cs="宋体"/>
                <w:bCs/>
                <w:color w:val="auto"/>
                <w:sz w:val="21"/>
                <w:szCs w:val="21"/>
                <w:highlight w:val="none"/>
                <w:lang w:eastAsia="zh-CN"/>
              </w:rPr>
              <w:t>。</w:t>
            </w:r>
          </w:p>
          <w:p>
            <w:pPr>
              <w:pStyle w:val="8"/>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线迹长度由按键屏调节，</w:t>
            </w:r>
            <w:r>
              <w:rPr>
                <w:rFonts w:hint="eastAsia" w:ascii="宋体" w:hAnsi="宋体" w:eastAsia="宋体" w:cs="宋体"/>
                <w:bCs/>
                <w:color w:val="auto"/>
                <w:sz w:val="21"/>
                <w:szCs w:val="21"/>
                <w:highlight w:val="none"/>
              </w:rPr>
              <w:t>最小调节量≤0.1</w:t>
            </w:r>
            <w:r>
              <w:rPr>
                <w:rFonts w:hint="eastAsia" w:ascii="宋体" w:hAnsi="宋体" w:eastAsia="宋体" w:cs="宋体"/>
                <w:bCs/>
                <w:color w:val="auto"/>
                <w:sz w:val="21"/>
                <w:szCs w:val="21"/>
                <w:highlight w:val="none"/>
                <w:lang w:eastAsia="zh-CN"/>
              </w:rPr>
              <w:t>mm的得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eastAsia="zh-CN"/>
              </w:rPr>
              <w:t>线迹长度由不低于16位色彩色触摸屏的控制面板调节，最小调节量≤0.1mm的得</w:t>
            </w:r>
            <w:r>
              <w:rPr>
                <w:rFonts w:hint="eastAsia" w:ascii="宋体" w:hAnsi="宋体" w:eastAsia="宋体" w:cs="宋体"/>
                <w:bCs/>
                <w:color w:val="auto"/>
                <w:sz w:val="21"/>
                <w:szCs w:val="21"/>
                <w:highlight w:val="none"/>
                <w:lang w:val="en-US" w:eastAsia="zh-CN"/>
              </w:rPr>
              <w:t>0.5分</w:t>
            </w:r>
            <w:r>
              <w:rPr>
                <w:rFonts w:hint="eastAsia" w:ascii="宋体" w:hAnsi="宋体" w:eastAsia="宋体" w:cs="宋体"/>
                <w:bCs/>
                <w:color w:val="auto"/>
                <w:sz w:val="21"/>
                <w:szCs w:val="21"/>
                <w:highlight w:val="none"/>
                <w:lang w:eastAsia="zh-CN"/>
              </w:rPr>
              <w:t>。</w:t>
            </w:r>
          </w:p>
          <w:p>
            <w:pPr>
              <w:pStyle w:val="8"/>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起缝及结束缝时具有密缝功能且密缝线迹长度可在按键屏上设定的得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eastAsia="zh-CN"/>
              </w:rPr>
              <w:t>起缝及结束缝时具有密缝功能且密缝线迹长度可在不低于16位色彩色触摸屏的控制面板上设定的得</w:t>
            </w:r>
            <w:r>
              <w:rPr>
                <w:rFonts w:hint="eastAsia" w:ascii="宋体" w:hAnsi="宋体" w:eastAsia="宋体" w:cs="宋体"/>
                <w:bCs/>
                <w:color w:val="auto"/>
                <w:sz w:val="21"/>
                <w:szCs w:val="21"/>
                <w:highlight w:val="none"/>
                <w:lang w:val="en-US" w:eastAsia="zh-CN"/>
              </w:rPr>
              <w:t>0.5分。</w:t>
            </w:r>
          </w:p>
          <w:p>
            <w:pPr>
              <w:pStyle w:val="8"/>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cs="宋体"/>
                <w:bCs/>
                <w:color w:val="auto"/>
                <w:sz w:val="21"/>
                <w:szCs w:val="21"/>
                <w:highlight w:val="none"/>
                <w:lang w:val="en-US" w:eastAsia="zh-CN"/>
              </w:rPr>
              <w:t>4</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采用电子松线器，其功能可通过按键屏调节的得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eastAsia="zh-CN"/>
              </w:rPr>
              <w:t>采用电子松线器，其功能可通过不低于16位色彩色触摸屏的控制面板调节的得</w:t>
            </w:r>
            <w:r>
              <w:rPr>
                <w:rFonts w:hint="eastAsia" w:ascii="宋体" w:hAnsi="宋体" w:eastAsia="宋体" w:cs="宋体"/>
                <w:bCs/>
                <w:color w:val="auto"/>
                <w:sz w:val="21"/>
                <w:szCs w:val="21"/>
                <w:highlight w:val="none"/>
                <w:lang w:val="en-US" w:eastAsia="zh-CN"/>
              </w:rPr>
              <w:t>0.5分。</w:t>
            </w:r>
          </w:p>
          <w:p>
            <w:pPr>
              <w:pStyle w:val="8"/>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cs="宋体"/>
                <w:bCs/>
                <w:color w:val="auto"/>
                <w:sz w:val="21"/>
                <w:szCs w:val="21"/>
                <w:highlight w:val="none"/>
                <w:lang w:val="en-US" w:eastAsia="zh-CN"/>
              </w:rPr>
              <w:t>5</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控制面板采用按键屏的得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eastAsia="zh-CN"/>
              </w:rPr>
              <w:t>控制面板采用不低于16位色的彩色触摸屏，屏幕显示部分对角线长度≥110mm的得</w:t>
            </w:r>
            <w:r>
              <w:rPr>
                <w:rFonts w:hint="eastAsia" w:ascii="宋体" w:hAnsi="宋体" w:eastAsia="宋体" w:cs="宋体"/>
                <w:bCs/>
                <w:color w:val="auto"/>
                <w:sz w:val="21"/>
                <w:szCs w:val="21"/>
                <w:highlight w:val="none"/>
                <w:lang w:val="en-US" w:eastAsia="zh-CN"/>
              </w:rPr>
              <w:t>0.5分。</w:t>
            </w:r>
          </w:p>
          <w:p>
            <w:pPr>
              <w:pStyle w:val="8"/>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cs="宋体"/>
                <w:bCs/>
                <w:color w:val="auto"/>
                <w:sz w:val="21"/>
                <w:szCs w:val="21"/>
                <w:highlight w:val="none"/>
                <w:lang w:val="en-US" w:eastAsia="zh-CN"/>
              </w:rPr>
              <w:t>6</w:t>
            </w:r>
            <w:r>
              <w:rPr>
                <w:rFonts w:hint="eastAsia" w:ascii="宋体" w:hAnsi="宋体" w:eastAsia="宋体" w:cs="宋体"/>
                <w:bCs/>
                <w:color w:val="auto"/>
                <w:sz w:val="21"/>
                <w:szCs w:val="21"/>
                <w:highlight w:val="none"/>
              </w:rPr>
              <w:t>.具有设置底线余量、缺线报警、缝纫计数三项功能</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p>
          <w:p>
            <w:pPr>
              <w:pStyle w:val="8"/>
              <w:spacing w:line="360" w:lineRule="auto"/>
              <w:ind w:firstLine="420" w:firstLineChars="200"/>
              <w:rPr>
                <w:rFonts w:hint="eastAsia" w:ascii="宋体" w:hAnsi="宋体" w:eastAsia="宋体" w:cs="宋体"/>
                <w:bCs/>
                <w:color w:val="auto"/>
                <w:sz w:val="21"/>
                <w:szCs w:val="21"/>
                <w:highlight w:val="none"/>
                <w:lang w:eastAsia="zh-CN"/>
              </w:rPr>
            </w:pPr>
            <w:r>
              <w:rPr>
                <w:rFonts w:hint="eastAsia" w:cs="宋体"/>
                <w:bCs/>
                <w:color w:val="auto"/>
                <w:sz w:val="21"/>
                <w:szCs w:val="21"/>
                <w:highlight w:val="none"/>
                <w:lang w:val="en-US" w:eastAsia="zh-CN"/>
              </w:rPr>
              <w:t>7</w:t>
            </w:r>
            <w:r>
              <w:rPr>
                <w:rFonts w:hint="eastAsia" w:ascii="宋体" w:hAnsi="宋体" w:eastAsia="宋体" w:cs="宋体"/>
                <w:bCs/>
                <w:color w:val="auto"/>
                <w:sz w:val="21"/>
                <w:szCs w:val="21"/>
                <w:highlight w:val="none"/>
              </w:rPr>
              <w:t>.自动抬压脚机构由步进电机独立控制</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p>
          <w:p>
            <w:pPr>
              <w:pStyle w:val="33"/>
              <w:widowControl/>
              <w:overflowPunct/>
              <w:autoSpaceDE/>
              <w:autoSpaceDN/>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.针距调节机构由独立步进电机控制</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p>
          <w:p>
            <w:pPr>
              <w:pStyle w:val="33"/>
              <w:widowControl/>
              <w:overflowPunct/>
              <w:autoSpaceDE/>
              <w:autoSpaceDN/>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.具有自动剪线功能</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p>
          <w:p>
            <w:pPr>
              <w:pStyle w:val="15"/>
              <w:numPr>
                <w:ilvl w:val="0"/>
                <w:numId w:val="0"/>
              </w:numPr>
              <w:spacing w:before="0" w:beforeAutospacing="0" w:after="0" w:afterAutospacing="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cs="宋体"/>
                <w:color w:val="auto"/>
                <w:sz w:val="21"/>
                <w:szCs w:val="21"/>
                <w:highlight w:val="none"/>
                <w:lang w:val="en-US" w:eastAsia="zh-CN"/>
              </w:rPr>
              <w:t>0</w:t>
            </w:r>
            <w:r>
              <w:rPr>
                <w:rFonts w:hint="eastAsia" w:ascii="宋体" w:hAnsi="宋体" w:eastAsia="宋体" w:cs="宋体"/>
                <w:color w:val="auto"/>
                <w:sz w:val="21"/>
                <w:szCs w:val="21"/>
                <w:highlight w:val="none"/>
              </w:rPr>
              <w:t>.机头内部上下轴传动采用同步带机构形式</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p>
          <w:p>
            <w:pPr>
              <w:pStyle w:val="33"/>
              <w:spacing w:beforeLines="0" w:afterLines="0" w:line="360" w:lineRule="auto"/>
              <w:ind w:firstLine="420" w:firstLineChars="20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须在投标文件技术商务部分中提供</w:t>
            </w:r>
            <w:r>
              <w:rPr>
                <w:rFonts w:hint="eastAsia" w:ascii="宋体" w:hAnsi="宋体" w:cs="宋体"/>
                <w:color w:val="auto"/>
                <w:sz w:val="21"/>
                <w:szCs w:val="21"/>
                <w:highlight w:val="none"/>
                <w:lang w:val="en-US" w:eastAsia="zh-CN"/>
              </w:rPr>
              <w:t>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pStyle w:val="34"/>
              <w:spacing w:beforeLines="0" w:afterLines="0" w:line="360" w:lineRule="auto"/>
              <w:jc w:val="center"/>
              <w:rPr>
                <w:rFonts w:hint="eastAsia" w:ascii="宋体" w:hAnsi="宋体" w:eastAsia="宋体" w:cs="宋体"/>
                <w:bCs/>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4.3分</w:t>
            </w:r>
          </w:p>
        </w:tc>
        <w:tc>
          <w:tcPr>
            <w:tcW w:w="6484" w:type="dxa"/>
            <w:noWrap w:val="0"/>
            <w:vAlign w:val="center"/>
          </w:tcPr>
          <w:p>
            <w:pPr>
              <w:pStyle w:val="33"/>
              <w:spacing w:beforeLines="0" w:afterLines="0" w:line="360" w:lineRule="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lang w:val="en-US" w:eastAsia="zh-CN"/>
              </w:rPr>
              <w:t>2.3</w:t>
            </w:r>
            <w:r>
              <w:rPr>
                <w:rFonts w:hint="eastAsia" w:ascii="宋体" w:hAnsi="宋体" w:cs="宋体"/>
                <w:color w:val="auto"/>
                <w:sz w:val="21"/>
                <w:szCs w:val="21"/>
                <w:highlight w:val="none"/>
                <w:lang w:val="en-US" w:eastAsia="zh-CN"/>
              </w:rPr>
              <w:t>根据投标人承诺所投</w:t>
            </w:r>
            <w:r>
              <w:rPr>
                <w:rFonts w:hint="eastAsia" w:ascii="宋体" w:hAnsi="宋体" w:eastAsia="宋体" w:cs="宋体"/>
                <w:b/>
                <w:bCs/>
                <w:color w:val="auto"/>
                <w:sz w:val="21"/>
                <w:szCs w:val="21"/>
                <w:highlight w:val="none"/>
                <w:u w:val="single"/>
                <w:lang w:val="en-US" w:eastAsia="zh-CN"/>
              </w:rPr>
              <w:t>品目号1-3计算机控制双针针送料平缝缝纫机（针杆分离）</w:t>
            </w:r>
            <w:r>
              <w:rPr>
                <w:rFonts w:hint="eastAsia" w:ascii="宋体" w:hAnsi="宋体" w:cs="宋体"/>
                <w:color w:val="auto"/>
                <w:sz w:val="21"/>
                <w:szCs w:val="21"/>
                <w:highlight w:val="none"/>
                <w:lang w:val="en-US" w:eastAsia="zh-CN"/>
              </w:rPr>
              <w:t>满足以下技术参数的情况进行评分：</w:t>
            </w:r>
          </w:p>
          <w:p>
            <w:pPr>
              <w:pStyle w:val="8"/>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针杆及挑线杆采用</w:t>
            </w:r>
            <w:r>
              <w:rPr>
                <w:rFonts w:hint="eastAsia" w:ascii="宋体" w:hAnsi="宋体" w:eastAsia="宋体" w:cs="宋体"/>
                <w:bCs/>
                <w:color w:val="auto"/>
                <w:sz w:val="21"/>
                <w:szCs w:val="21"/>
                <w:highlight w:val="none"/>
                <w:lang w:eastAsia="zh-CN"/>
              </w:rPr>
              <w:t>有油润滑的得</w:t>
            </w:r>
            <w:r>
              <w:rPr>
                <w:rFonts w:hint="eastAsia" w:ascii="宋体" w:hAnsi="宋体" w:eastAsia="宋体" w:cs="宋体"/>
                <w:bCs/>
                <w:color w:val="auto"/>
                <w:sz w:val="21"/>
                <w:szCs w:val="21"/>
                <w:highlight w:val="none"/>
                <w:lang w:val="en-US" w:eastAsia="zh-CN"/>
              </w:rPr>
              <w:t>0.2分；采用</w:t>
            </w:r>
            <w:r>
              <w:rPr>
                <w:rFonts w:hint="eastAsia" w:ascii="宋体" w:hAnsi="宋体" w:eastAsia="宋体" w:cs="宋体"/>
                <w:color w:val="auto"/>
                <w:sz w:val="21"/>
                <w:szCs w:val="21"/>
                <w:highlight w:val="none"/>
              </w:rPr>
              <w:t>润滑脂润滑</w:t>
            </w:r>
            <w:r>
              <w:rPr>
                <w:rFonts w:hint="eastAsia" w:ascii="宋体" w:hAnsi="宋体" w:eastAsia="宋体" w:cs="宋体"/>
                <w:color w:val="auto"/>
                <w:sz w:val="21"/>
                <w:szCs w:val="21"/>
                <w:highlight w:val="none"/>
                <w:lang w:eastAsia="zh-CN"/>
              </w:rPr>
              <w:t>的得</w:t>
            </w:r>
            <w:r>
              <w:rPr>
                <w:rFonts w:hint="eastAsia" w:ascii="宋体" w:hAnsi="宋体" w:eastAsia="宋体" w:cs="宋体"/>
                <w:color w:val="auto"/>
                <w:sz w:val="21"/>
                <w:szCs w:val="21"/>
                <w:highlight w:val="none"/>
                <w:lang w:val="en-US" w:eastAsia="zh-CN"/>
              </w:rPr>
              <w:t>0.3分；采用</w:t>
            </w:r>
            <w:r>
              <w:rPr>
                <w:rFonts w:hint="eastAsia" w:ascii="宋体" w:hAnsi="宋体" w:eastAsia="宋体" w:cs="宋体"/>
                <w:color w:val="auto"/>
                <w:sz w:val="21"/>
                <w:szCs w:val="21"/>
                <w:highlight w:val="none"/>
              </w:rPr>
              <w:t>无油润滑</w:t>
            </w:r>
            <w:r>
              <w:rPr>
                <w:rFonts w:hint="eastAsia" w:ascii="宋体" w:hAnsi="宋体" w:eastAsia="宋体" w:cs="宋体"/>
                <w:color w:val="auto"/>
                <w:sz w:val="21"/>
                <w:szCs w:val="21"/>
                <w:highlight w:val="none"/>
                <w:lang w:eastAsia="zh-CN"/>
              </w:rPr>
              <w:t>的得</w:t>
            </w:r>
            <w:r>
              <w:rPr>
                <w:rFonts w:hint="eastAsia" w:ascii="宋体" w:hAnsi="宋体" w:eastAsia="宋体" w:cs="宋体"/>
                <w:color w:val="auto"/>
                <w:sz w:val="21"/>
                <w:szCs w:val="21"/>
                <w:highlight w:val="none"/>
                <w:lang w:val="en-US" w:eastAsia="zh-CN"/>
              </w:rPr>
              <w:t>0.4分。</w:t>
            </w:r>
          </w:p>
          <w:p>
            <w:pPr>
              <w:pStyle w:val="8"/>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线迹长度由按键屏调节，</w:t>
            </w:r>
            <w:r>
              <w:rPr>
                <w:rFonts w:hint="eastAsia" w:ascii="宋体" w:hAnsi="宋体" w:eastAsia="宋体" w:cs="宋体"/>
                <w:bCs/>
                <w:color w:val="auto"/>
                <w:sz w:val="21"/>
                <w:szCs w:val="21"/>
                <w:highlight w:val="none"/>
              </w:rPr>
              <w:t>最小调节量≤0.1</w:t>
            </w:r>
            <w:r>
              <w:rPr>
                <w:rFonts w:hint="eastAsia" w:ascii="宋体" w:hAnsi="宋体" w:eastAsia="宋体" w:cs="宋体"/>
                <w:bCs/>
                <w:color w:val="auto"/>
                <w:sz w:val="21"/>
                <w:szCs w:val="21"/>
                <w:highlight w:val="none"/>
                <w:lang w:eastAsia="zh-CN"/>
              </w:rPr>
              <w:t>mm的得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eastAsia="zh-CN"/>
              </w:rPr>
              <w:t>线迹长度由采用不低于16位色彩色触摸屏的控制面板调节，最小调节量≤0.1mm的得</w:t>
            </w:r>
            <w:r>
              <w:rPr>
                <w:rFonts w:hint="eastAsia" w:ascii="宋体" w:hAnsi="宋体" w:eastAsia="宋体" w:cs="宋体"/>
                <w:bCs/>
                <w:color w:val="auto"/>
                <w:sz w:val="21"/>
                <w:szCs w:val="21"/>
                <w:highlight w:val="none"/>
                <w:lang w:val="en-US" w:eastAsia="zh-CN"/>
              </w:rPr>
              <w:t>0.4分。</w:t>
            </w:r>
          </w:p>
          <w:p>
            <w:pPr>
              <w:pStyle w:val="8"/>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起缝及结束缝时具有密缝功能且密缝线迹长度可在按键屏上设定的得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eastAsia="zh-CN"/>
              </w:rPr>
              <w:t>起缝及结束缝时具有密缝功能且密缝线迹长度可在不低于16位色彩色触摸屏的控制面板上设定的得</w:t>
            </w:r>
            <w:r>
              <w:rPr>
                <w:rFonts w:hint="eastAsia" w:ascii="宋体" w:hAnsi="宋体" w:eastAsia="宋体" w:cs="宋体"/>
                <w:bCs/>
                <w:color w:val="auto"/>
                <w:sz w:val="21"/>
                <w:szCs w:val="21"/>
                <w:highlight w:val="none"/>
                <w:lang w:val="en-US" w:eastAsia="zh-CN"/>
              </w:rPr>
              <w:t>0.4分。</w:t>
            </w:r>
          </w:p>
          <w:p>
            <w:pPr>
              <w:pStyle w:val="8"/>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采用电子松线器，其功能可通过采用按键屏调节的得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eastAsia="zh-CN"/>
              </w:rPr>
              <w:t>采用电子松线器，其功能可通过采用不低于16位色彩色触摸屏的控制面板调节的得</w:t>
            </w:r>
            <w:r>
              <w:rPr>
                <w:rFonts w:hint="eastAsia" w:ascii="宋体" w:hAnsi="宋体" w:eastAsia="宋体" w:cs="宋体"/>
                <w:bCs/>
                <w:color w:val="auto"/>
                <w:sz w:val="21"/>
                <w:szCs w:val="21"/>
                <w:highlight w:val="none"/>
                <w:lang w:val="en-US" w:eastAsia="zh-CN"/>
              </w:rPr>
              <w:t>0.4分。</w:t>
            </w:r>
          </w:p>
          <w:p>
            <w:pPr>
              <w:pStyle w:val="8"/>
              <w:spacing w:line="360" w:lineRule="auto"/>
              <w:ind w:firstLine="420" w:firstLineChars="200"/>
              <w:rPr>
                <w:rFonts w:hint="eastAsia" w:ascii="宋体" w:hAnsi="宋体" w:eastAsia="宋体" w:cs="宋体"/>
                <w:bCs/>
                <w:color w:val="auto"/>
                <w:sz w:val="21"/>
                <w:szCs w:val="21"/>
                <w:highlight w:val="none"/>
                <w:lang w:eastAsia="zh-CN"/>
              </w:rPr>
            </w:pPr>
            <w:r>
              <w:rPr>
                <w:rFonts w:hint="eastAsia"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控制面板采用按键屏的得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eastAsia="zh-CN"/>
              </w:rPr>
              <w:t>控制面板采用不低于16位色的彩色触摸屏，屏幕显示部分对角线长度≥110mm的得</w:t>
            </w:r>
            <w:r>
              <w:rPr>
                <w:rFonts w:hint="eastAsia" w:ascii="宋体" w:hAnsi="宋体" w:eastAsia="宋体" w:cs="宋体"/>
                <w:bCs/>
                <w:color w:val="auto"/>
                <w:sz w:val="21"/>
                <w:szCs w:val="21"/>
                <w:highlight w:val="none"/>
                <w:lang w:val="en-US" w:eastAsia="zh-CN"/>
              </w:rPr>
              <w:t>0.4分。</w:t>
            </w:r>
          </w:p>
          <w:p>
            <w:pPr>
              <w:pStyle w:val="8"/>
              <w:spacing w:line="360" w:lineRule="auto"/>
              <w:ind w:firstLine="420" w:firstLineChars="200"/>
              <w:rPr>
                <w:rFonts w:hint="eastAsia" w:ascii="宋体" w:hAnsi="宋体" w:eastAsia="宋体" w:cs="宋体"/>
                <w:color w:val="auto"/>
                <w:sz w:val="21"/>
                <w:szCs w:val="21"/>
                <w:highlight w:val="none"/>
                <w:lang w:eastAsia="zh-CN"/>
              </w:rPr>
            </w:pPr>
            <w:r>
              <w:rPr>
                <w:rFonts w:hint="eastAsia" w:cs="宋体"/>
                <w:bCs/>
                <w:color w:val="auto"/>
                <w:sz w:val="21"/>
                <w:szCs w:val="21"/>
                <w:highlight w:val="none"/>
                <w:lang w:val="en-US" w:eastAsia="zh-CN"/>
              </w:rPr>
              <w:t>6</w:t>
            </w:r>
            <w:r>
              <w:rPr>
                <w:rFonts w:hint="eastAsia" w:ascii="宋体" w:hAnsi="宋体" w:eastAsia="宋体" w:cs="宋体"/>
                <w:bCs/>
                <w:color w:val="auto"/>
                <w:sz w:val="21"/>
                <w:szCs w:val="21"/>
                <w:highlight w:val="none"/>
              </w:rPr>
              <w:t>.具有设置底线余量、缺线报警、缝纫计数三项功能</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0.4分。</w:t>
            </w:r>
          </w:p>
          <w:p>
            <w:pPr>
              <w:pStyle w:val="8"/>
              <w:spacing w:line="360" w:lineRule="auto"/>
              <w:ind w:firstLine="420" w:firstLineChars="200"/>
              <w:rPr>
                <w:rFonts w:hint="eastAsia" w:ascii="宋体" w:hAnsi="宋体" w:eastAsia="宋体" w:cs="宋体"/>
                <w:bCs/>
                <w:color w:val="auto"/>
                <w:sz w:val="21"/>
                <w:szCs w:val="21"/>
                <w:highlight w:val="none"/>
                <w:lang w:eastAsia="zh-CN"/>
              </w:rPr>
            </w:pPr>
            <w:r>
              <w:rPr>
                <w:rFonts w:hint="eastAsia" w:cs="宋体"/>
                <w:bCs/>
                <w:color w:val="auto"/>
                <w:sz w:val="21"/>
                <w:szCs w:val="21"/>
                <w:highlight w:val="none"/>
                <w:lang w:val="en-US" w:eastAsia="zh-CN"/>
              </w:rPr>
              <w:t>7</w:t>
            </w:r>
            <w:r>
              <w:rPr>
                <w:rFonts w:hint="eastAsia" w:ascii="宋体" w:hAnsi="宋体" w:eastAsia="宋体" w:cs="宋体"/>
                <w:bCs/>
                <w:color w:val="auto"/>
                <w:sz w:val="21"/>
                <w:szCs w:val="21"/>
                <w:highlight w:val="none"/>
              </w:rPr>
              <w:t>.自动抬压脚机构由步进电机独立控制</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w:t>
            </w:r>
          </w:p>
          <w:p>
            <w:pPr>
              <w:pStyle w:val="33"/>
              <w:widowControl/>
              <w:overflowPunct/>
              <w:autoSpaceDE/>
              <w:autoSpaceDN/>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.针距调节机构由独立步进电机控制</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w:t>
            </w:r>
          </w:p>
          <w:p>
            <w:pPr>
              <w:pStyle w:val="33"/>
              <w:widowControl/>
              <w:overflowPunct/>
              <w:autoSpaceDE/>
              <w:autoSpaceDN/>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.具有自动剪线功能</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w:t>
            </w:r>
          </w:p>
          <w:p>
            <w:pPr>
              <w:pStyle w:val="33"/>
              <w:spacing w:beforeLines="0" w:afterLines="0"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.机头内部上下轴传动采用同步带机构形式</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分。</w:t>
            </w:r>
          </w:p>
          <w:p>
            <w:pPr>
              <w:pStyle w:val="33"/>
              <w:spacing w:beforeLines="0" w:afterLines="0"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须在投标文件技术商务部分中提供</w:t>
            </w:r>
            <w:r>
              <w:rPr>
                <w:rFonts w:hint="eastAsia" w:ascii="宋体" w:hAnsi="宋体" w:cs="宋体"/>
                <w:color w:val="auto"/>
                <w:sz w:val="21"/>
                <w:szCs w:val="21"/>
                <w:highlight w:val="none"/>
                <w:lang w:val="en-US" w:eastAsia="zh-CN"/>
              </w:rPr>
              <w:t>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pStyle w:val="34"/>
              <w:spacing w:beforeLines="0" w:afterLines="0" w:line="360" w:lineRule="auto"/>
              <w:jc w:val="center"/>
              <w:rPr>
                <w:rFonts w:hint="eastAsia" w:ascii="宋体" w:hAnsi="宋体" w:eastAsia="宋体" w:cs="宋体"/>
                <w:bCs/>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2.2分</w:t>
            </w:r>
          </w:p>
        </w:tc>
        <w:tc>
          <w:tcPr>
            <w:tcW w:w="6484" w:type="dxa"/>
            <w:noWrap w:val="0"/>
            <w:vAlign w:val="center"/>
          </w:tcPr>
          <w:p>
            <w:pPr>
              <w:pStyle w:val="15"/>
              <w:numPr>
                <w:ilvl w:val="0"/>
                <w:numId w:val="0"/>
              </w:numPr>
              <w:spacing w:before="0" w:beforeAutospacing="0" w:after="0" w:afterAutospacing="0" w:line="360" w:lineRule="auto"/>
              <w:jc w:val="both"/>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lang w:val="en-US" w:eastAsia="zh-CN"/>
              </w:rPr>
              <w:t>2.4</w:t>
            </w:r>
            <w:r>
              <w:rPr>
                <w:rFonts w:hint="eastAsia" w:ascii="宋体" w:hAnsi="宋体" w:cs="宋体"/>
                <w:color w:val="auto"/>
                <w:sz w:val="21"/>
                <w:szCs w:val="21"/>
                <w:highlight w:val="none"/>
                <w:lang w:val="en-US" w:eastAsia="zh-CN"/>
              </w:rPr>
              <w:t>根据投标人承诺所投</w:t>
            </w:r>
            <w:r>
              <w:rPr>
                <w:rFonts w:hint="eastAsia" w:ascii="宋体" w:hAnsi="宋体" w:eastAsia="宋体" w:cs="宋体"/>
                <w:b/>
                <w:bCs/>
                <w:color w:val="auto"/>
                <w:sz w:val="21"/>
                <w:szCs w:val="21"/>
                <w:highlight w:val="none"/>
                <w:u w:val="single"/>
                <w:lang w:val="en-US" w:eastAsia="zh-CN"/>
              </w:rPr>
              <w:t>品目号1-4计算机控制链式线迹缝纫机（3针）</w:t>
            </w:r>
            <w:r>
              <w:rPr>
                <w:rFonts w:hint="eastAsia" w:ascii="宋体" w:hAnsi="宋体" w:cs="宋体"/>
                <w:color w:val="auto"/>
                <w:sz w:val="21"/>
                <w:szCs w:val="21"/>
                <w:highlight w:val="none"/>
                <w:lang w:val="en-US" w:eastAsia="zh-CN"/>
              </w:rPr>
              <w:t>满足以下技术参数的情况进行评分：</w:t>
            </w:r>
          </w:p>
          <w:p>
            <w:pPr>
              <w:widowControl/>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.针杆采用</w:t>
            </w:r>
            <w:r>
              <w:rPr>
                <w:rFonts w:hint="eastAsia" w:ascii="宋体" w:hAnsi="宋体" w:eastAsia="宋体" w:cs="宋体"/>
                <w:bCs/>
                <w:color w:val="auto"/>
                <w:sz w:val="21"/>
                <w:szCs w:val="21"/>
                <w:highlight w:val="none"/>
                <w:lang w:eastAsia="zh-CN"/>
              </w:rPr>
              <w:t>有油润滑的得</w:t>
            </w: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lang w:val="en-US" w:eastAsia="zh-CN"/>
              </w:rPr>
              <w:t>分；采用</w:t>
            </w:r>
            <w:r>
              <w:rPr>
                <w:rFonts w:hint="eastAsia" w:ascii="宋体" w:hAnsi="宋体" w:eastAsia="宋体" w:cs="宋体"/>
                <w:color w:val="auto"/>
                <w:sz w:val="21"/>
                <w:szCs w:val="21"/>
                <w:highlight w:val="none"/>
              </w:rPr>
              <w:t>润滑脂润滑</w:t>
            </w:r>
            <w:r>
              <w:rPr>
                <w:rFonts w:hint="eastAsia" w:ascii="宋体" w:hAnsi="宋体" w:eastAsia="宋体" w:cs="宋体"/>
                <w:color w:val="auto"/>
                <w:sz w:val="21"/>
                <w:szCs w:val="21"/>
                <w:highlight w:val="none"/>
                <w:lang w:eastAsia="zh-CN"/>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分；采用</w:t>
            </w:r>
            <w:r>
              <w:rPr>
                <w:rFonts w:hint="eastAsia" w:ascii="宋体" w:hAnsi="宋体" w:eastAsia="宋体" w:cs="宋体"/>
                <w:color w:val="auto"/>
                <w:sz w:val="21"/>
                <w:szCs w:val="21"/>
                <w:highlight w:val="none"/>
              </w:rPr>
              <w:t>无油润滑</w:t>
            </w:r>
            <w:r>
              <w:rPr>
                <w:rFonts w:hint="eastAsia" w:ascii="宋体" w:hAnsi="宋体" w:eastAsia="宋体" w:cs="宋体"/>
                <w:color w:val="auto"/>
                <w:sz w:val="21"/>
                <w:szCs w:val="21"/>
                <w:highlight w:val="none"/>
                <w:lang w:eastAsia="zh-CN"/>
              </w:rPr>
              <w:t>的得</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分。</w:t>
            </w:r>
          </w:p>
          <w:p>
            <w:pPr>
              <w:adjustRightInd w:val="0"/>
              <w:spacing w:line="360" w:lineRule="auto"/>
              <w:ind w:firstLine="420" w:firstLineChars="200"/>
              <w:rPr>
                <w:rFonts w:hint="eastAsia" w:ascii="宋体" w:hAnsi="宋体" w:eastAsia="宋体" w:cs="宋体"/>
                <w:b/>
                <w:bCs/>
                <w:color w:val="auto"/>
                <w:sz w:val="21"/>
                <w:szCs w:val="21"/>
                <w:highlight w:val="none"/>
                <w:u w:val="singl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控制面板采用</w:t>
            </w:r>
            <w:r>
              <w:rPr>
                <w:rFonts w:hint="eastAsia" w:ascii="宋体" w:hAnsi="宋体" w:eastAsia="宋体" w:cs="宋体"/>
                <w:bCs/>
                <w:color w:val="auto"/>
                <w:sz w:val="21"/>
                <w:szCs w:val="21"/>
                <w:highlight w:val="none"/>
                <w:lang w:eastAsia="zh-CN"/>
              </w:rPr>
              <w:t>按键屏的得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color w:val="auto"/>
                <w:sz w:val="21"/>
                <w:szCs w:val="21"/>
                <w:highlight w:val="none"/>
                <w:lang w:eastAsia="zh-CN"/>
              </w:rPr>
              <w:t>控制面板采用不低于16位色的彩色触摸屏，触摸屏屏幕显示部分对角线长度≥110mm的得</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分。</w:t>
            </w:r>
          </w:p>
          <w:p>
            <w:pPr>
              <w:pStyle w:val="15"/>
              <w:numPr>
                <w:ilvl w:val="0"/>
                <w:numId w:val="0"/>
              </w:numPr>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须在投标文件技术商务部分中提供</w:t>
            </w:r>
            <w:r>
              <w:rPr>
                <w:rFonts w:hint="eastAsia" w:ascii="宋体" w:hAnsi="宋体" w:cs="宋体"/>
                <w:color w:val="auto"/>
                <w:sz w:val="21"/>
                <w:szCs w:val="21"/>
                <w:highlight w:val="none"/>
                <w:lang w:val="en-US" w:eastAsia="zh-CN"/>
              </w:rPr>
              <w:t>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pStyle w:val="34"/>
              <w:spacing w:beforeLines="0" w:afterLines="0" w:line="360" w:lineRule="auto"/>
              <w:jc w:val="center"/>
              <w:rPr>
                <w:rFonts w:hint="eastAsia" w:ascii="宋体" w:hAnsi="宋体" w:eastAsia="宋体" w:cs="宋体"/>
                <w:bCs/>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c>
          <w:tcPr>
            <w:tcW w:w="6484" w:type="dxa"/>
            <w:noWrap w:val="0"/>
            <w:vAlign w:val="center"/>
          </w:tcPr>
          <w:p>
            <w:pPr>
              <w:pStyle w:val="15"/>
              <w:numPr>
                <w:ilvl w:val="0"/>
                <w:numId w:val="0"/>
              </w:numPr>
              <w:spacing w:before="0" w:beforeAutospacing="0" w:after="0" w:afterAutospacing="0" w:line="360" w:lineRule="auto"/>
              <w:jc w:val="both"/>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lang w:val="en-US" w:eastAsia="zh-CN"/>
              </w:rPr>
              <w:t>2.5</w:t>
            </w:r>
            <w:r>
              <w:rPr>
                <w:rFonts w:hint="eastAsia" w:ascii="宋体" w:hAnsi="宋体" w:cs="宋体"/>
                <w:color w:val="auto"/>
                <w:sz w:val="21"/>
                <w:szCs w:val="21"/>
                <w:highlight w:val="none"/>
                <w:lang w:val="en-US" w:eastAsia="zh-CN"/>
              </w:rPr>
              <w:t>根据投标人承诺所投</w:t>
            </w:r>
            <w:r>
              <w:rPr>
                <w:rFonts w:hint="eastAsia" w:ascii="宋体" w:hAnsi="宋体" w:eastAsia="宋体" w:cs="宋体"/>
                <w:b/>
                <w:bCs/>
                <w:color w:val="auto"/>
                <w:sz w:val="21"/>
                <w:szCs w:val="21"/>
                <w:highlight w:val="none"/>
                <w:u w:val="single"/>
                <w:lang w:val="en-US" w:eastAsia="zh-CN"/>
              </w:rPr>
              <w:t>品目号1-5计算机控制高速侧切刀平缝缝纫机（切包一体）</w:t>
            </w:r>
            <w:r>
              <w:rPr>
                <w:rFonts w:hint="eastAsia" w:ascii="宋体" w:hAnsi="宋体" w:cs="宋体"/>
                <w:color w:val="auto"/>
                <w:sz w:val="21"/>
                <w:szCs w:val="21"/>
                <w:highlight w:val="none"/>
                <w:lang w:val="en-US" w:eastAsia="zh-CN"/>
              </w:rPr>
              <w:t>满足以下技术参数的情况进行评分：</w:t>
            </w:r>
          </w:p>
          <w:p>
            <w:pPr>
              <w:pStyle w:val="8"/>
              <w:spacing w:beforeLines="0" w:afterLines="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.针杆及挑线杆采用润滑脂润滑或微油润滑</w:t>
            </w:r>
            <w:r>
              <w:rPr>
                <w:rFonts w:hint="eastAsia" w:ascii="宋体" w:hAnsi="宋体" w:eastAsia="宋体" w:cs="宋体"/>
                <w:color w:val="auto"/>
                <w:sz w:val="21"/>
                <w:szCs w:val="21"/>
                <w:highlight w:val="none"/>
                <w:lang w:eastAsia="zh-CN"/>
              </w:rPr>
              <w:t>的得</w:t>
            </w:r>
            <w:r>
              <w:rPr>
                <w:rFonts w:hint="eastAsia" w:ascii="宋体" w:hAnsi="宋体" w:eastAsia="宋体" w:cs="宋体"/>
                <w:color w:val="auto"/>
                <w:sz w:val="21"/>
                <w:szCs w:val="21"/>
                <w:highlight w:val="none"/>
                <w:lang w:val="en-US" w:eastAsia="zh-CN"/>
              </w:rPr>
              <w:t>0.3分。</w:t>
            </w:r>
          </w:p>
          <w:p>
            <w:pPr>
              <w:pStyle w:val="8"/>
              <w:spacing w:beforeLines="0" w:afterLines="0"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控制面板采用按键屏的得</w:t>
            </w:r>
            <w:r>
              <w:rPr>
                <w:rFonts w:hint="eastAsia" w:ascii="宋体" w:hAnsi="宋体" w:eastAsia="宋体" w:cs="宋体"/>
                <w:bCs/>
                <w:color w:val="auto"/>
                <w:sz w:val="21"/>
                <w:szCs w:val="21"/>
                <w:highlight w:val="none"/>
                <w:lang w:val="en-US" w:eastAsia="zh-CN"/>
              </w:rPr>
              <w:t>0.2分；</w:t>
            </w:r>
            <w:r>
              <w:rPr>
                <w:rFonts w:hint="eastAsia" w:ascii="宋体" w:hAnsi="宋体" w:eastAsia="宋体" w:cs="宋体"/>
                <w:bCs/>
                <w:color w:val="auto"/>
                <w:sz w:val="21"/>
                <w:szCs w:val="21"/>
                <w:highlight w:val="none"/>
                <w:lang w:eastAsia="zh-CN"/>
              </w:rPr>
              <w:t>控制面板采用不低于16位色的彩色触摸屏，屏幕显示部分对角线长度≥110mm的得</w:t>
            </w:r>
            <w:r>
              <w:rPr>
                <w:rFonts w:hint="eastAsia" w:ascii="宋体" w:hAnsi="宋体" w:eastAsia="宋体" w:cs="宋体"/>
                <w:bCs/>
                <w:color w:val="auto"/>
                <w:sz w:val="21"/>
                <w:szCs w:val="21"/>
                <w:highlight w:val="none"/>
                <w:lang w:val="en-US" w:eastAsia="zh-CN"/>
              </w:rPr>
              <w:t>0.3分。</w:t>
            </w:r>
          </w:p>
          <w:p>
            <w:pPr>
              <w:pStyle w:val="8"/>
              <w:spacing w:beforeLines="0" w:afterLines="0"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采用电子夹线器，其功能可通过按键屏调节的得</w:t>
            </w:r>
            <w:r>
              <w:rPr>
                <w:rFonts w:hint="eastAsia" w:ascii="宋体" w:hAnsi="宋体" w:eastAsia="宋体" w:cs="宋体"/>
                <w:bCs/>
                <w:color w:val="auto"/>
                <w:sz w:val="21"/>
                <w:szCs w:val="21"/>
                <w:highlight w:val="none"/>
                <w:lang w:val="en-US" w:eastAsia="zh-CN"/>
              </w:rPr>
              <w:t>0.2分；</w:t>
            </w:r>
            <w:r>
              <w:rPr>
                <w:rFonts w:hint="eastAsia" w:ascii="宋体" w:hAnsi="宋体" w:eastAsia="宋体" w:cs="宋体"/>
                <w:bCs/>
                <w:color w:val="auto"/>
                <w:sz w:val="21"/>
                <w:szCs w:val="21"/>
                <w:highlight w:val="none"/>
                <w:lang w:eastAsia="zh-CN"/>
              </w:rPr>
              <w:t>采用电子夹线器，其功能可通过不低于16位色彩色触摸屏的控制面板调节的得</w:t>
            </w:r>
            <w:r>
              <w:rPr>
                <w:rFonts w:hint="eastAsia" w:ascii="宋体" w:hAnsi="宋体" w:eastAsia="宋体" w:cs="宋体"/>
                <w:bCs/>
                <w:color w:val="auto"/>
                <w:sz w:val="21"/>
                <w:szCs w:val="21"/>
                <w:highlight w:val="none"/>
                <w:lang w:val="en-US" w:eastAsia="zh-CN"/>
              </w:rPr>
              <w:t>0.3分。</w:t>
            </w:r>
          </w:p>
          <w:p>
            <w:pPr>
              <w:pStyle w:val="8"/>
              <w:spacing w:beforeLines="0" w:afterLines="0"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采用电子松线器，其功能可通过按键屏调节的得</w:t>
            </w:r>
            <w:r>
              <w:rPr>
                <w:rFonts w:hint="eastAsia" w:ascii="宋体" w:hAnsi="宋体" w:eastAsia="宋体" w:cs="宋体"/>
                <w:bCs/>
                <w:color w:val="auto"/>
                <w:sz w:val="21"/>
                <w:szCs w:val="21"/>
                <w:highlight w:val="none"/>
                <w:lang w:val="en-US" w:eastAsia="zh-CN"/>
              </w:rPr>
              <w:t>0.2分；</w:t>
            </w:r>
            <w:r>
              <w:rPr>
                <w:rFonts w:hint="eastAsia" w:ascii="宋体" w:hAnsi="宋体" w:eastAsia="宋体" w:cs="宋体"/>
                <w:bCs/>
                <w:color w:val="auto"/>
                <w:sz w:val="21"/>
                <w:szCs w:val="21"/>
                <w:highlight w:val="none"/>
                <w:lang w:eastAsia="zh-CN"/>
              </w:rPr>
              <w:t>采用电子松线器，其功能可通过不低于16位色彩色触摸屏的控制面板调节的得</w:t>
            </w:r>
            <w:r>
              <w:rPr>
                <w:rFonts w:hint="eastAsia" w:ascii="宋体" w:hAnsi="宋体" w:eastAsia="宋体" w:cs="宋体"/>
                <w:bCs/>
                <w:color w:val="auto"/>
                <w:sz w:val="21"/>
                <w:szCs w:val="21"/>
                <w:highlight w:val="none"/>
                <w:lang w:val="en-US" w:eastAsia="zh-CN"/>
              </w:rPr>
              <w:t>0.3分。</w:t>
            </w:r>
          </w:p>
          <w:p>
            <w:pPr>
              <w:pStyle w:val="8"/>
              <w:spacing w:beforeLines="0" w:afterLines="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.具有设置底线余量、缝纫计数</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缺线报警停机等三项功能</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0.3分。</w:t>
            </w:r>
          </w:p>
          <w:p>
            <w:pPr>
              <w:pStyle w:val="8"/>
              <w:spacing w:beforeLines="0" w:afterLines="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.底部采用封闭式金属油盘</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0.3分。</w:t>
            </w:r>
          </w:p>
          <w:p>
            <w:pPr>
              <w:pStyle w:val="8"/>
              <w:spacing w:beforeLines="0" w:afterLines="0"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线迹长度由按键屏调节</w:t>
            </w:r>
            <w:r>
              <w:rPr>
                <w:rFonts w:hint="eastAsia"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最小调节量≤0.1mm</w:t>
            </w:r>
            <w:r>
              <w:rPr>
                <w:rFonts w:hint="eastAsia" w:cs="宋体"/>
                <w:bCs/>
                <w:color w:val="auto"/>
                <w:sz w:val="21"/>
                <w:szCs w:val="21"/>
                <w:highlight w:val="none"/>
                <w:lang w:val="en-US" w:eastAsia="zh-CN"/>
              </w:rPr>
              <w:t>）</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0.2分；</w:t>
            </w:r>
            <w:r>
              <w:rPr>
                <w:rFonts w:hint="eastAsia" w:ascii="宋体" w:hAnsi="宋体" w:eastAsia="宋体" w:cs="宋体"/>
                <w:bCs/>
                <w:color w:val="auto"/>
                <w:sz w:val="21"/>
                <w:szCs w:val="21"/>
                <w:highlight w:val="none"/>
                <w:lang w:eastAsia="zh-CN"/>
              </w:rPr>
              <w:t>线迹长度由不低于16位色彩色触摸屏的控制面板调节，最小调节量≤0.1mm的得</w:t>
            </w:r>
            <w:r>
              <w:rPr>
                <w:rFonts w:hint="eastAsia" w:ascii="宋体" w:hAnsi="宋体" w:eastAsia="宋体" w:cs="宋体"/>
                <w:bCs/>
                <w:color w:val="auto"/>
                <w:sz w:val="21"/>
                <w:szCs w:val="21"/>
                <w:highlight w:val="none"/>
                <w:lang w:val="en-US" w:eastAsia="zh-CN"/>
              </w:rPr>
              <w:t>0.3分。</w:t>
            </w:r>
          </w:p>
          <w:p>
            <w:pPr>
              <w:pStyle w:val="8"/>
              <w:spacing w:beforeLines="0" w:afterLines="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.针距调节机构由独立步进电机控制</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0.3分。</w:t>
            </w:r>
          </w:p>
          <w:p>
            <w:pPr>
              <w:pStyle w:val="8"/>
              <w:spacing w:beforeLines="0" w:afterLines="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.自动抬压脚机构由步进电机独立控制</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0.3分。</w:t>
            </w:r>
          </w:p>
          <w:p>
            <w:pPr>
              <w:pStyle w:val="8"/>
              <w:spacing w:beforeLines="0" w:afterLines="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.切刀轴采用润滑脂润滑</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0.3分。</w:t>
            </w:r>
          </w:p>
          <w:p>
            <w:pPr>
              <w:pStyle w:val="15"/>
              <w:numPr>
                <w:ilvl w:val="0"/>
                <w:numId w:val="0"/>
              </w:numPr>
              <w:spacing w:before="0" w:beforeAutospacing="0" w:after="0" w:afterAutospacing="0" w:line="360" w:lineRule="auto"/>
              <w:jc w:val="both"/>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须在投标文件技术商务部分中提供</w:t>
            </w:r>
            <w:r>
              <w:rPr>
                <w:rFonts w:hint="eastAsia" w:ascii="宋体" w:hAnsi="宋体" w:cs="宋体"/>
                <w:color w:val="auto"/>
                <w:sz w:val="21"/>
                <w:szCs w:val="21"/>
                <w:highlight w:val="none"/>
                <w:lang w:val="en-US" w:eastAsia="zh-CN"/>
              </w:rPr>
              <w:t>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pStyle w:val="34"/>
              <w:spacing w:beforeLines="0" w:afterLines="0" w:line="360" w:lineRule="auto"/>
              <w:jc w:val="center"/>
              <w:rPr>
                <w:rFonts w:hint="eastAsia" w:ascii="宋体" w:hAnsi="宋体" w:eastAsia="宋体" w:cs="宋体"/>
                <w:bCs/>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3.6分</w:t>
            </w:r>
          </w:p>
        </w:tc>
        <w:tc>
          <w:tcPr>
            <w:tcW w:w="6484" w:type="dxa"/>
            <w:noWrap w:val="0"/>
            <w:vAlign w:val="center"/>
          </w:tcPr>
          <w:p>
            <w:pPr>
              <w:pStyle w:val="33"/>
              <w:spacing w:beforeLines="0" w:afterLines="0" w:line="360" w:lineRule="auto"/>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lang w:val="en-US" w:eastAsia="zh-CN"/>
              </w:rPr>
              <w:t>2.6</w:t>
            </w:r>
            <w:r>
              <w:rPr>
                <w:rFonts w:hint="eastAsia" w:ascii="宋体" w:hAnsi="宋体" w:cs="宋体"/>
                <w:color w:val="auto"/>
                <w:sz w:val="21"/>
                <w:szCs w:val="21"/>
                <w:highlight w:val="none"/>
                <w:lang w:val="en-US" w:eastAsia="zh-CN"/>
              </w:rPr>
              <w:t>根据投标人承诺所投</w:t>
            </w:r>
            <w:r>
              <w:rPr>
                <w:rFonts w:hint="eastAsia" w:ascii="宋体" w:hAnsi="宋体" w:eastAsia="宋体" w:cs="宋体"/>
                <w:b/>
                <w:bCs/>
                <w:color w:val="auto"/>
                <w:sz w:val="21"/>
                <w:szCs w:val="21"/>
                <w:highlight w:val="none"/>
                <w:u w:val="single"/>
                <w:lang w:val="en-US" w:eastAsia="zh-CN"/>
              </w:rPr>
              <w:t>品目号1-6、品目号1-7计算机控制高速包缝缝纫机（四线、五线）</w:t>
            </w:r>
            <w:r>
              <w:rPr>
                <w:rFonts w:hint="eastAsia" w:ascii="宋体" w:hAnsi="宋体" w:cs="宋体"/>
                <w:color w:val="auto"/>
                <w:sz w:val="21"/>
                <w:szCs w:val="21"/>
                <w:highlight w:val="none"/>
                <w:lang w:val="en-US" w:eastAsia="zh-CN"/>
              </w:rPr>
              <w:t>满足以下技术参数的情况进行评分：</w:t>
            </w:r>
          </w:p>
          <w:p>
            <w:pPr>
              <w:pStyle w:val="8"/>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控制面板采用按键屏的得</w:t>
            </w:r>
            <w:r>
              <w:rPr>
                <w:rFonts w:hint="eastAsia" w:ascii="宋体" w:hAnsi="宋体" w:eastAsia="宋体" w:cs="宋体"/>
                <w:bCs/>
                <w:color w:val="auto"/>
                <w:sz w:val="21"/>
                <w:szCs w:val="21"/>
                <w:highlight w:val="none"/>
                <w:lang w:val="en-US" w:eastAsia="zh-CN"/>
              </w:rPr>
              <w:t>0.2分；</w:t>
            </w:r>
            <w:r>
              <w:rPr>
                <w:rFonts w:hint="eastAsia" w:ascii="宋体" w:hAnsi="宋体" w:eastAsia="宋体" w:cs="宋体"/>
                <w:bCs/>
                <w:color w:val="auto"/>
                <w:sz w:val="21"/>
                <w:szCs w:val="21"/>
                <w:highlight w:val="none"/>
                <w:lang w:eastAsia="zh-CN"/>
              </w:rPr>
              <w:t>控制面板采用不低于16位色的彩色触摸屏，屏幕显示部分对角线长度≥90mm的得</w:t>
            </w:r>
            <w:r>
              <w:rPr>
                <w:rFonts w:hint="eastAsia" w:ascii="宋体" w:hAnsi="宋体" w:eastAsia="宋体" w:cs="宋体"/>
                <w:bCs/>
                <w:color w:val="auto"/>
                <w:sz w:val="21"/>
                <w:szCs w:val="21"/>
                <w:highlight w:val="none"/>
                <w:lang w:val="en-US" w:eastAsia="zh-CN"/>
              </w:rPr>
              <w:t>0.3分。</w:t>
            </w:r>
          </w:p>
          <w:p>
            <w:pPr>
              <w:pStyle w:val="8"/>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.采用步进电机驱动剪线及步进电机驱动抬压脚</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0.2分。</w:t>
            </w:r>
          </w:p>
          <w:p>
            <w:pPr>
              <w:pStyle w:val="8"/>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.具有</w:t>
            </w:r>
            <w:r>
              <w:rPr>
                <w:rFonts w:hint="eastAsia" w:ascii="宋体" w:hAnsi="宋体" w:eastAsia="宋体" w:cs="宋体"/>
                <w:bCs/>
                <w:color w:val="auto"/>
                <w:sz w:val="21"/>
                <w:szCs w:val="21"/>
                <w:highlight w:val="none"/>
                <w:lang w:eastAsia="zh-CN"/>
              </w:rPr>
              <w:t>自动线张力平衡功能的得</w:t>
            </w:r>
            <w:r>
              <w:rPr>
                <w:rFonts w:hint="eastAsia" w:ascii="宋体" w:hAnsi="宋体" w:eastAsia="宋体" w:cs="宋体"/>
                <w:bCs/>
                <w:color w:val="auto"/>
                <w:sz w:val="21"/>
                <w:szCs w:val="21"/>
                <w:highlight w:val="none"/>
                <w:lang w:val="en-US" w:eastAsia="zh-CN"/>
              </w:rPr>
              <w:t>0.2分。</w:t>
            </w:r>
          </w:p>
          <w:p>
            <w:pPr>
              <w:pStyle w:val="8"/>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可通过按键屏调节压脚抬起高度的得</w:t>
            </w:r>
            <w:r>
              <w:rPr>
                <w:rFonts w:hint="eastAsia" w:ascii="宋体" w:hAnsi="宋体" w:eastAsia="宋体" w:cs="宋体"/>
                <w:bCs/>
                <w:color w:val="auto"/>
                <w:sz w:val="21"/>
                <w:szCs w:val="21"/>
                <w:highlight w:val="none"/>
                <w:lang w:val="en-US" w:eastAsia="zh-CN"/>
              </w:rPr>
              <w:t>0.2分；</w:t>
            </w:r>
            <w:r>
              <w:rPr>
                <w:rFonts w:hint="eastAsia" w:ascii="宋体" w:hAnsi="宋体" w:eastAsia="宋体" w:cs="宋体"/>
                <w:bCs/>
                <w:color w:val="auto"/>
                <w:sz w:val="21"/>
                <w:szCs w:val="21"/>
                <w:highlight w:val="none"/>
                <w:lang w:eastAsia="zh-CN"/>
              </w:rPr>
              <w:t>可通过不低于16位色的彩色触摸屏的控制面板调节压脚抬起高度的得</w:t>
            </w:r>
            <w:r>
              <w:rPr>
                <w:rFonts w:hint="eastAsia" w:ascii="宋体" w:hAnsi="宋体" w:eastAsia="宋体" w:cs="宋体"/>
                <w:bCs/>
                <w:color w:val="auto"/>
                <w:sz w:val="21"/>
                <w:szCs w:val="21"/>
                <w:highlight w:val="none"/>
                <w:lang w:val="en-US" w:eastAsia="zh-CN"/>
              </w:rPr>
              <w:t>0.3分。</w:t>
            </w:r>
          </w:p>
          <w:p>
            <w:pPr>
              <w:pStyle w:val="8"/>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可通过按键屏设置停针位置的得</w:t>
            </w:r>
            <w:r>
              <w:rPr>
                <w:rFonts w:hint="eastAsia" w:ascii="宋体" w:hAnsi="宋体" w:eastAsia="宋体" w:cs="宋体"/>
                <w:bCs/>
                <w:color w:val="auto"/>
                <w:sz w:val="21"/>
                <w:szCs w:val="21"/>
                <w:highlight w:val="none"/>
                <w:lang w:val="en-US" w:eastAsia="zh-CN"/>
              </w:rPr>
              <w:t>0.2分；可通过</w:t>
            </w:r>
            <w:r>
              <w:rPr>
                <w:rFonts w:hint="eastAsia" w:ascii="宋体" w:hAnsi="宋体" w:eastAsia="宋体" w:cs="宋体"/>
                <w:bCs/>
                <w:color w:val="auto"/>
                <w:sz w:val="21"/>
                <w:szCs w:val="21"/>
                <w:highlight w:val="none"/>
                <w:lang w:eastAsia="zh-CN"/>
              </w:rPr>
              <w:t>不低于16位色的彩色触摸屏的控制面板设置停针位置的得</w:t>
            </w:r>
            <w:r>
              <w:rPr>
                <w:rFonts w:hint="eastAsia" w:ascii="宋体" w:hAnsi="宋体" w:eastAsia="宋体" w:cs="宋体"/>
                <w:bCs/>
                <w:color w:val="auto"/>
                <w:sz w:val="21"/>
                <w:szCs w:val="21"/>
                <w:highlight w:val="none"/>
                <w:lang w:val="en-US" w:eastAsia="zh-CN"/>
              </w:rPr>
              <w:t>0.3分。</w:t>
            </w:r>
          </w:p>
          <w:p>
            <w:pPr>
              <w:pStyle w:val="8"/>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.具有前、后切线辫功能，前、后切线辫长度可调，可通过</w:t>
            </w:r>
            <w:r>
              <w:rPr>
                <w:rFonts w:hint="eastAsia" w:ascii="宋体" w:hAnsi="宋体" w:eastAsia="宋体" w:cs="宋体"/>
                <w:bCs/>
                <w:color w:val="auto"/>
                <w:sz w:val="21"/>
                <w:szCs w:val="21"/>
                <w:highlight w:val="none"/>
                <w:lang w:eastAsia="zh-CN"/>
              </w:rPr>
              <w:t>按键屏</w:t>
            </w:r>
            <w:r>
              <w:rPr>
                <w:rFonts w:hint="eastAsia" w:ascii="宋体" w:hAnsi="宋体" w:eastAsia="宋体" w:cs="宋体"/>
                <w:bCs/>
                <w:color w:val="auto"/>
                <w:sz w:val="21"/>
                <w:szCs w:val="21"/>
                <w:highlight w:val="none"/>
              </w:rPr>
              <w:t>一键切换前切线或后切线辩模式</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0.2分；</w:t>
            </w:r>
            <w:r>
              <w:rPr>
                <w:rFonts w:hint="eastAsia" w:ascii="宋体" w:hAnsi="宋体" w:eastAsia="宋体" w:cs="宋体"/>
                <w:bCs/>
                <w:color w:val="auto"/>
                <w:sz w:val="21"/>
                <w:szCs w:val="21"/>
                <w:highlight w:val="none"/>
              </w:rPr>
              <w:t>具有前、后切线辫功能，前、后切线辫长度可调，可通过不低于16位色的彩色触摸屏的控制面板一键切换前切线或后切线辩模式</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0.3分。</w:t>
            </w:r>
          </w:p>
          <w:p>
            <w:pPr>
              <w:pStyle w:val="8"/>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具有自动缝纫安全保护功能，当压脚或缝台未处于正常工作状态时，产品无法自行启动</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0.2分。</w:t>
            </w:r>
          </w:p>
          <w:p>
            <w:pPr>
              <w:pStyle w:val="33"/>
              <w:spacing w:beforeLines="0" w:afterLines="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4线机型、5线机型分别汇总得分后按各机型预算金额比例权重计算后叠加分值×</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【例：4线机型满足上述1-5项得</w:t>
            </w:r>
            <w:r>
              <w:rPr>
                <w:rFonts w:hint="eastAsia" w:ascii="宋体" w:hAnsi="宋体" w:eastAsia="宋体" w:cs="宋体"/>
                <w:b/>
                <w:bCs/>
                <w:color w:val="auto"/>
                <w:sz w:val="21"/>
                <w:szCs w:val="21"/>
                <w:highlight w:val="none"/>
                <w:lang w:val="en-US" w:eastAsia="zh-CN"/>
              </w:rPr>
              <w:t>1.3</w:t>
            </w:r>
            <w:r>
              <w:rPr>
                <w:rFonts w:hint="eastAsia" w:ascii="宋体" w:hAnsi="宋体" w:eastAsia="宋体" w:cs="宋体"/>
                <w:b/>
                <w:bCs/>
                <w:color w:val="auto"/>
                <w:sz w:val="21"/>
                <w:szCs w:val="21"/>
                <w:highlight w:val="none"/>
              </w:rPr>
              <w:t>分、5线机型满足上述1-6项得</w:t>
            </w:r>
            <w:r>
              <w:rPr>
                <w:rFonts w:hint="eastAsia" w:ascii="宋体" w:hAnsi="宋体" w:eastAsia="宋体" w:cs="宋体"/>
                <w:b/>
                <w:bCs/>
                <w:color w:val="auto"/>
                <w:sz w:val="21"/>
                <w:szCs w:val="21"/>
                <w:highlight w:val="none"/>
                <w:lang w:val="en-US" w:eastAsia="zh-CN"/>
              </w:rPr>
              <w:t>1.6</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4线机型、5线机型预算金额权重分别为</w:t>
            </w:r>
            <w:r>
              <w:rPr>
                <w:rFonts w:hint="eastAsia" w:ascii="宋体" w:hAnsi="宋体" w:eastAsia="宋体" w:cs="宋体"/>
                <w:b/>
                <w:bCs/>
                <w:color w:val="auto"/>
                <w:sz w:val="21"/>
                <w:szCs w:val="21"/>
                <w:highlight w:val="none"/>
                <w:lang w:val="en-US" w:eastAsia="zh-CN"/>
              </w:rPr>
              <w:t>43.33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56.67</w:t>
            </w:r>
            <w:r>
              <w:rPr>
                <w:rFonts w:hint="eastAsia" w:ascii="宋体" w:hAnsi="宋体" w:eastAsia="宋体" w:cs="宋体"/>
                <w:b/>
                <w:bCs/>
                <w:color w:val="auto"/>
                <w:sz w:val="21"/>
                <w:szCs w:val="21"/>
                <w:highlight w:val="none"/>
              </w:rPr>
              <w:t>%（权重保留小数点后两位），则本项最终得分为（</w:t>
            </w:r>
            <w:r>
              <w:rPr>
                <w:rFonts w:hint="eastAsia" w:ascii="宋体" w:hAnsi="宋体" w:eastAsia="宋体" w:cs="宋体"/>
                <w:b/>
                <w:bCs/>
                <w:color w:val="auto"/>
                <w:sz w:val="21"/>
                <w:szCs w:val="21"/>
                <w:highlight w:val="none"/>
                <w:lang w:val="en-US" w:eastAsia="zh-CN"/>
              </w:rPr>
              <w:t>1.3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43.33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1.6</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56.67</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1.47</w:t>
            </w:r>
            <w:r>
              <w:rPr>
                <w:rFonts w:hint="eastAsia" w:ascii="宋体" w:hAnsi="宋体" w:eastAsia="宋体" w:cs="宋体"/>
                <w:b/>
                <w:bCs/>
                <w:color w:val="auto"/>
                <w:sz w:val="21"/>
                <w:szCs w:val="21"/>
                <w:highlight w:val="none"/>
              </w:rPr>
              <w:t>分（保留小数点后两位）】，</w:t>
            </w:r>
            <w:r>
              <w:rPr>
                <w:rFonts w:hint="eastAsia" w:ascii="宋体" w:hAnsi="宋体" w:eastAsia="宋体" w:cs="宋体"/>
                <w:color w:val="auto"/>
                <w:sz w:val="21"/>
                <w:szCs w:val="21"/>
                <w:highlight w:val="none"/>
              </w:rPr>
              <w:t>本项最高得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rPr>
              <w:t>。</w:t>
            </w:r>
          </w:p>
          <w:p>
            <w:pPr>
              <w:pStyle w:val="33"/>
              <w:spacing w:beforeLines="0" w:afterLines="0"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须在投标文件技术商务部分中提供</w:t>
            </w:r>
            <w:r>
              <w:rPr>
                <w:rFonts w:hint="eastAsia" w:ascii="宋体" w:hAnsi="宋体" w:cs="宋体"/>
                <w:color w:val="auto"/>
                <w:sz w:val="21"/>
                <w:szCs w:val="21"/>
                <w:highlight w:val="none"/>
                <w:lang w:val="en-US" w:eastAsia="zh-CN"/>
              </w:rPr>
              <w:t>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pStyle w:val="34"/>
              <w:spacing w:beforeLines="0" w:afterLines="0" w:line="360" w:lineRule="auto"/>
              <w:jc w:val="center"/>
              <w:rPr>
                <w:rFonts w:hint="eastAsia" w:ascii="宋体" w:hAnsi="宋体" w:eastAsia="宋体" w:cs="宋体"/>
                <w:bCs/>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3.3分</w:t>
            </w:r>
          </w:p>
        </w:tc>
        <w:tc>
          <w:tcPr>
            <w:tcW w:w="6484" w:type="dxa"/>
            <w:noWrap w:val="0"/>
            <w:vAlign w:val="center"/>
          </w:tcPr>
          <w:p>
            <w:pPr>
              <w:pStyle w:val="15"/>
              <w:numPr>
                <w:ilvl w:val="0"/>
                <w:numId w:val="0"/>
              </w:numPr>
              <w:spacing w:before="0" w:beforeAutospacing="0" w:after="0" w:afterAutospacing="0" w:line="360" w:lineRule="auto"/>
              <w:jc w:val="both"/>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lang w:val="en-US" w:eastAsia="zh-CN"/>
              </w:rPr>
              <w:t>2.7</w:t>
            </w:r>
            <w:r>
              <w:rPr>
                <w:rFonts w:hint="eastAsia" w:ascii="宋体" w:hAnsi="宋体" w:cs="宋体"/>
                <w:color w:val="auto"/>
                <w:sz w:val="21"/>
                <w:szCs w:val="21"/>
                <w:highlight w:val="none"/>
                <w:lang w:val="en-US" w:eastAsia="zh-CN"/>
              </w:rPr>
              <w:t>根据投标人承诺所投</w:t>
            </w:r>
            <w:r>
              <w:rPr>
                <w:rFonts w:hint="eastAsia" w:ascii="宋体" w:hAnsi="宋体" w:eastAsia="宋体" w:cs="宋体"/>
                <w:b/>
                <w:bCs/>
                <w:color w:val="auto"/>
                <w:sz w:val="21"/>
                <w:szCs w:val="21"/>
                <w:highlight w:val="none"/>
                <w:u w:val="single"/>
                <w:lang w:val="en-US" w:eastAsia="zh-CN"/>
              </w:rPr>
              <w:t>品目号1-8计算机控制高速曲折缝缝纫机（人字拼缝机）（中厚料）</w:t>
            </w:r>
            <w:r>
              <w:rPr>
                <w:rFonts w:hint="eastAsia" w:ascii="宋体" w:hAnsi="宋体" w:cs="宋体"/>
                <w:color w:val="auto"/>
                <w:sz w:val="21"/>
                <w:szCs w:val="21"/>
                <w:highlight w:val="none"/>
                <w:lang w:val="en-US" w:eastAsia="zh-CN"/>
              </w:rPr>
              <w:t>满足以下技术参数的情况进行评分：</w:t>
            </w:r>
          </w:p>
          <w:p>
            <w:pPr>
              <w:pStyle w:val="8"/>
              <w:spacing w:beforeLines="0" w:afterLines="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.机头内部上下轴采用同步带传动</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0.3分。</w:t>
            </w:r>
          </w:p>
          <w:p>
            <w:pPr>
              <w:pStyle w:val="8"/>
              <w:spacing w:beforeLines="0" w:afterLines="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控制面板采用按键屏的得</w:t>
            </w:r>
            <w:r>
              <w:rPr>
                <w:rFonts w:hint="eastAsia" w:ascii="宋体" w:hAnsi="宋体" w:eastAsia="宋体" w:cs="宋体"/>
                <w:bCs/>
                <w:color w:val="auto"/>
                <w:sz w:val="21"/>
                <w:szCs w:val="21"/>
                <w:highlight w:val="none"/>
                <w:lang w:val="en-US" w:eastAsia="zh-CN"/>
              </w:rPr>
              <w:t>0.2分；</w:t>
            </w:r>
            <w:r>
              <w:rPr>
                <w:rFonts w:hint="eastAsia" w:ascii="宋体" w:hAnsi="宋体" w:eastAsia="宋体" w:cs="宋体"/>
                <w:bCs/>
                <w:color w:val="auto"/>
                <w:sz w:val="21"/>
                <w:szCs w:val="21"/>
                <w:highlight w:val="none"/>
                <w:lang w:eastAsia="zh-CN"/>
              </w:rPr>
              <w:t>控制面板采用不低于16位色的彩色触摸屏，屏幕显示部分对角线长度≥110mm的得</w:t>
            </w:r>
            <w:r>
              <w:rPr>
                <w:rFonts w:hint="eastAsia" w:ascii="宋体" w:hAnsi="宋体" w:eastAsia="宋体" w:cs="宋体"/>
                <w:bCs/>
                <w:color w:val="auto"/>
                <w:sz w:val="21"/>
                <w:szCs w:val="21"/>
                <w:highlight w:val="none"/>
                <w:lang w:val="en-US" w:eastAsia="zh-CN"/>
              </w:rPr>
              <w:t>0.3分。</w:t>
            </w:r>
          </w:p>
          <w:p>
            <w:pPr>
              <w:pStyle w:val="15"/>
              <w:numPr>
                <w:ilvl w:val="0"/>
                <w:numId w:val="0"/>
              </w:numPr>
              <w:spacing w:before="0" w:beforeAutospacing="0" w:after="0" w:afterAutospacing="0" w:line="360" w:lineRule="auto"/>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.摆针机构、倒顺缝机构采用步进电机控制</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0.3分。</w:t>
            </w:r>
          </w:p>
          <w:p>
            <w:pPr>
              <w:pStyle w:val="8"/>
              <w:spacing w:beforeLines="0" w:afterLines="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.具有导入和导出单个及批量花样功能</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0.3分。</w:t>
            </w:r>
          </w:p>
          <w:p>
            <w:pPr>
              <w:pStyle w:val="8"/>
              <w:spacing w:beforeLines="0" w:afterLines="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eastAsia="zh-CN"/>
              </w:rPr>
              <w:t>具有8种以上（不含8种）缝纫花样的编辑储存功能</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0.3分。</w:t>
            </w:r>
          </w:p>
          <w:p>
            <w:pPr>
              <w:widowControl/>
              <w:adjustRightInd w:val="0"/>
              <w:spacing w:beforeLines="0" w:afterLines="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.自动剪线线头长度≤3</w:t>
            </w:r>
            <w:r>
              <w:rPr>
                <w:rFonts w:hint="eastAsia" w:ascii="宋体" w:hAnsi="宋体" w:eastAsia="宋体" w:cs="宋体"/>
                <w:color w:val="auto"/>
                <w:sz w:val="21"/>
                <w:szCs w:val="21"/>
                <w:highlight w:val="none"/>
                <w:lang w:eastAsia="zh-CN"/>
              </w:rPr>
              <w:t>mm</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0.3分。</w:t>
            </w:r>
          </w:p>
          <w:p>
            <w:pPr>
              <w:widowControl/>
              <w:adjustRightInd w:val="0"/>
              <w:spacing w:beforeLines="0" w:afterLines="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.针距调节机构由独立步进电机控制</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0.3分。</w:t>
            </w:r>
          </w:p>
          <w:p>
            <w:pPr>
              <w:widowControl/>
              <w:adjustRightInd w:val="0"/>
              <w:spacing w:beforeLines="0" w:afterLines="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采用电子夹线器，其功能可通过</w:t>
            </w:r>
            <w:r>
              <w:rPr>
                <w:rFonts w:hint="eastAsia" w:ascii="宋体" w:hAnsi="宋体" w:eastAsia="宋体" w:cs="宋体"/>
                <w:bCs/>
                <w:color w:val="auto"/>
                <w:sz w:val="21"/>
                <w:szCs w:val="21"/>
                <w:highlight w:val="none"/>
                <w:lang w:eastAsia="zh-CN"/>
              </w:rPr>
              <w:t>按键屏调节的得</w:t>
            </w:r>
            <w:r>
              <w:rPr>
                <w:rFonts w:hint="eastAsia" w:ascii="宋体" w:hAnsi="宋体" w:eastAsia="宋体" w:cs="宋体"/>
                <w:bCs/>
                <w:color w:val="auto"/>
                <w:sz w:val="21"/>
                <w:szCs w:val="21"/>
                <w:highlight w:val="none"/>
                <w:lang w:val="en-US" w:eastAsia="zh-CN"/>
              </w:rPr>
              <w:t>0.2分；</w:t>
            </w:r>
            <w:r>
              <w:rPr>
                <w:rFonts w:hint="eastAsia" w:ascii="宋体" w:hAnsi="宋体" w:eastAsia="宋体" w:cs="宋体"/>
                <w:color w:val="auto"/>
                <w:sz w:val="21"/>
                <w:szCs w:val="21"/>
                <w:highlight w:val="none"/>
                <w:lang w:eastAsia="zh-CN"/>
              </w:rPr>
              <w:t>采用电子夹线器，其功能可通过不低于16位色彩色触摸屏的控制面板调节</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0.3分。</w:t>
            </w:r>
          </w:p>
          <w:p>
            <w:pPr>
              <w:widowControl/>
              <w:adjustRightInd w:val="0"/>
              <w:spacing w:beforeLines="0" w:afterLines="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采用电子松线器，其功能可通过</w:t>
            </w:r>
            <w:r>
              <w:rPr>
                <w:rFonts w:hint="eastAsia" w:ascii="宋体" w:hAnsi="宋体" w:eastAsia="宋体" w:cs="宋体"/>
                <w:bCs/>
                <w:color w:val="auto"/>
                <w:sz w:val="21"/>
                <w:szCs w:val="21"/>
                <w:highlight w:val="none"/>
                <w:lang w:eastAsia="zh-CN"/>
              </w:rPr>
              <w:t>按键屏调节的得</w:t>
            </w:r>
            <w:r>
              <w:rPr>
                <w:rFonts w:hint="eastAsia" w:ascii="宋体" w:hAnsi="宋体" w:eastAsia="宋体" w:cs="宋体"/>
                <w:bCs/>
                <w:color w:val="auto"/>
                <w:sz w:val="21"/>
                <w:szCs w:val="21"/>
                <w:highlight w:val="none"/>
                <w:lang w:val="en-US" w:eastAsia="zh-CN"/>
              </w:rPr>
              <w:t>0.2分；</w:t>
            </w:r>
            <w:r>
              <w:rPr>
                <w:rFonts w:hint="eastAsia" w:ascii="宋体" w:hAnsi="宋体" w:eastAsia="宋体" w:cs="宋体"/>
                <w:color w:val="auto"/>
                <w:sz w:val="21"/>
                <w:szCs w:val="21"/>
                <w:highlight w:val="none"/>
                <w:lang w:eastAsia="zh-CN"/>
              </w:rPr>
              <w:t>采用电子松线器，其功能可通过不低于16位色彩色触摸屏的控制面板调节</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0.3分。</w:t>
            </w:r>
          </w:p>
          <w:p>
            <w:pPr>
              <w:widowControl/>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.具有设置底线余量、缝纫计数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缺线报警停机等三项功能</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0.3分。</w:t>
            </w:r>
          </w:p>
          <w:p>
            <w:pPr>
              <w:pStyle w:val="15"/>
              <w:numPr>
                <w:ilvl w:val="0"/>
                <w:numId w:val="0"/>
              </w:numPr>
              <w:spacing w:before="0" w:beforeAutospacing="0" w:after="0" w:afterAutospacing="0" w:line="360" w:lineRule="auto"/>
              <w:ind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具有旋梭供油装置</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0.3分。</w:t>
            </w:r>
          </w:p>
          <w:p>
            <w:pPr>
              <w:pStyle w:val="15"/>
              <w:numPr>
                <w:ilvl w:val="0"/>
                <w:numId w:val="0"/>
              </w:numPr>
              <w:spacing w:before="0" w:beforeAutospacing="0" w:after="0" w:afterAutospacing="0" w:line="360" w:lineRule="auto"/>
              <w:ind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须在投标文件技术商务部分中提供</w:t>
            </w:r>
            <w:r>
              <w:rPr>
                <w:rFonts w:hint="eastAsia" w:ascii="宋体" w:hAnsi="宋体" w:cs="宋体"/>
                <w:color w:val="auto"/>
                <w:sz w:val="21"/>
                <w:szCs w:val="21"/>
                <w:highlight w:val="none"/>
                <w:lang w:val="en-US" w:eastAsia="zh-CN"/>
              </w:rPr>
              <w:t>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center"/>
          </w:tcPr>
          <w:p>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各投标人的技术部分得分A=A1+A2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p>
        </w:tc>
        <w:tc>
          <w:tcPr>
            <w:tcW w:w="9180" w:type="dxa"/>
            <w:gridSpan w:val="3"/>
            <w:noWrap w:val="0"/>
            <w:vAlign w:val="top"/>
          </w:tcPr>
          <w:p>
            <w:pPr>
              <w:spacing w:beforeLines="0" w:afterLines="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商务部分评分（B满分</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r>
              <w:rPr>
                <w:rFonts w:hint="eastAsia" w:ascii="宋体" w:hAnsi="宋体" w:eastAsia="宋体" w:cs="宋体"/>
                <w:b/>
                <w:color w:val="auto"/>
                <w:sz w:val="21"/>
                <w:szCs w:val="21"/>
                <w:highlight w:val="none"/>
              </w:rPr>
              <w:t>）</w:t>
            </w:r>
          </w:p>
          <w:p>
            <w:pPr>
              <w:spacing w:beforeLines="0" w:afterLines="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注:以下评分中，投标人均需提供证明文件且在有效期内，否则不得分。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vMerge w:val="restart"/>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B1</w:t>
            </w:r>
          </w:p>
        </w:tc>
        <w:tc>
          <w:tcPr>
            <w:tcW w:w="1620" w:type="dxa"/>
            <w:vMerge w:val="restart"/>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投标人综合</w:t>
            </w:r>
          </w:p>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实力</w:t>
            </w: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6484" w:type="dxa"/>
            <w:noWrap w:val="0"/>
            <w:vAlign w:val="top"/>
          </w:tcPr>
          <w:p>
            <w:pPr>
              <w:spacing w:beforeLines="0" w:afterLines="0" w:line="360" w:lineRule="auto"/>
              <w:ind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投标人取得</w:t>
            </w:r>
            <w:r>
              <w:rPr>
                <w:rFonts w:hint="eastAsia" w:ascii="宋体" w:hAnsi="宋体" w:eastAsia="宋体" w:cs="宋体"/>
                <w:color w:val="auto"/>
                <w:sz w:val="21"/>
                <w:szCs w:val="21"/>
                <w:highlight w:val="none"/>
                <w:lang w:eastAsia="zh-CN"/>
              </w:rPr>
              <w:t>省级及以上</w:t>
            </w:r>
            <w:r>
              <w:rPr>
                <w:rFonts w:hint="eastAsia" w:ascii="宋体" w:hAnsi="宋体" w:eastAsia="宋体" w:cs="宋体"/>
                <w:color w:val="auto"/>
                <w:sz w:val="21"/>
                <w:szCs w:val="21"/>
                <w:highlight w:val="none"/>
              </w:rPr>
              <w:t>高新技术企业的得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分。需提供相关证明材料复印件并加盖公章（原件备查），未提供的本项得0分。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6484" w:type="dxa"/>
            <w:noWrap w:val="0"/>
            <w:vAlign w:val="top"/>
          </w:tcPr>
          <w:p>
            <w:pPr>
              <w:spacing w:beforeLines="0" w:afterLines="0"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2.投标人参与制定 QB/T5549-2021《工业用缝纫机计算机控制多轴联动高速平缝缝纫机》或 QB/T2380-2013《工业用缝纫机计算机控制高速平缝缝纫机》或 QB/T4799-2015《工业缝纫机计算机控制双针针送料平缝机》或 QB/T4303-2012《工业缝纫机平板式链式线迹缝纫机机头》或 QB/T4385-2012《工业缝纫机多针链缝缝纫机机头》或QB/T2380-2013《工业用缝纫机计算机控制高速平缝缝纫机》或QB/T5111-2017《工业用缝纫机计算机控制高速侧切刀平缝缝纫机》</w:t>
            </w:r>
          </w:p>
          <w:p>
            <w:pPr>
              <w:spacing w:beforeLines="0" w:afterLines="0" w:line="360" w:lineRule="auto"/>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或 QB/T4388-2012《工业缝纫机计算机控制高速包缝缝纫机》并在该</w:t>
            </w:r>
          </w:p>
          <w:p>
            <w:pPr>
              <w:spacing w:beforeLines="0" w:afterLines="0" w:line="360" w:lineRule="auto"/>
              <w:ind w:firstLine="0" w:firstLineChars="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标准正式发布文本中的起草单位署名第一名的得 2 分、其他名次得 1分；需提供相关证明材料复印件并加盖公章，未提供的本项不得分。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vMerge w:val="restart"/>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B2</w:t>
            </w:r>
          </w:p>
        </w:tc>
        <w:tc>
          <w:tcPr>
            <w:tcW w:w="1620" w:type="dxa"/>
            <w:vMerge w:val="restart"/>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6484" w:type="dxa"/>
            <w:noWrap w:val="0"/>
            <w:vAlign w:val="top"/>
          </w:tcPr>
          <w:p>
            <w:pPr>
              <w:spacing w:beforeLines="0"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根据各投标人所提供的20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年1月至本次投标截止日期（日期以验收</w:t>
            </w:r>
            <w:r>
              <w:rPr>
                <w:rFonts w:hint="eastAsia" w:ascii="宋体" w:hAnsi="宋体" w:eastAsia="宋体" w:cs="宋体"/>
                <w:color w:val="auto"/>
                <w:sz w:val="21"/>
                <w:szCs w:val="21"/>
                <w:highlight w:val="none"/>
                <w:lang w:eastAsia="zh-CN"/>
              </w:rPr>
              <w:t>时间</w:t>
            </w:r>
            <w:r>
              <w:rPr>
                <w:rFonts w:hint="eastAsia" w:ascii="宋体" w:hAnsi="宋体" w:eastAsia="宋体" w:cs="宋体"/>
                <w:color w:val="auto"/>
                <w:sz w:val="21"/>
                <w:szCs w:val="21"/>
                <w:highlight w:val="none"/>
              </w:rPr>
              <w:t>为准）由投标人所完成的单项合同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包含本类“</w:t>
            </w:r>
            <w:r>
              <w:rPr>
                <w:rFonts w:hint="eastAsia" w:ascii="宋体" w:hAnsi="宋体" w:eastAsia="宋体" w:cs="宋体"/>
                <w:b/>
                <w:bCs/>
                <w:color w:val="auto"/>
                <w:sz w:val="21"/>
                <w:szCs w:val="21"/>
                <w:highlight w:val="none"/>
                <w:u w:val="single"/>
                <w:lang w:val="en-US" w:eastAsia="zh-CN"/>
              </w:rPr>
              <w:t>计算机控制高速平缝缝纫机(</w:t>
            </w:r>
            <w:r>
              <w:rPr>
                <w:rFonts w:hint="eastAsia" w:ascii="宋体" w:hAnsi="宋体" w:cs="宋体"/>
                <w:color w:val="auto"/>
                <w:szCs w:val="21"/>
                <w:highlight w:val="none"/>
                <w:lang w:eastAsia="zh-CN"/>
              </w:rPr>
              <w:t>平缝机</w:t>
            </w:r>
            <w:r>
              <w:rPr>
                <w:rFonts w:hint="eastAsia" w:ascii="宋体" w:hAnsi="宋体" w:eastAsia="宋体" w:cs="宋体"/>
                <w:b/>
                <w:bCs/>
                <w:color w:val="auto"/>
                <w:sz w:val="21"/>
                <w:szCs w:val="21"/>
                <w:highlight w:val="none"/>
                <w:u w:val="singl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设备</w:t>
            </w:r>
            <w:r>
              <w:rPr>
                <w:rFonts w:hint="eastAsia" w:ascii="宋体" w:hAnsi="宋体" w:eastAsia="宋体" w:cs="宋体"/>
                <w:color w:val="auto"/>
                <w:sz w:val="21"/>
                <w:szCs w:val="21"/>
                <w:highlight w:val="none"/>
              </w:rPr>
              <w:t>总价格100万及以上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的业绩情况进行打分，每提供一份得0.5分，本项最高得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投标人须提供以下两种材料之一以佐证，未提供的本项得0分：1.由第三方招标代理机构开展公开采购项目的中标/成交公告(提供相关网站中标</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的下载网页并注明网址)、中标/成交通知书复印件、采购合同文本复印件，以及能够证明该业绩项目已经招标人验收合格的相关证明文件复印件(原件备查)；未同时提供上述材料，视为未提供。2.与直接终端用户签订的采购合同文本复印件及对应该批次合同的银行进账单、增值税发票的复印件及国家税务总局全国增值税发票查验平台核验发票的截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以及能够证明该业绩项目已经直接终端用户验收合格的相关证明文件复印件(原件备查)。未同时提供上述材料，视为未提供。</w:t>
            </w:r>
          </w:p>
          <w:p>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佐证材料须加盖投标人公章，评标委员会将保留要求投标人提供原件予以核查的权利。评标过程中如发现填报不实，本项不得分。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1分</w:t>
            </w:r>
          </w:p>
        </w:tc>
        <w:tc>
          <w:tcPr>
            <w:tcW w:w="6484" w:type="dxa"/>
            <w:noWrap w:val="0"/>
            <w:vAlign w:val="top"/>
          </w:tcPr>
          <w:p>
            <w:pPr>
              <w:spacing w:beforeLines="0"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根据各投标人所提供的20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年1月至本次投标截止日期（日期以验收</w:t>
            </w:r>
            <w:r>
              <w:rPr>
                <w:rFonts w:hint="eastAsia" w:ascii="宋体" w:hAnsi="宋体" w:eastAsia="宋体" w:cs="宋体"/>
                <w:color w:val="auto"/>
                <w:sz w:val="21"/>
                <w:szCs w:val="21"/>
                <w:highlight w:val="none"/>
                <w:lang w:eastAsia="zh-CN"/>
              </w:rPr>
              <w:t>时间</w:t>
            </w:r>
            <w:r>
              <w:rPr>
                <w:rFonts w:hint="eastAsia" w:ascii="宋体" w:hAnsi="宋体" w:eastAsia="宋体" w:cs="宋体"/>
                <w:color w:val="auto"/>
                <w:sz w:val="21"/>
                <w:szCs w:val="21"/>
                <w:highlight w:val="none"/>
              </w:rPr>
              <w:t>为准）由投标人所完成的单项合同包含本类“</w:t>
            </w:r>
            <w:r>
              <w:rPr>
                <w:rFonts w:hint="eastAsia" w:ascii="宋体" w:hAnsi="宋体" w:eastAsia="宋体" w:cs="宋体"/>
                <w:color w:val="auto"/>
                <w:sz w:val="21"/>
                <w:szCs w:val="21"/>
                <w:highlight w:val="none"/>
                <w:lang w:val="en-US" w:eastAsia="zh-CN"/>
              </w:rPr>
              <w:t>计算机控制双针针送料平缝缝纫机</w:t>
            </w:r>
            <w:r>
              <w:rPr>
                <w:rFonts w:hint="eastAsia" w:ascii="宋体" w:hAnsi="宋体" w:eastAsia="宋体" w:cs="宋体"/>
                <w:color w:val="auto"/>
                <w:sz w:val="21"/>
                <w:szCs w:val="21"/>
                <w:highlight w:val="none"/>
              </w:rPr>
              <w:t>”的业绩情况进行打分，每提供一份得0.5分，本项最高得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投标人须提供以下两种材料之一以佐证，未提供的本项得0分：1.由第三方招标代理机构开展公开采购项目的中标/成交公告(提供相关网站中标</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的下载网页并注明网址)、中标/成交通知书复印件、采购合同文本复印件，以及能够证明该业绩项目已经招标人验收合格的相关证明文件复印件(原件备查)；未同时提供上述材料，视为未提供。2.与直接终端用户签订的采购合同文本复印件及对应该批次合同的银行进账单、增值税发票的复印件及国家税务总局全国增值税发票查验平台核验发票的截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以及能够证明该业绩项目已经直接终端用户验收合格的相关证明文件复印件(原件备查)。未同时提供上述材料，视为未提供。</w:t>
            </w:r>
          </w:p>
          <w:p>
            <w:pPr>
              <w:spacing w:beforeLines="0"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佐证材料须加盖投标人公章，评标委员会将保留要求投标人提供原件予以核查的权利。评标过程中如发现填报不实，本项不得分。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6484" w:type="dxa"/>
            <w:noWrap w:val="0"/>
            <w:vAlign w:val="top"/>
          </w:tcPr>
          <w:p>
            <w:pPr>
              <w:spacing w:beforeLines="0"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根据各投标人所提供的20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年1月至本次投标截止日期（日期以验收</w:t>
            </w:r>
            <w:r>
              <w:rPr>
                <w:rFonts w:hint="eastAsia" w:ascii="宋体" w:hAnsi="宋体" w:eastAsia="宋体" w:cs="宋体"/>
                <w:color w:val="auto"/>
                <w:sz w:val="21"/>
                <w:szCs w:val="21"/>
                <w:highlight w:val="none"/>
                <w:lang w:eastAsia="zh-CN"/>
              </w:rPr>
              <w:t>时间</w:t>
            </w:r>
            <w:r>
              <w:rPr>
                <w:rFonts w:hint="eastAsia" w:ascii="宋体" w:hAnsi="宋体" w:eastAsia="宋体" w:cs="宋体"/>
                <w:color w:val="auto"/>
                <w:sz w:val="21"/>
                <w:szCs w:val="21"/>
                <w:highlight w:val="none"/>
              </w:rPr>
              <w:t>为准）由投标人所完成的单项合同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包含本类“</w:t>
            </w:r>
            <w:r>
              <w:rPr>
                <w:rFonts w:hint="eastAsia" w:ascii="宋体" w:hAnsi="宋体" w:eastAsia="宋体" w:cs="宋体"/>
                <w:color w:val="auto"/>
                <w:sz w:val="21"/>
                <w:szCs w:val="21"/>
                <w:highlight w:val="none"/>
                <w:lang w:val="en-US" w:eastAsia="zh-CN"/>
              </w:rPr>
              <w:t>计算机控制链式线迹缝纫机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设备</w:t>
            </w:r>
            <w:r>
              <w:rPr>
                <w:rFonts w:hint="eastAsia" w:ascii="宋体" w:hAnsi="宋体" w:eastAsia="宋体" w:cs="宋体"/>
                <w:color w:val="auto"/>
                <w:sz w:val="21"/>
                <w:szCs w:val="21"/>
                <w:highlight w:val="none"/>
              </w:rPr>
              <w:t>总价格100万及以上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业绩情况进行打分，每提供一份得0.5分，本项最高得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投标人须提供以下两种材料之一以佐证，未提供的本项得0分：1.由第三方招标代理机构开展公开采购项目的中标/成交公告(提供相关网站中标</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的下载网页并注明网址)、中标/成交通知书复印件、采购合同文本复印件，以及能够证明该业绩项目已经招标人验收合格的相关证明文件复印件(原件备查)；未同时提供上述材料，视为未提供。2.与直接终端用户签订的采购合同文本复印件及对应该批次合同的银行进账单、增值税发票的复印件及国家税务总局全国增值税发票查验平台核验发票的截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以及能够证明该业绩项目已经直接终端用户验收合格的相关证明文件复印件(原件备查)。未同时提供上述材料，视为未提供。</w:t>
            </w:r>
          </w:p>
          <w:p>
            <w:pPr>
              <w:spacing w:beforeLines="0" w:afterLines="0" w:line="36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佐证材料须加盖投标人公章，评标委员会将保留要求投标人提供原件予以核查的权利。评标过程中如发现填报不实，本项不得分。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6484" w:type="dxa"/>
            <w:noWrap w:val="0"/>
            <w:vAlign w:val="top"/>
          </w:tcPr>
          <w:p>
            <w:pPr>
              <w:spacing w:beforeLines="0"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根据各投标人所提供的20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年1月至本次投标截止日期（日期以验收</w:t>
            </w:r>
            <w:r>
              <w:rPr>
                <w:rFonts w:hint="eastAsia" w:ascii="宋体" w:hAnsi="宋体" w:eastAsia="宋体" w:cs="宋体"/>
                <w:color w:val="auto"/>
                <w:sz w:val="21"/>
                <w:szCs w:val="21"/>
                <w:highlight w:val="none"/>
                <w:lang w:eastAsia="zh-CN"/>
              </w:rPr>
              <w:t>时间</w:t>
            </w:r>
            <w:r>
              <w:rPr>
                <w:rFonts w:hint="eastAsia" w:ascii="宋体" w:hAnsi="宋体" w:eastAsia="宋体" w:cs="宋体"/>
                <w:color w:val="auto"/>
                <w:sz w:val="21"/>
                <w:szCs w:val="21"/>
                <w:highlight w:val="none"/>
              </w:rPr>
              <w:t>为准）由投标人所完成的单项合同包含本类“</w:t>
            </w:r>
            <w:r>
              <w:rPr>
                <w:rFonts w:hint="eastAsia" w:ascii="宋体" w:hAnsi="宋体" w:eastAsia="宋体" w:cs="宋体"/>
                <w:color w:val="auto"/>
                <w:sz w:val="21"/>
                <w:szCs w:val="21"/>
                <w:highlight w:val="none"/>
                <w:lang w:val="en-US" w:eastAsia="zh-CN"/>
              </w:rPr>
              <w:t>计算机控制高速侧切刀平缝缝纫机</w:t>
            </w:r>
            <w:r>
              <w:rPr>
                <w:rFonts w:hint="eastAsia" w:ascii="宋体" w:hAnsi="宋体" w:eastAsia="宋体" w:cs="宋体"/>
                <w:color w:val="auto"/>
                <w:sz w:val="21"/>
                <w:szCs w:val="21"/>
                <w:highlight w:val="none"/>
              </w:rPr>
              <w:t>”的业绩情况进行打分，每提供一份得0.5分，本项最高得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投标人须提供以下两种材料之一以佐证，未提供的本项得0分：1.由第三方招标代理机构开展公开采购项目的中标/成交公告(提供相关网站中标</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的下载网页并注明网址)、中标/成交通知书复印件、采购合同文本复印件，以及能够证明该业绩项目已经招标人验收合格的相关证明文件复印件(原件备查)；未同时提供上述材料，视为未提供。2.与直接终端用户签订的采购合同文本复印件及对应该批次合同的银行进账单、增值税发票的复印件及国家税务总局全国增值税发票查验平台核验发票的截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以及能够证明该业绩项目已经直接终端用户验收合格的相关证明文件复印件(原件备查)。未同时提供上述材料，视为未提供。</w:t>
            </w:r>
          </w:p>
          <w:p>
            <w:pPr>
              <w:spacing w:beforeLines="0" w:afterLines="0" w:line="36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佐证材料须加盖投标人公章，评标委员会将保留要求投标人提供原件予以核查的权利。评标过程中如发现填报不实，本项不得分。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6484" w:type="dxa"/>
            <w:noWrap w:val="0"/>
            <w:vAlign w:val="top"/>
          </w:tcPr>
          <w:p>
            <w:pPr>
              <w:spacing w:beforeLines="0"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根据各投标人所提供的20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年1月至本次投标截止日期（日期以验收</w:t>
            </w:r>
            <w:r>
              <w:rPr>
                <w:rFonts w:hint="eastAsia" w:ascii="宋体" w:hAnsi="宋体" w:eastAsia="宋体" w:cs="宋体"/>
                <w:color w:val="auto"/>
                <w:sz w:val="21"/>
                <w:szCs w:val="21"/>
                <w:highlight w:val="none"/>
                <w:lang w:eastAsia="zh-CN"/>
              </w:rPr>
              <w:t>时间</w:t>
            </w:r>
            <w:r>
              <w:rPr>
                <w:rFonts w:hint="eastAsia" w:ascii="宋体" w:hAnsi="宋体" w:eastAsia="宋体" w:cs="宋体"/>
                <w:color w:val="auto"/>
                <w:sz w:val="21"/>
                <w:szCs w:val="21"/>
                <w:highlight w:val="none"/>
              </w:rPr>
              <w:t>为准）由投标人所完成的单项合同包含本类“</w:t>
            </w:r>
            <w:r>
              <w:rPr>
                <w:rFonts w:hint="eastAsia" w:ascii="宋体" w:hAnsi="宋体" w:eastAsia="宋体" w:cs="宋体"/>
                <w:color w:val="auto"/>
                <w:sz w:val="21"/>
                <w:szCs w:val="21"/>
                <w:highlight w:val="none"/>
                <w:lang w:val="en-US" w:eastAsia="zh-CN"/>
              </w:rPr>
              <w:t>计算机控制高速包缝缝纫机</w:t>
            </w:r>
            <w:r>
              <w:rPr>
                <w:rFonts w:hint="eastAsia" w:ascii="宋体" w:hAnsi="宋体" w:eastAsia="宋体" w:cs="宋体"/>
                <w:color w:val="auto"/>
                <w:sz w:val="21"/>
                <w:szCs w:val="21"/>
                <w:highlight w:val="none"/>
              </w:rPr>
              <w:t>”的业绩情况进行打分，每提供一份得0.5分，本项最高得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投标人须提供以下两种材料之一以佐证，未提供的本项得0分：1.由第三方招标代理机构开展公开采购项目的中标/成交公告(提供相关网站中标</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的下载网页并注明网址)、中标/成交通知书复印件、采购合同文本复印件，以及能够证明该业绩项目已经招标人验收合格的相关证明文件复印件(原件备查)；未同时提供上述材料，视为未提供。2.与直接终端用户签订的采购合同文本复印件及对应该批次合同的银行进账单、增值税发票的复印件及国家税务总局全国增值税发票查验平台核验发票的截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以及能够证明该业绩项目已经直接终端用户验收合格的相关证明文件复印件(原件备查)。未同时提供上述材料，视为未提供。</w:t>
            </w:r>
          </w:p>
          <w:p>
            <w:pPr>
              <w:spacing w:beforeLines="0"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佐证材料须加盖投标人公章，评标委员会将保留要求投标人提供原件予以核查的权利。评标过程中如发现填报不实，本项不得分。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6484" w:type="dxa"/>
            <w:noWrap w:val="0"/>
            <w:vAlign w:val="top"/>
          </w:tcPr>
          <w:p>
            <w:pPr>
              <w:spacing w:beforeLines="0"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根据各投标人所提供的20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年1月至本次投标截止日期（日期以验收</w:t>
            </w:r>
            <w:r>
              <w:rPr>
                <w:rFonts w:hint="eastAsia" w:ascii="宋体" w:hAnsi="宋体" w:eastAsia="宋体" w:cs="宋体"/>
                <w:color w:val="auto"/>
                <w:sz w:val="21"/>
                <w:szCs w:val="21"/>
                <w:highlight w:val="none"/>
                <w:lang w:eastAsia="zh-CN"/>
              </w:rPr>
              <w:t>时间</w:t>
            </w:r>
            <w:r>
              <w:rPr>
                <w:rFonts w:hint="eastAsia" w:ascii="宋体" w:hAnsi="宋体" w:eastAsia="宋体" w:cs="宋体"/>
                <w:color w:val="auto"/>
                <w:sz w:val="21"/>
                <w:szCs w:val="21"/>
                <w:highlight w:val="none"/>
              </w:rPr>
              <w:t>为准）由投标人所完成的单项合同包含本类“计算机控制高速曲折缝缝纫机（人字拼缝机）”的业绩情况进行打分，每提供一份得0.5分，本项最高得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投标人须提供以下两种材料之一以佐证，未提供的本项得0分：1.由第三方招标代理机构开展公开采购项目的中标/成交公告(提供相关网站中标</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的下载网页并注明网址)、中标/成交通知书复印件、采购合同文本复印件，以及能够证明该业绩项目已经招标人验收合格的相关证明文件复印件(原件备查)；未同时提供上述材料，视为未提供。2.与直接终端用户签订的采购合同文本复印件及对应该批次合同的银行进账单、增值税发票的复印件及国家税务总局全国增值税发票查验平台核验发票的截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以及能够证明该业绩项目已经直接终端用户验收合格的相关证明文件复印件(原件备查)。未同时提供上述材料，视为未提供。</w:t>
            </w:r>
          </w:p>
          <w:p>
            <w:pPr>
              <w:spacing w:beforeLines="0" w:afterLines="0" w:line="36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佐证材料须加盖投标人公章，评标委员会将保留要求投标人提供原件予以核查的权利。评标过程中如发现填报不实，本项不得分。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B3</w:t>
            </w:r>
          </w:p>
        </w:tc>
        <w:tc>
          <w:tcPr>
            <w:tcW w:w="1620"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售后服务</w:t>
            </w:r>
            <w:r>
              <w:rPr>
                <w:rFonts w:hint="eastAsia" w:ascii="宋体" w:hAnsi="宋体" w:eastAsia="宋体" w:cs="宋体"/>
                <w:color w:val="auto"/>
                <w:sz w:val="21"/>
                <w:szCs w:val="21"/>
                <w:highlight w:val="none"/>
                <w:lang w:val="en-US" w:eastAsia="zh-CN"/>
              </w:rPr>
              <w:t>1</w:t>
            </w: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6484" w:type="dxa"/>
            <w:noWrap w:val="0"/>
            <w:vAlign w:val="top"/>
          </w:tcPr>
          <w:p>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投标人在响应招标文件“售后服务要求”的基础上参与评分，</w:t>
            </w:r>
            <w:r>
              <w:rPr>
                <w:rFonts w:hint="eastAsia" w:ascii="宋体" w:hAnsi="宋体" w:eastAsia="宋体" w:cs="宋体"/>
                <w:b/>
                <w:bCs/>
                <w:color w:val="auto"/>
                <w:sz w:val="21"/>
                <w:szCs w:val="21"/>
                <w:highlight w:val="none"/>
              </w:rPr>
              <w:t>投标文件不满足招标文件“售后服务要求”按无效标处理。</w:t>
            </w:r>
            <w:r>
              <w:rPr>
                <w:rFonts w:hint="eastAsia" w:ascii="宋体" w:hAnsi="宋体" w:eastAsia="宋体" w:cs="宋体"/>
                <w:color w:val="auto"/>
                <w:sz w:val="21"/>
                <w:szCs w:val="21"/>
                <w:highlight w:val="none"/>
              </w:rPr>
              <w:t>在1年</w:t>
            </w:r>
            <w:r>
              <w:rPr>
                <w:rFonts w:hint="eastAsia" w:ascii="宋体" w:hAnsi="宋体" w:eastAsia="宋体" w:cs="宋体"/>
                <w:color w:val="auto"/>
                <w:sz w:val="21"/>
                <w:szCs w:val="21"/>
                <w:highlight w:val="none"/>
                <w:lang w:eastAsia="zh-CN"/>
              </w:rPr>
              <w:t>免费</w:t>
            </w:r>
            <w:r>
              <w:rPr>
                <w:rFonts w:hint="eastAsia" w:ascii="宋体" w:hAnsi="宋体" w:eastAsia="宋体" w:cs="宋体"/>
                <w:color w:val="auto"/>
                <w:sz w:val="21"/>
                <w:szCs w:val="21"/>
                <w:highlight w:val="none"/>
              </w:rPr>
              <w:t>保修服务期（设备使用说明书备注的易损件除外）基础上，另再延长免费保修期年限，每增加一年加</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分，本项最高得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B4</w:t>
            </w:r>
          </w:p>
        </w:tc>
        <w:tc>
          <w:tcPr>
            <w:tcW w:w="1620"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售后服务</w:t>
            </w:r>
            <w:r>
              <w:rPr>
                <w:rFonts w:hint="eastAsia" w:ascii="宋体" w:hAnsi="宋体" w:eastAsia="宋体" w:cs="宋体"/>
                <w:color w:val="auto"/>
                <w:sz w:val="21"/>
                <w:szCs w:val="21"/>
                <w:highlight w:val="none"/>
                <w:lang w:val="en-US" w:eastAsia="zh-CN"/>
              </w:rPr>
              <w:t>2</w:t>
            </w: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4分</w:t>
            </w:r>
          </w:p>
        </w:tc>
        <w:tc>
          <w:tcPr>
            <w:tcW w:w="6484" w:type="dxa"/>
            <w:noWrap w:val="0"/>
            <w:vAlign w:val="top"/>
          </w:tcPr>
          <w:p>
            <w:pPr>
              <w:spacing w:beforeLines="0" w:afterLines="0"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u w:val="single"/>
                <w:lang w:eastAsia="zh-CN"/>
              </w:rPr>
              <w:t>投标人承诺“在投标文件响应的保修期内，按投标文件响应的故障维修响应时间内到达现场，从可提供维修服务起48小时（非投标人原因引发的延误除外）内无法排除故障的，将原机无条件换成功能、性能参数不低于原机的原厂新机，并在5个日历日内将新机送至招标人指定地点且能正常使用；未履行以上承诺愿承担</w:t>
            </w:r>
            <w:r>
              <w:rPr>
                <w:rFonts w:hint="eastAsia" w:ascii="宋体" w:hAnsi="宋体" w:cs="宋体"/>
                <w:b/>
                <w:bCs/>
                <w:color w:val="auto"/>
                <w:sz w:val="21"/>
                <w:szCs w:val="21"/>
                <w:highlight w:val="none"/>
                <w:u w:val="single"/>
                <w:lang w:eastAsia="zh-CN"/>
              </w:rPr>
              <w:t>本文件第四章</w:t>
            </w:r>
            <w:r>
              <w:rPr>
                <w:rFonts w:hint="eastAsia" w:ascii="宋体" w:hAnsi="宋体" w:eastAsia="宋体" w:cs="宋体"/>
                <w:b/>
                <w:bCs/>
                <w:color w:val="auto"/>
                <w:sz w:val="21"/>
                <w:szCs w:val="21"/>
                <w:highlight w:val="none"/>
                <w:u w:val="single"/>
                <w:lang w:eastAsia="zh-CN"/>
              </w:rPr>
              <w:t>釆购合同第九条第3款违约责任。”的得</w:t>
            </w:r>
            <w:r>
              <w:rPr>
                <w:rFonts w:hint="eastAsia" w:ascii="宋体" w:hAnsi="宋体" w:eastAsia="宋体" w:cs="宋体"/>
                <w:b/>
                <w:bCs/>
                <w:color w:val="auto"/>
                <w:sz w:val="21"/>
                <w:szCs w:val="21"/>
                <w:highlight w:val="none"/>
                <w:u w:val="single"/>
                <w:lang w:val="en-US" w:eastAsia="zh-CN"/>
              </w:rPr>
              <w:t>4</w:t>
            </w:r>
            <w:r>
              <w:rPr>
                <w:rFonts w:hint="eastAsia" w:ascii="宋体" w:hAnsi="宋体" w:eastAsia="宋体" w:cs="宋体"/>
                <w:b/>
                <w:bCs/>
                <w:color w:val="auto"/>
                <w:sz w:val="21"/>
                <w:szCs w:val="21"/>
                <w:highlight w:val="none"/>
                <w:u w:val="single"/>
                <w:lang w:eastAsia="zh-CN"/>
              </w:rPr>
              <w:t>分，未提供承诺的不得分。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pPr>
              <w:spacing w:beforeLines="0" w:afterLines="0"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各投标人的商务部分得分B=B1+B2+B3</w:t>
            </w:r>
            <w:r>
              <w:rPr>
                <w:rFonts w:hint="eastAsia" w:ascii="宋体" w:hAnsi="宋体" w:eastAsia="宋体" w:cs="宋体"/>
                <w:color w:val="auto"/>
                <w:sz w:val="21"/>
                <w:szCs w:val="21"/>
                <w:highlight w:val="none"/>
                <w:lang w:val="en-US" w:eastAsia="zh-CN"/>
              </w:rPr>
              <w:t>+B4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b/>
                <w:color w:val="auto"/>
                <w:spacing w:val="-2"/>
                <w:sz w:val="21"/>
                <w:szCs w:val="21"/>
                <w:highlight w:val="none"/>
                <w:shd w:val="pct10" w:color="auto" w:fill="FFFFFF"/>
              </w:rPr>
              <w:t>第二阶段报价部分的评标：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C</w:t>
            </w:r>
          </w:p>
        </w:tc>
        <w:tc>
          <w:tcPr>
            <w:tcW w:w="1620" w:type="dxa"/>
            <w:noWrap w:val="0"/>
            <w:vAlign w:val="center"/>
          </w:tcPr>
          <w:p>
            <w:pPr>
              <w:spacing w:beforeLines="0" w:afterLines="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报价部分评分 （C满分</w:t>
            </w:r>
            <w:r>
              <w:rPr>
                <w:rFonts w:hint="eastAsia" w:ascii="宋体" w:hAnsi="宋体" w:eastAsia="宋体" w:cs="宋体"/>
                <w:b/>
                <w:color w:val="auto"/>
                <w:sz w:val="21"/>
                <w:szCs w:val="21"/>
                <w:highlight w:val="none"/>
                <w:lang w:val="en-US" w:eastAsia="zh-CN"/>
              </w:rPr>
              <w:t>35</w:t>
            </w:r>
            <w:r>
              <w:rPr>
                <w:rFonts w:hint="eastAsia" w:ascii="宋体" w:hAnsi="宋体" w:eastAsia="宋体" w:cs="宋体"/>
                <w:b/>
                <w:color w:val="auto"/>
                <w:sz w:val="21"/>
                <w:szCs w:val="21"/>
                <w:highlight w:val="none"/>
              </w:rPr>
              <w:t>分）</w:t>
            </w: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w:t>
            </w:r>
          </w:p>
        </w:tc>
        <w:tc>
          <w:tcPr>
            <w:tcW w:w="6484" w:type="dxa"/>
            <w:noWrap w:val="0"/>
            <w:vAlign w:val="top"/>
          </w:tcPr>
          <w:p>
            <w:pPr>
              <w:pStyle w:val="33"/>
              <w:spacing w:beforeLines="0" w:afterLines="0" w:line="360" w:lineRule="auto"/>
              <w:ind w:firstLine="42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C=(评标基准价／有效投标报价)×</w:t>
            </w:r>
            <w:r>
              <w:rPr>
                <w:rFonts w:hint="eastAsia" w:ascii="宋体" w:hAnsi="宋体" w:eastAsia="宋体" w:cs="宋体"/>
                <w:color w:val="auto"/>
                <w:sz w:val="21"/>
                <w:szCs w:val="21"/>
                <w:highlight w:val="none"/>
                <w:lang w:val="en-US" w:eastAsia="zh-CN"/>
              </w:rPr>
              <w:t>35</w:t>
            </w:r>
          </w:p>
          <w:p>
            <w:pPr>
              <w:pStyle w:val="33"/>
              <w:spacing w:beforeLines="0" w:afterLines="0" w:line="360" w:lineRule="auto"/>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由此算出各个通过报价审查的投标人报价部分得分(计算分数时四舍五入保留小数点后2位数)。</w:t>
            </w:r>
          </w:p>
          <w:p>
            <w:pPr>
              <w:pStyle w:val="33"/>
              <w:spacing w:beforeLines="0" w:afterLines="0" w:line="360" w:lineRule="auto"/>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pStyle w:val="33"/>
              <w:spacing w:beforeLines="0" w:afterLines="0" w:line="360" w:lineRule="auto"/>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(1)C为报价部分得分。</w:t>
            </w:r>
          </w:p>
          <w:p>
            <w:pPr>
              <w:pStyle w:val="33"/>
              <w:spacing w:beforeLines="0" w:afterLines="0" w:line="360" w:lineRule="auto"/>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(2)评标基准价=满足招标文件要求且投标价格最低的投标报价。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pPr>
              <w:spacing w:beforeLines="0" w:afterLines="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各投标人的最终得分为A+B+C</w:t>
            </w:r>
          </w:p>
        </w:tc>
      </w:tr>
    </w:tbl>
    <w:p>
      <w:pPr>
        <w:spacing w:line="400" w:lineRule="exact"/>
        <w:jc w:val="center"/>
        <w:outlineLvl w:val="1"/>
        <w:rPr>
          <w:rFonts w:ascii="宋体" w:hAnsi="宋体"/>
          <w:b/>
          <w:color w:val="auto"/>
          <w:sz w:val="36"/>
          <w:highlight w:val="none"/>
        </w:rPr>
      </w:pPr>
    </w:p>
    <w:p>
      <w:pPr>
        <w:spacing w:beforeLines="0" w:afterLines="0" w:line="360" w:lineRule="auto"/>
        <w:rPr>
          <w:rFonts w:hint="eastAsia" w:ascii="宋体" w:hAnsi="宋体" w:eastAsia="宋体"/>
          <w:b/>
          <w:bCs/>
          <w:color w:val="auto"/>
          <w:spacing w:val="-2"/>
          <w:sz w:val="24"/>
          <w:szCs w:val="24"/>
          <w:highlight w:val="none"/>
          <w:shd w:val="pct10" w:color="auto" w:fill="FFFFFF"/>
          <w:lang w:eastAsia="zh-CN"/>
        </w:rPr>
      </w:pPr>
      <w:r>
        <w:rPr>
          <w:rFonts w:hint="eastAsia" w:ascii="宋体" w:hAnsi="宋体" w:cs="宋体"/>
          <w:b/>
          <w:bCs/>
          <w:color w:val="auto"/>
          <w:sz w:val="24"/>
          <w:szCs w:val="24"/>
          <w:highlight w:val="none"/>
        </w:rPr>
        <w:t>合同包</w:t>
      </w:r>
      <w:r>
        <w:rPr>
          <w:rFonts w:hint="eastAsia"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eastAsia="zh-CN"/>
        </w:rPr>
        <w:t>评分标准：</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A：技术部分评分           满分50分</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B：商务部分评分           满分1</w:t>
      </w:r>
      <w:r>
        <w:rPr>
          <w:rFonts w:hint="eastAsia" w:ascii="宋体" w:hAnsi="宋体"/>
          <w:b/>
          <w:color w:val="auto"/>
          <w:spacing w:val="-2"/>
          <w:sz w:val="24"/>
          <w:szCs w:val="24"/>
          <w:highlight w:val="none"/>
          <w:shd w:val="pct10" w:color="auto" w:fill="FFFFFF"/>
          <w:lang w:val="en-US" w:eastAsia="zh-CN"/>
        </w:rPr>
        <w:t>5</w:t>
      </w:r>
      <w:r>
        <w:rPr>
          <w:rFonts w:hint="eastAsia" w:ascii="宋体" w:hAnsi="宋体"/>
          <w:b/>
          <w:color w:val="auto"/>
          <w:spacing w:val="-2"/>
          <w:sz w:val="24"/>
          <w:szCs w:val="24"/>
          <w:highlight w:val="none"/>
          <w:shd w:val="pct10" w:color="auto" w:fill="FFFFFF"/>
        </w:rPr>
        <w:t>分</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C：报价部分评分           满分</w:t>
      </w:r>
      <w:r>
        <w:rPr>
          <w:rFonts w:hint="eastAsia" w:ascii="宋体" w:hAnsi="宋体"/>
          <w:b/>
          <w:color w:val="auto"/>
          <w:spacing w:val="-2"/>
          <w:sz w:val="24"/>
          <w:szCs w:val="24"/>
          <w:highlight w:val="none"/>
          <w:shd w:val="pct10" w:color="auto" w:fill="FFFFFF"/>
          <w:lang w:val="en-US" w:eastAsia="zh-CN"/>
        </w:rPr>
        <w:t>35</w:t>
      </w:r>
      <w:r>
        <w:rPr>
          <w:rFonts w:hint="eastAsia" w:ascii="宋体" w:hAnsi="宋体"/>
          <w:b/>
          <w:color w:val="auto"/>
          <w:spacing w:val="-2"/>
          <w:sz w:val="24"/>
          <w:szCs w:val="24"/>
          <w:highlight w:val="none"/>
          <w:shd w:val="pct10" w:color="auto" w:fill="FFFFFF"/>
        </w:rPr>
        <w:t>分</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各评委评分A、B部分分别取算术平均值为最终得分，并取小数点后的2位数。</w:t>
      </w:r>
    </w:p>
    <w:p>
      <w:pPr>
        <w:spacing w:beforeLines="0" w:afterLines="0" w:line="360" w:lineRule="auto"/>
        <w:rPr>
          <w:rFonts w:hint="eastAsia" w:ascii="宋体" w:hAnsi="宋体"/>
          <w:b/>
          <w:color w:val="auto"/>
          <w:spacing w:val="-2"/>
          <w:sz w:val="24"/>
          <w:szCs w:val="24"/>
          <w:highlight w:val="none"/>
          <w:shd w:val="pct10" w:color="auto" w:fill="FFFFFF"/>
        </w:rPr>
      </w:pPr>
      <w:r>
        <w:rPr>
          <w:rFonts w:hint="eastAsia" w:ascii="宋体" w:hAnsi="宋体"/>
          <w:b/>
          <w:color w:val="auto"/>
          <w:spacing w:val="-2"/>
          <w:sz w:val="24"/>
          <w:szCs w:val="24"/>
          <w:highlight w:val="none"/>
          <w:shd w:val="pct10" w:color="auto" w:fill="FFFFFF"/>
        </w:rPr>
        <w:t>综合得分为：A+B+C</w:t>
      </w:r>
    </w:p>
    <w:tbl>
      <w:tblPr>
        <w:tblStyle w:val="18"/>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1076"/>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20" w:type="dxa"/>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评标项目</w:t>
            </w: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评标权重</w:t>
            </w:r>
          </w:p>
        </w:tc>
        <w:tc>
          <w:tcPr>
            <w:tcW w:w="6484" w:type="dxa"/>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评价标准及方法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b/>
                <w:color w:val="auto"/>
                <w:spacing w:val="-2"/>
                <w:sz w:val="21"/>
                <w:szCs w:val="21"/>
                <w:highlight w:val="none"/>
                <w:shd w:val="pct10" w:color="auto" w:fill="FFFFFF"/>
              </w:rPr>
              <w:t>第一阶段技术、商务部分的评标：</w:t>
            </w:r>
            <w:r>
              <w:rPr>
                <w:rFonts w:hint="eastAsia" w:ascii="宋体" w:hAnsi="宋体" w:eastAsia="宋体" w:cs="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p>
        </w:tc>
        <w:tc>
          <w:tcPr>
            <w:tcW w:w="9180" w:type="dxa"/>
            <w:gridSpan w:val="3"/>
            <w:noWrap w:val="0"/>
            <w:vAlign w:val="top"/>
          </w:tcPr>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技术部分评分（A满分50分）</w:t>
            </w:r>
          </w:p>
          <w:p>
            <w:pPr>
              <w:ind w:firstLine="420" w:firstLineChars="20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A1</w:t>
            </w:r>
          </w:p>
        </w:tc>
        <w:tc>
          <w:tcPr>
            <w:tcW w:w="1620" w:type="dxa"/>
            <w:vMerge w:val="restart"/>
            <w:noWrap w:val="0"/>
            <w:vAlign w:val="center"/>
          </w:tcPr>
          <w:p>
            <w:pPr>
              <w:pStyle w:val="34"/>
              <w:spacing w:beforeLines="0" w:afterLines="0"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投标设备的技术参数响应情况</w:t>
            </w:r>
          </w:p>
          <w:p>
            <w:pPr>
              <w:pStyle w:val="34"/>
              <w:spacing w:beforeLines="0" w:afterLines="0" w:line="360" w:lineRule="auto"/>
              <w:jc w:val="center"/>
              <w:rPr>
                <w:rFonts w:hint="eastAsia" w:ascii="宋体" w:hAnsi="宋体" w:eastAsia="宋体" w:cs="宋体"/>
                <w:b/>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3.2</w:t>
            </w:r>
            <w:r>
              <w:rPr>
                <w:rFonts w:hint="eastAsia" w:ascii="宋体" w:hAnsi="宋体" w:eastAsia="宋体" w:cs="宋体"/>
                <w:color w:val="auto"/>
                <w:sz w:val="21"/>
                <w:szCs w:val="21"/>
                <w:highlight w:val="none"/>
              </w:rPr>
              <w:t>分</w:t>
            </w:r>
          </w:p>
        </w:tc>
        <w:tc>
          <w:tcPr>
            <w:tcW w:w="6484" w:type="dxa"/>
            <w:noWrap w:val="0"/>
            <w:vAlign w:val="center"/>
          </w:tcPr>
          <w:p>
            <w:pPr>
              <w:widowControl/>
              <w:adjustRightInd/>
              <w:spacing w:beforeLines="-2147483648" w:afterLines="-2147483648" w:line="360" w:lineRule="auto"/>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w:t>
            </w:r>
            <w:r>
              <w:rPr>
                <w:rFonts w:hint="eastAsia" w:ascii="宋体" w:hAnsi="宋体" w:cs="宋体"/>
                <w:color w:val="auto"/>
                <w:sz w:val="21"/>
                <w:szCs w:val="21"/>
                <w:highlight w:val="none"/>
                <w:lang w:val="en-US" w:eastAsia="zh-CN"/>
              </w:rPr>
              <w:t>投标人承诺</w:t>
            </w:r>
            <w:r>
              <w:rPr>
                <w:rFonts w:hint="eastAsia" w:ascii="宋体" w:hAnsi="宋体" w:eastAsia="宋体" w:cs="宋体"/>
                <w:color w:val="auto"/>
                <w:sz w:val="21"/>
                <w:szCs w:val="21"/>
                <w:highlight w:val="none"/>
              </w:rPr>
              <w:t>所投</w:t>
            </w:r>
            <w:r>
              <w:rPr>
                <w:rFonts w:hint="eastAsia" w:ascii="宋体" w:hAnsi="宋体" w:eastAsia="宋体" w:cs="宋体"/>
                <w:color w:val="auto"/>
                <w:sz w:val="21"/>
                <w:szCs w:val="21"/>
                <w:highlight w:val="none"/>
                <w:lang w:eastAsia="zh-CN"/>
              </w:rPr>
              <w:t>品目号</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i w:val="0"/>
                <w:iCs w:val="0"/>
                <w:color w:val="auto"/>
                <w:kern w:val="0"/>
                <w:sz w:val="21"/>
                <w:szCs w:val="21"/>
                <w:highlight w:val="none"/>
                <w:u w:val="none"/>
                <w:lang w:val="en-US" w:eastAsia="zh-CN" w:bidi="ar"/>
              </w:rPr>
              <w:t>计算机控制平头锁钮孔缝纫机</w:t>
            </w:r>
            <w:r>
              <w:rPr>
                <w:rFonts w:hint="eastAsia"/>
                <w:bCs/>
                <w:color w:val="auto"/>
                <w:szCs w:val="21"/>
                <w:highlight w:val="none"/>
              </w:rPr>
              <w:t>（平眼机）</w:t>
            </w:r>
            <w:r>
              <w:rPr>
                <w:rFonts w:hint="eastAsia"/>
                <w:bCs/>
                <w:color w:val="auto"/>
                <w:szCs w:val="21"/>
                <w:highlight w:val="none"/>
                <w:lang w:eastAsia="zh-CN"/>
              </w:rPr>
              <w:t>（薄料、中厚料）</w:t>
            </w:r>
            <w:r>
              <w:rPr>
                <w:rFonts w:hint="eastAsia"/>
                <w:bCs/>
                <w:color w:val="auto"/>
                <w:szCs w:val="21"/>
                <w:highlight w:val="none"/>
              </w:rPr>
              <w:t>梭织型</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最高缝纫速度、噪声声压级、振动位移值、电动机和控制箱外壳表面的温升等四个项目</w:t>
            </w:r>
            <w:r>
              <w:rPr>
                <w:rFonts w:hint="eastAsia" w:ascii="宋体" w:hAnsi="宋体" w:cs="宋体"/>
                <w:color w:val="auto"/>
                <w:sz w:val="21"/>
                <w:szCs w:val="21"/>
                <w:highlight w:val="none"/>
                <w:lang w:val="en-US" w:eastAsia="zh-CN"/>
              </w:rPr>
              <w:t>中每有一个项目</w:t>
            </w:r>
            <w:r>
              <w:rPr>
                <w:rFonts w:hint="eastAsia" w:ascii="宋体" w:hAnsi="宋体" w:eastAsia="宋体" w:cs="宋体"/>
                <w:color w:val="auto"/>
                <w:sz w:val="21"/>
                <w:szCs w:val="21"/>
                <w:highlight w:val="none"/>
              </w:rPr>
              <w:t>优于QB/T行业标准30%及以上的得</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rPr>
              <w:t>分，本项最高得</w:t>
            </w:r>
            <w:r>
              <w:rPr>
                <w:rFonts w:hint="eastAsia" w:ascii="宋体" w:hAnsi="宋体" w:cs="宋体"/>
                <w:color w:val="auto"/>
                <w:sz w:val="21"/>
                <w:szCs w:val="21"/>
                <w:highlight w:val="none"/>
                <w:lang w:val="en-US" w:eastAsia="zh-CN"/>
              </w:rPr>
              <w:t>3.2</w:t>
            </w:r>
            <w:r>
              <w:rPr>
                <w:rFonts w:hint="eastAsia" w:ascii="宋体" w:hAnsi="宋体" w:eastAsia="宋体" w:cs="宋体"/>
                <w:color w:val="auto"/>
                <w:sz w:val="21"/>
                <w:szCs w:val="21"/>
                <w:highlight w:val="none"/>
              </w:rPr>
              <w:t>分。投标人</w:t>
            </w:r>
            <w:r>
              <w:rPr>
                <w:rFonts w:hint="eastAsia" w:ascii="宋体" w:hAnsi="宋体" w:cs="宋体"/>
                <w:color w:val="auto"/>
                <w:sz w:val="21"/>
                <w:szCs w:val="21"/>
                <w:highlight w:val="none"/>
                <w:lang w:eastAsia="zh-CN"/>
              </w:rPr>
              <w:t>须在投标文件技术商务部分中提供</w:t>
            </w:r>
            <w:r>
              <w:rPr>
                <w:rFonts w:hint="eastAsia" w:ascii="宋体" w:hAnsi="宋体" w:cs="宋体"/>
                <w:color w:val="auto"/>
                <w:sz w:val="21"/>
                <w:szCs w:val="21"/>
                <w:highlight w:val="none"/>
                <w:lang w:val="en-US" w:eastAsia="zh-CN"/>
              </w:rPr>
              <w:t>专项承诺函，否则不得分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pStyle w:val="34"/>
              <w:spacing w:beforeLines="0" w:afterLines="0" w:line="360" w:lineRule="auto"/>
              <w:jc w:val="center"/>
              <w:rPr>
                <w:rFonts w:hint="eastAsia" w:ascii="宋体" w:hAnsi="宋体" w:eastAsia="宋体" w:cs="宋体"/>
                <w:bCs/>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b w:val="0"/>
                <w:bCs w:val="0"/>
                <w:color w:val="auto"/>
                <w:sz w:val="21"/>
                <w:szCs w:val="21"/>
                <w:highlight w:val="none"/>
                <w:lang w:val="en-US" w:eastAsia="zh-CN"/>
              </w:rPr>
            </w:pPr>
            <w:r>
              <w:rPr>
                <w:rFonts w:hint="default" w:ascii="宋体" w:hAnsi="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lang w:val="en-US" w:eastAsia="zh-CN"/>
              </w:rPr>
              <w:t>分</w:t>
            </w:r>
          </w:p>
        </w:tc>
        <w:tc>
          <w:tcPr>
            <w:tcW w:w="6484" w:type="dxa"/>
            <w:noWrap w:val="0"/>
            <w:vAlign w:val="center"/>
          </w:tcPr>
          <w:p>
            <w:pPr>
              <w:widowControl/>
              <w:adjustRightInd w:val="0"/>
              <w:spacing w:beforeLines="0" w:afterLines="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r>
              <w:rPr>
                <w:rFonts w:hint="eastAsia" w:ascii="宋体" w:hAnsi="宋体" w:cs="宋体"/>
                <w:color w:val="auto"/>
                <w:sz w:val="21"/>
                <w:szCs w:val="21"/>
                <w:highlight w:val="none"/>
                <w:lang w:val="en-US" w:eastAsia="zh-CN"/>
              </w:rPr>
              <w:t>投标人承诺</w:t>
            </w:r>
            <w:r>
              <w:rPr>
                <w:rFonts w:hint="eastAsia" w:ascii="宋体" w:hAnsi="宋体" w:eastAsia="宋体" w:cs="宋体"/>
                <w:bCs/>
                <w:color w:val="auto"/>
                <w:sz w:val="21"/>
                <w:szCs w:val="21"/>
                <w:highlight w:val="none"/>
              </w:rPr>
              <w:t>所投</w:t>
            </w:r>
            <w:r>
              <w:rPr>
                <w:rFonts w:hint="eastAsia" w:ascii="宋体" w:hAnsi="宋体" w:eastAsia="宋体" w:cs="宋体"/>
                <w:bCs/>
                <w:color w:val="auto"/>
                <w:sz w:val="21"/>
                <w:szCs w:val="21"/>
                <w:highlight w:val="none"/>
                <w:lang w:eastAsia="zh-CN"/>
              </w:rPr>
              <w:t>品目号</w:t>
            </w:r>
            <w:r>
              <w:rPr>
                <w:rFonts w:hint="eastAsia" w:ascii="宋体" w:hAnsi="宋体" w:eastAsia="宋体" w:cs="宋体"/>
                <w:bCs/>
                <w:color w:val="auto"/>
                <w:sz w:val="21"/>
                <w:szCs w:val="21"/>
                <w:highlight w:val="none"/>
                <w:lang w:val="en-US" w:eastAsia="zh-CN"/>
              </w:rPr>
              <w:t>2-</w:t>
            </w:r>
            <w:r>
              <w:rPr>
                <w:rFonts w:hint="eastAsia" w:ascii="宋体" w:hAnsi="宋体" w:cs="宋体"/>
                <w:bCs/>
                <w:color w:val="auto"/>
                <w:sz w:val="21"/>
                <w:szCs w:val="21"/>
                <w:highlight w:val="none"/>
                <w:lang w:val="en-US" w:eastAsia="zh-CN"/>
              </w:rPr>
              <w:t>3</w:t>
            </w:r>
            <w:r>
              <w:rPr>
                <w:rFonts w:hint="eastAsia" w:ascii="宋体" w:hAnsi="宋体" w:eastAsia="宋体" w:cs="宋体"/>
                <w:b w:val="0"/>
                <w:bCs w:val="0"/>
                <w:i w:val="0"/>
                <w:iCs w:val="0"/>
                <w:color w:val="auto"/>
                <w:kern w:val="0"/>
                <w:sz w:val="21"/>
                <w:szCs w:val="21"/>
                <w:highlight w:val="none"/>
                <w:u w:val="none"/>
                <w:lang w:val="en-US" w:eastAsia="zh-CN" w:bidi="ar"/>
              </w:rPr>
              <w:t>计算机控制高速筒式绷缝缝纫机</w:t>
            </w:r>
            <w:r>
              <w:rPr>
                <w:rFonts w:hint="eastAsia" w:ascii="宋体" w:hAnsi="宋体" w:cs="宋体"/>
                <w:bCs/>
                <w:color w:val="auto"/>
                <w:sz w:val="21"/>
                <w:szCs w:val="21"/>
                <w:highlight w:val="none"/>
                <w:lang w:eastAsia="zh-CN"/>
              </w:rPr>
              <w:t>的</w:t>
            </w:r>
            <w:r>
              <w:rPr>
                <w:rFonts w:hint="eastAsia" w:ascii="宋体" w:hAnsi="宋体" w:eastAsia="宋体" w:cs="宋体"/>
                <w:bCs/>
                <w:color w:val="auto"/>
                <w:sz w:val="21"/>
                <w:szCs w:val="21"/>
                <w:highlight w:val="none"/>
              </w:rPr>
              <w:t>启动转柜、噪声声压级、振动位移、电动机和控制箱外壳表面的温升四个项目</w:t>
            </w:r>
            <w:r>
              <w:rPr>
                <w:rFonts w:hint="eastAsia" w:ascii="宋体" w:hAnsi="宋体" w:cs="宋体"/>
                <w:color w:val="auto"/>
                <w:sz w:val="21"/>
                <w:szCs w:val="21"/>
                <w:highlight w:val="none"/>
                <w:lang w:val="en-US" w:eastAsia="zh-CN"/>
              </w:rPr>
              <w:t>中每有一个项目</w:t>
            </w:r>
            <w:r>
              <w:rPr>
                <w:rFonts w:hint="eastAsia" w:ascii="宋体" w:hAnsi="宋体" w:eastAsia="宋体" w:cs="宋体"/>
                <w:bCs/>
                <w:color w:val="auto"/>
                <w:sz w:val="21"/>
                <w:szCs w:val="21"/>
                <w:highlight w:val="none"/>
              </w:rPr>
              <w:t>优于QB/T行业标准30%及以上的得0.</w:t>
            </w:r>
            <w:r>
              <w:rPr>
                <w:rFonts w:hint="default"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r>
              <w:rPr>
                <w:rFonts w:hint="eastAsia" w:ascii="宋体" w:hAnsi="宋体" w:eastAsia="宋体" w:cs="宋体"/>
                <w:b/>
                <w:bCs/>
                <w:color w:val="auto"/>
                <w:sz w:val="21"/>
                <w:szCs w:val="21"/>
                <w:highlight w:val="none"/>
              </w:rPr>
              <w:t>，本项最高得</w:t>
            </w:r>
            <w:r>
              <w:rPr>
                <w:rFonts w:hint="default" w:ascii="宋体" w:hAnsi="宋体" w:cs="宋体"/>
                <w:b/>
                <w:bCs/>
                <w:color w:val="auto"/>
                <w:sz w:val="21"/>
                <w:szCs w:val="21"/>
                <w:highlight w:val="none"/>
                <w:lang w:val="en-US" w:eastAsia="zh-CN"/>
              </w:rPr>
              <w:t>1.6</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须在投标文件技术商务部分中提供</w:t>
            </w:r>
            <w:r>
              <w:rPr>
                <w:rFonts w:hint="eastAsia" w:ascii="宋体" w:hAnsi="宋体" w:cs="宋体"/>
                <w:color w:val="auto"/>
                <w:sz w:val="21"/>
                <w:szCs w:val="21"/>
                <w:highlight w:val="none"/>
                <w:lang w:val="en-US" w:eastAsia="zh-CN"/>
              </w:rPr>
              <w:t>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pStyle w:val="34"/>
              <w:spacing w:beforeLines="0" w:afterLines="0" w:line="360" w:lineRule="auto"/>
              <w:jc w:val="center"/>
              <w:rPr>
                <w:rFonts w:hint="eastAsia" w:ascii="宋体" w:hAnsi="宋体" w:eastAsia="宋体" w:cs="宋体"/>
                <w:bCs/>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分</w:t>
            </w:r>
          </w:p>
        </w:tc>
        <w:tc>
          <w:tcPr>
            <w:tcW w:w="6484" w:type="dxa"/>
            <w:noWrap w:val="0"/>
            <w:vAlign w:val="center"/>
          </w:tcPr>
          <w:p>
            <w:pPr>
              <w:widowControl/>
              <w:adjustRightInd w:val="0"/>
              <w:spacing w:beforeLines="0" w:afterLines="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3投标人承诺</w:t>
            </w:r>
            <w:r>
              <w:rPr>
                <w:rFonts w:hint="eastAsia" w:ascii="宋体" w:hAnsi="宋体" w:eastAsia="宋体" w:cs="宋体"/>
                <w:color w:val="auto"/>
                <w:sz w:val="21"/>
                <w:szCs w:val="21"/>
                <w:highlight w:val="none"/>
              </w:rPr>
              <w:t>所投</w:t>
            </w:r>
            <w:r>
              <w:rPr>
                <w:rFonts w:hint="eastAsia" w:ascii="宋体" w:hAnsi="宋体" w:eastAsia="宋体" w:cs="宋体"/>
                <w:color w:val="auto"/>
                <w:sz w:val="21"/>
                <w:szCs w:val="21"/>
                <w:highlight w:val="none"/>
                <w:lang w:eastAsia="zh-CN"/>
              </w:rPr>
              <w:t>品目号</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计算机控制加固缝缝纫机（打枣机）</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缝纫范围（长）、缝纫范围（宽）、储存针数、储存花样数、花样缩放范围、噪声声压级、振动位移值、电动机和控制箱外壳表面的温升等八个项目</w:t>
            </w:r>
            <w:r>
              <w:rPr>
                <w:rFonts w:hint="eastAsia" w:ascii="宋体" w:hAnsi="宋体" w:cs="宋体"/>
                <w:color w:val="auto"/>
                <w:sz w:val="21"/>
                <w:szCs w:val="21"/>
                <w:highlight w:val="none"/>
                <w:lang w:val="en-US" w:eastAsia="zh-CN"/>
              </w:rPr>
              <w:t>中每有一个项目</w:t>
            </w:r>
            <w:r>
              <w:rPr>
                <w:rFonts w:hint="eastAsia" w:ascii="宋体" w:hAnsi="宋体" w:eastAsia="宋体" w:cs="宋体"/>
                <w:color w:val="auto"/>
                <w:sz w:val="21"/>
                <w:szCs w:val="21"/>
                <w:highlight w:val="none"/>
              </w:rPr>
              <w:t>优于QB/T行业标准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加固缝缝纫机加工范围：X=50</w:t>
            </w:r>
            <w:r>
              <w:rPr>
                <w:rFonts w:hint="eastAsia" w:ascii="宋体" w:hAnsi="宋体" w:eastAsia="宋体" w:cs="宋体"/>
                <w:color w:val="auto"/>
                <w:sz w:val="21"/>
                <w:szCs w:val="21"/>
                <w:highlight w:val="none"/>
                <w:lang w:eastAsia="zh-CN"/>
              </w:rPr>
              <w:t>mm</w:t>
            </w:r>
            <w:r>
              <w:rPr>
                <w:rFonts w:hint="eastAsia" w:ascii="宋体" w:hAnsi="宋体" w:eastAsia="宋体" w:cs="宋体"/>
                <w:color w:val="auto"/>
                <w:sz w:val="21"/>
                <w:szCs w:val="21"/>
                <w:highlight w:val="none"/>
              </w:rPr>
              <w:t>、Y=40</w:t>
            </w:r>
            <w:r>
              <w:rPr>
                <w:rFonts w:hint="eastAsia" w:ascii="宋体" w:hAnsi="宋体" w:eastAsia="宋体" w:cs="宋体"/>
                <w:color w:val="auto"/>
                <w:sz w:val="21"/>
                <w:szCs w:val="21"/>
                <w:highlight w:val="none"/>
                <w:lang w:eastAsia="zh-CN"/>
              </w:rPr>
              <w:t>mm）</w:t>
            </w:r>
            <w:r>
              <w:rPr>
                <w:rFonts w:hint="eastAsia" w:ascii="宋体" w:hAnsi="宋体" w:eastAsia="宋体" w:cs="宋体"/>
                <w:color w:val="auto"/>
                <w:sz w:val="21"/>
                <w:szCs w:val="21"/>
                <w:highlight w:val="none"/>
              </w:rPr>
              <w:t>30%及以上的得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分，本项最高得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分。投标人</w:t>
            </w:r>
            <w:r>
              <w:rPr>
                <w:rFonts w:hint="eastAsia" w:ascii="宋体" w:hAnsi="宋体" w:cs="宋体"/>
                <w:color w:val="auto"/>
                <w:sz w:val="21"/>
                <w:szCs w:val="21"/>
                <w:highlight w:val="none"/>
                <w:lang w:eastAsia="zh-CN"/>
              </w:rPr>
              <w:t>须在投标文件技术商务部分中提供</w:t>
            </w:r>
            <w:r>
              <w:rPr>
                <w:rFonts w:hint="eastAsia" w:ascii="宋体" w:hAnsi="宋体" w:cs="宋体"/>
                <w:color w:val="auto"/>
                <w:sz w:val="21"/>
                <w:szCs w:val="21"/>
                <w:highlight w:val="none"/>
                <w:lang w:val="en-US" w:eastAsia="zh-CN"/>
              </w:rPr>
              <w:t>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pStyle w:val="34"/>
              <w:spacing w:beforeLines="0" w:afterLines="0" w:line="360" w:lineRule="auto"/>
              <w:jc w:val="center"/>
              <w:rPr>
                <w:rFonts w:hint="eastAsia" w:ascii="宋体" w:hAnsi="宋体" w:eastAsia="宋体" w:cs="宋体"/>
                <w:bCs/>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3分</w:t>
            </w:r>
          </w:p>
        </w:tc>
        <w:tc>
          <w:tcPr>
            <w:tcW w:w="6484" w:type="dxa"/>
            <w:noWrap w:val="0"/>
            <w:vAlign w:val="center"/>
          </w:tcPr>
          <w:p>
            <w:pPr>
              <w:widowControl/>
              <w:adjustRightInd w:val="0"/>
              <w:spacing w:beforeLines="0" w:afterLines="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4投标人承诺</w:t>
            </w:r>
            <w:r>
              <w:rPr>
                <w:rFonts w:hint="eastAsia" w:ascii="宋体" w:hAnsi="宋体" w:eastAsia="宋体" w:cs="宋体"/>
                <w:color w:val="auto"/>
                <w:sz w:val="21"/>
                <w:szCs w:val="21"/>
                <w:highlight w:val="none"/>
              </w:rPr>
              <w:t>所投</w:t>
            </w:r>
            <w:r>
              <w:rPr>
                <w:rFonts w:hint="eastAsia" w:ascii="宋体" w:hAnsi="宋体" w:eastAsia="宋体" w:cs="宋体"/>
                <w:color w:val="auto"/>
                <w:sz w:val="21"/>
                <w:szCs w:val="21"/>
                <w:highlight w:val="none"/>
                <w:lang w:eastAsia="zh-CN"/>
              </w:rPr>
              <w:t>品目号</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计算机控制花样缝缝纫机（3020）</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最高缝纫速度、噪声声压级、振动位移等三个项目</w:t>
            </w:r>
            <w:r>
              <w:rPr>
                <w:rFonts w:hint="eastAsia" w:ascii="宋体" w:hAnsi="宋体" w:cs="宋体"/>
                <w:color w:val="auto"/>
                <w:sz w:val="21"/>
                <w:szCs w:val="21"/>
                <w:highlight w:val="none"/>
                <w:lang w:val="en-US" w:eastAsia="zh-CN"/>
              </w:rPr>
              <w:t>中每有一个项目</w:t>
            </w:r>
            <w:r>
              <w:rPr>
                <w:rFonts w:hint="eastAsia" w:ascii="宋体" w:hAnsi="宋体" w:eastAsia="宋体" w:cs="宋体"/>
                <w:color w:val="auto"/>
                <w:sz w:val="21"/>
                <w:szCs w:val="21"/>
                <w:highlight w:val="none"/>
              </w:rPr>
              <w:t>优于QB/T行业标准30%及以上的得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rPr>
              <w:t>本项最高得</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须在投标文件技术商务部分中提供</w:t>
            </w:r>
            <w:r>
              <w:rPr>
                <w:rFonts w:hint="eastAsia" w:ascii="宋体" w:hAnsi="宋体" w:cs="宋体"/>
                <w:color w:val="auto"/>
                <w:sz w:val="21"/>
                <w:szCs w:val="21"/>
                <w:highlight w:val="none"/>
                <w:lang w:val="en-US" w:eastAsia="zh-CN"/>
              </w:rPr>
              <w:t>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A2</w:t>
            </w:r>
          </w:p>
        </w:tc>
        <w:tc>
          <w:tcPr>
            <w:tcW w:w="1620" w:type="dxa"/>
            <w:vMerge w:val="restart"/>
            <w:noWrap w:val="0"/>
            <w:vAlign w:val="center"/>
          </w:tcPr>
          <w:p>
            <w:pPr>
              <w:pStyle w:val="34"/>
              <w:spacing w:beforeLines="0" w:afterLines="0" w:line="360" w:lineRule="auto"/>
              <w:jc w:val="cente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投标设备的功能响应情况</w:t>
            </w: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4.1</w:t>
            </w:r>
            <w:r>
              <w:rPr>
                <w:rFonts w:hint="eastAsia" w:ascii="宋体" w:hAnsi="宋体" w:eastAsia="宋体" w:cs="宋体"/>
                <w:color w:val="auto"/>
                <w:sz w:val="21"/>
                <w:szCs w:val="21"/>
                <w:highlight w:val="none"/>
              </w:rPr>
              <w:t>分</w:t>
            </w:r>
          </w:p>
        </w:tc>
        <w:tc>
          <w:tcPr>
            <w:tcW w:w="6484" w:type="dxa"/>
            <w:noWrap w:val="0"/>
            <w:vAlign w:val="center"/>
          </w:tcPr>
          <w:p>
            <w:pPr>
              <w:pStyle w:val="15"/>
              <w:numPr>
                <w:ilvl w:val="0"/>
                <w:numId w:val="0"/>
              </w:numPr>
              <w:spacing w:before="0" w:beforeAutospacing="0" w:after="0" w:afterAutospacing="0" w:line="360" w:lineRule="auto"/>
              <w:jc w:val="both"/>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2.1</w:t>
            </w:r>
            <w:r>
              <w:rPr>
                <w:rFonts w:hint="eastAsia" w:ascii="宋体" w:hAnsi="宋体" w:cs="宋体"/>
                <w:color w:val="auto"/>
                <w:sz w:val="21"/>
                <w:szCs w:val="21"/>
                <w:highlight w:val="none"/>
                <w:lang w:val="en-US" w:eastAsia="zh-CN"/>
              </w:rPr>
              <w:t>根据投标人承诺所投</w:t>
            </w:r>
            <w:r>
              <w:rPr>
                <w:rFonts w:hint="eastAsia" w:ascii="宋体" w:hAnsi="宋体" w:eastAsia="宋体" w:cs="宋体"/>
                <w:b/>
                <w:bCs/>
                <w:color w:val="auto"/>
                <w:sz w:val="21"/>
                <w:szCs w:val="21"/>
                <w:highlight w:val="none"/>
                <w:u w:val="single"/>
                <w:lang w:val="en-US" w:eastAsia="zh-CN"/>
              </w:rPr>
              <w:t>品目号2-1全自动钉扣机</w:t>
            </w:r>
            <w:r>
              <w:rPr>
                <w:rFonts w:hint="eastAsia" w:ascii="宋体" w:hAnsi="宋体" w:cs="宋体"/>
                <w:color w:val="auto"/>
                <w:sz w:val="21"/>
                <w:szCs w:val="21"/>
                <w:highlight w:val="none"/>
                <w:lang w:val="en-US" w:eastAsia="zh-CN"/>
              </w:rPr>
              <w:t>满足以下技术参数的情况进行评分：</w:t>
            </w:r>
          </w:p>
          <w:p>
            <w:pPr>
              <w:pStyle w:val="33"/>
              <w:spacing w:beforeLines="0" w:afterLines="0" w:line="360" w:lineRule="auto"/>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1.钉扣速度≥60颗/分钟</w:t>
            </w:r>
            <w:r>
              <w:rPr>
                <w:rFonts w:hint="eastAsia" w:ascii="宋体" w:hAnsi="宋体" w:eastAsia="宋体" w:cs="宋体"/>
                <w:color w:val="auto"/>
                <w:kern w:val="0"/>
                <w:sz w:val="21"/>
                <w:szCs w:val="21"/>
                <w:highlight w:val="none"/>
                <w:lang w:eastAsia="zh-CN" w:bidi="ar"/>
              </w:rPr>
              <w:t>的得</w:t>
            </w:r>
            <w:r>
              <w:rPr>
                <w:rFonts w:hint="eastAsia" w:ascii="宋体" w:hAnsi="宋体" w:eastAsia="宋体" w:cs="宋体"/>
                <w:color w:val="auto"/>
                <w:kern w:val="0"/>
                <w:sz w:val="21"/>
                <w:szCs w:val="21"/>
                <w:highlight w:val="none"/>
                <w:lang w:val="en-US" w:eastAsia="zh-CN" w:bidi="ar"/>
              </w:rPr>
              <w:t>0.</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分。</w:t>
            </w:r>
          </w:p>
          <w:p>
            <w:pPr>
              <w:pStyle w:val="33"/>
              <w:spacing w:beforeLines="0" w:afterLines="0" w:line="360"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2.主电机转速≥5000转/分钟</w:t>
            </w:r>
            <w:r>
              <w:rPr>
                <w:rFonts w:hint="eastAsia" w:ascii="宋体" w:hAnsi="宋体" w:eastAsia="宋体" w:cs="宋体"/>
                <w:color w:val="auto"/>
                <w:kern w:val="0"/>
                <w:sz w:val="21"/>
                <w:szCs w:val="21"/>
                <w:highlight w:val="none"/>
                <w:lang w:eastAsia="zh-CN" w:bidi="ar"/>
              </w:rPr>
              <w:t>的得</w:t>
            </w:r>
            <w:r>
              <w:rPr>
                <w:rFonts w:hint="eastAsia" w:ascii="宋体" w:hAnsi="宋体" w:eastAsia="宋体" w:cs="宋体"/>
                <w:color w:val="auto"/>
                <w:kern w:val="0"/>
                <w:sz w:val="21"/>
                <w:szCs w:val="21"/>
                <w:highlight w:val="none"/>
                <w:lang w:val="en-US" w:eastAsia="zh-CN" w:bidi="ar"/>
              </w:rPr>
              <w:t>0.</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分。</w:t>
            </w:r>
          </w:p>
          <w:p>
            <w:pPr>
              <w:pStyle w:val="33"/>
              <w:spacing w:beforeLines="0" w:afterLines="0" w:line="360"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3.电机总功率：≥750W</w:t>
            </w:r>
            <w:r>
              <w:rPr>
                <w:rFonts w:hint="eastAsia" w:ascii="宋体" w:hAnsi="宋体" w:eastAsia="宋体" w:cs="宋体"/>
                <w:color w:val="auto"/>
                <w:kern w:val="0"/>
                <w:sz w:val="21"/>
                <w:szCs w:val="21"/>
                <w:highlight w:val="none"/>
                <w:lang w:eastAsia="zh-CN" w:bidi="ar"/>
              </w:rPr>
              <w:t>的得</w:t>
            </w:r>
            <w:r>
              <w:rPr>
                <w:rFonts w:hint="eastAsia" w:ascii="宋体" w:hAnsi="宋体" w:eastAsia="宋体" w:cs="宋体"/>
                <w:color w:val="auto"/>
                <w:kern w:val="0"/>
                <w:sz w:val="21"/>
                <w:szCs w:val="21"/>
                <w:highlight w:val="none"/>
                <w:lang w:val="en-US" w:eastAsia="zh-CN" w:bidi="ar"/>
              </w:rPr>
              <w:t>0.</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分。</w:t>
            </w:r>
          </w:p>
          <w:p>
            <w:pPr>
              <w:pStyle w:val="33"/>
              <w:spacing w:beforeLines="0" w:afterLines="0" w:line="360"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4.操作空间≥130</w:t>
            </w:r>
            <w:r>
              <w:rPr>
                <w:rFonts w:hint="eastAsia" w:ascii="宋体" w:hAnsi="宋体" w:eastAsia="宋体" w:cs="宋体"/>
                <w:color w:val="auto"/>
                <w:kern w:val="0"/>
                <w:sz w:val="21"/>
                <w:szCs w:val="21"/>
                <w:highlight w:val="none"/>
                <w:lang w:eastAsia="zh-CN" w:bidi="ar"/>
              </w:rPr>
              <w:t>mm，</w:t>
            </w:r>
            <w:r>
              <w:rPr>
                <w:rFonts w:hint="eastAsia" w:ascii="宋体" w:hAnsi="宋体" w:eastAsia="宋体" w:cs="宋体"/>
                <w:color w:val="auto"/>
                <w:kern w:val="0"/>
                <w:sz w:val="21"/>
                <w:szCs w:val="21"/>
                <w:highlight w:val="none"/>
                <w:lang w:bidi="ar"/>
              </w:rPr>
              <w:t>放料平台到钉扣模具中心尺寸:向外≤40</w:t>
            </w:r>
            <w:r>
              <w:rPr>
                <w:rFonts w:hint="eastAsia" w:ascii="宋体" w:hAnsi="宋体" w:eastAsia="宋体" w:cs="宋体"/>
                <w:color w:val="auto"/>
                <w:kern w:val="0"/>
                <w:sz w:val="21"/>
                <w:szCs w:val="21"/>
                <w:highlight w:val="none"/>
                <w:lang w:eastAsia="zh-CN" w:bidi="ar"/>
              </w:rPr>
              <w:t>mm</w:t>
            </w:r>
            <w:r>
              <w:rPr>
                <w:rFonts w:hint="eastAsia" w:ascii="宋体" w:hAnsi="宋体" w:eastAsia="宋体" w:cs="宋体"/>
                <w:color w:val="auto"/>
                <w:kern w:val="0"/>
                <w:sz w:val="21"/>
                <w:szCs w:val="21"/>
                <w:highlight w:val="none"/>
                <w:lang w:bidi="ar"/>
              </w:rPr>
              <w:t>, 宽度≤50</w:t>
            </w:r>
            <w:r>
              <w:rPr>
                <w:rFonts w:hint="eastAsia" w:ascii="宋体" w:hAnsi="宋体" w:eastAsia="宋体" w:cs="宋体"/>
                <w:color w:val="auto"/>
                <w:kern w:val="0"/>
                <w:sz w:val="21"/>
                <w:szCs w:val="21"/>
                <w:highlight w:val="none"/>
                <w:lang w:eastAsia="zh-CN" w:bidi="ar"/>
              </w:rPr>
              <w:t>mm的得</w:t>
            </w:r>
            <w:r>
              <w:rPr>
                <w:rFonts w:hint="eastAsia" w:ascii="宋体" w:hAnsi="宋体" w:eastAsia="宋体" w:cs="宋体"/>
                <w:color w:val="auto"/>
                <w:kern w:val="0"/>
                <w:sz w:val="21"/>
                <w:szCs w:val="21"/>
                <w:highlight w:val="none"/>
                <w:lang w:val="en-US" w:eastAsia="zh-CN" w:bidi="ar"/>
              </w:rPr>
              <w:t>0.</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分。</w:t>
            </w:r>
          </w:p>
          <w:p>
            <w:pPr>
              <w:pStyle w:val="33"/>
              <w:spacing w:beforeLines="0" w:afterLines="0" w:line="360" w:lineRule="auto"/>
              <w:ind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5.纽扣规格范围可覆盖：(</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20</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eastAsia="zh-CN" w:bidi="ar"/>
              </w:rPr>
              <w:t>mm的得</w:t>
            </w:r>
            <w:r>
              <w:rPr>
                <w:rFonts w:hint="eastAsia" w:ascii="宋体" w:hAnsi="宋体" w:eastAsia="宋体" w:cs="宋体"/>
                <w:color w:val="auto"/>
                <w:kern w:val="0"/>
                <w:sz w:val="21"/>
                <w:szCs w:val="21"/>
                <w:highlight w:val="none"/>
                <w:lang w:val="en-US" w:eastAsia="zh-CN" w:bidi="ar"/>
              </w:rPr>
              <w:t>0.</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分。</w:t>
            </w:r>
          </w:p>
          <w:p>
            <w:pPr>
              <w:pStyle w:val="33"/>
              <w:spacing w:beforeLines="0" w:afterLines="0" w:line="360"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6.适用气压范围可覆盖：（0.3～0.</w:t>
            </w:r>
            <w:r>
              <w:rPr>
                <w:rFonts w:hint="eastAsia" w:ascii="宋体" w:hAnsi="宋体" w:eastAsia="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bidi="ar"/>
              </w:rPr>
              <w:t>）MPa</w:t>
            </w:r>
            <w:r>
              <w:rPr>
                <w:rFonts w:hint="eastAsia" w:ascii="宋体" w:hAnsi="宋体" w:eastAsia="宋体" w:cs="宋体"/>
                <w:color w:val="auto"/>
                <w:kern w:val="0"/>
                <w:sz w:val="21"/>
                <w:szCs w:val="21"/>
                <w:highlight w:val="none"/>
                <w:lang w:eastAsia="zh-CN" w:bidi="ar"/>
              </w:rPr>
              <w:t>的得</w:t>
            </w:r>
            <w:r>
              <w:rPr>
                <w:rFonts w:hint="eastAsia" w:ascii="宋体" w:hAnsi="宋体" w:eastAsia="宋体" w:cs="宋体"/>
                <w:color w:val="auto"/>
                <w:kern w:val="0"/>
                <w:sz w:val="21"/>
                <w:szCs w:val="21"/>
                <w:highlight w:val="none"/>
                <w:lang w:val="en-US" w:eastAsia="zh-CN" w:bidi="ar"/>
              </w:rPr>
              <w:t>0.</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分。</w:t>
            </w:r>
          </w:p>
          <w:p>
            <w:pPr>
              <w:pStyle w:val="33"/>
              <w:spacing w:beforeLines="0" w:afterLines="0" w:line="360" w:lineRule="auto"/>
              <w:ind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7.钉扣操作高度：上模安全装置护手圈底部至下工作平台之间的高度≥45</w:t>
            </w:r>
            <w:r>
              <w:rPr>
                <w:rFonts w:hint="eastAsia" w:ascii="宋体" w:hAnsi="宋体" w:eastAsia="宋体" w:cs="宋体"/>
                <w:color w:val="auto"/>
                <w:kern w:val="0"/>
                <w:sz w:val="21"/>
                <w:szCs w:val="21"/>
                <w:highlight w:val="none"/>
                <w:lang w:eastAsia="zh-CN" w:bidi="ar"/>
              </w:rPr>
              <w:t>mm的得</w:t>
            </w:r>
            <w:r>
              <w:rPr>
                <w:rFonts w:hint="eastAsia" w:ascii="宋体" w:hAnsi="宋体" w:eastAsia="宋体" w:cs="宋体"/>
                <w:color w:val="auto"/>
                <w:kern w:val="0"/>
                <w:sz w:val="21"/>
                <w:szCs w:val="21"/>
                <w:highlight w:val="none"/>
                <w:lang w:val="en-US" w:eastAsia="zh-CN" w:bidi="ar"/>
              </w:rPr>
              <w:t>0.</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分。</w:t>
            </w:r>
          </w:p>
          <w:p>
            <w:pPr>
              <w:pStyle w:val="33"/>
              <w:spacing w:beforeLines="0" w:afterLines="0" w:line="360" w:lineRule="auto"/>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8.</w:t>
            </w:r>
            <w:r>
              <w:rPr>
                <w:rFonts w:hint="eastAsia" w:ascii="宋体" w:hAnsi="宋体" w:eastAsia="宋体" w:cs="宋体"/>
                <w:color w:val="auto"/>
                <w:kern w:val="0"/>
                <w:sz w:val="21"/>
                <w:szCs w:val="21"/>
                <w:highlight w:val="none"/>
                <w:lang w:eastAsia="zh-CN" w:bidi="ar"/>
              </w:rPr>
              <w:t>控制面板</w:t>
            </w:r>
            <w:r>
              <w:rPr>
                <w:rFonts w:hint="eastAsia" w:ascii="宋体" w:hAnsi="宋体" w:cs="宋体"/>
                <w:color w:val="auto"/>
                <w:kern w:val="0"/>
                <w:sz w:val="21"/>
                <w:szCs w:val="21"/>
                <w:highlight w:val="none"/>
                <w:lang w:eastAsia="zh-CN" w:bidi="ar"/>
              </w:rPr>
              <w:t>采用</w:t>
            </w:r>
            <w:r>
              <w:rPr>
                <w:rFonts w:hint="eastAsia" w:ascii="宋体" w:hAnsi="宋体" w:eastAsia="宋体" w:cs="宋体"/>
                <w:bCs/>
                <w:color w:val="auto"/>
                <w:sz w:val="21"/>
                <w:szCs w:val="21"/>
                <w:highlight w:val="none"/>
                <w:lang w:eastAsia="zh-CN"/>
              </w:rPr>
              <w:t>按键屏的得</w:t>
            </w: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分；控制面板</w:t>
            </w:r>
            <w:r>
              <w:rPr>
                <w:rFonts w:hint="eastAsia" w:ascii="宋体" w:hAnsi="宋体" w:cs="宋体"/>
                <w:bCs/>
                <w:color w:val="auto"/>
                <w:sz w:val="21"/>
                <w:szCs w:val="21"/>
                <w:highlight w:val="none"/>
                <w:lang w:val="en-US" w:eastAsia="zh-CN"/>
              </w:rPr>
              <w:t>采用</w:t>
            </w:r>
            <w:r>
              <w:rPr>
                <w:rFonts w:hint="eastAsia" w:ascii="宋体" w:hAnsi="宋体" w:eastAsia="宋体" w:cs="宋体"/>
                <w:color w:val="auto"/>
                <w:kern w:val="0"/>
                <w:sz w:val="21"/>
                <w:szCs w:val="21"/>
                <w:highlight w:val="none"/>
                <w:lang w:eastAsia="zh-CN" w:bidi="ar"/>
              </w:rPr>
              <w:t>不低于16位色的彩色触摸屏（</w:t>
            </w:r>
            <w:r>
              <w:rPr>
                <w:rFonts w:hint="eastAsia" w:ascii="宋体" w:hAnsi="宋体" w:eastAsia="宋体" w:cs="宋体"/>
                <w:color w:val="auto"/>
                <w:kern w:val="0"/>
                <w:sz w:val="21"/>
                <w:szCs w:val="21"/>
                <w:highlight w:val="none"/>
                <w:lang w:val="en-US" w:eastAsia="zh-CN" w:bidi="ar"/>
              </w:rPr>
              <w:t>屏幕面向操作者）</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彩色触摸屏采用嵌入式安装的</w:t>
            </w:r>
            <w:r>
              <w:rPr>
                <w:rFonts w:hint="eastAsia" w:ascii="宋体" w:hAnsi="宋体" w:eastAsia="宋体" w:cs="宋体"/>
                <w:color w:val="auto"/>
                <w:kern w:val="0"/>
                <w:sz w:val="21"/>
                <w:szCs w:val="21"/>
                <w:highlight w:val="none"/>
                <w:lang w:eastAsia="zh-CN" w:bidi="ar"/>
              </w:rPr>
              <w:t>屏幕显示部分对角线长度≥1</w:t>
            </w:r>
            <w:r>
              <w:rPr>
                <w:rFonts w:hint="eastAsia" w:ascii="宋体" w:hAnsi="宋体" w:eastAsia="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eastAsia="zh-CN" w:bidi="ar"/>
              </w:rPr>
              <w:t>7mm，</w:t>
            </w:r>
            <w:r>
              <w:rPr>
                <w:rFonts w:hint="eastAsia" w:ascii="宋体" w:hAnsi="宋体" w:eastAsia="宋体" w:cs="宋体"/>
                <w:color w:val="auto"/>
                <w:kern w:val="0"/>
                <w:sz w:val="21"/>
                <w:szCs w:val="21"/>
                <w:highlight w:val="none"/>
                <w:lang w:val="en-US" w:eastAsia="zh-CN" w:bidi="ar"/>
              </w:rPr>
              <w:t>其它安装形式的</w:t>
            </w:r>
            <w:r>
              <w:rPr>
                <w:rFonts w:hint="eastAsia" w:ascii="宋体" w:hAnsi="宋体" w:eastAsia="宋体" w:cs="宋体"/>
                <w:color w:val="auto"/>
                <w:kern w:val="0"/>
                <w:sz w:val="21"/>
                <w:szCs w:val="21"/>
                <w:highlight w:val="none"/>
                <w:lang w:eastAsia="zh-CN" w:bidi="ar"/>
              </w:rPr>
              <w:t>屏幕显示部分对角线长度≥1</w:t>
            </w:r>
            <w:r>
              <w:rPr>
                <w:rFonts w:hint="eastAsia" w:ascii="宋体" w:hAnsi="宋体" w:eastAsia="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eastAsia="zh-CN" w:bidi="ar"/>
              </w:rPr>
              <w:t>7mm的得</w:t>
            </w:r>
            <w:r>
              <w:rPr>
                <w:rFonts w:hint="eastAsia" w:ascii="宋体" w:hAnsi="宋体" w:eastAsia="宋体" w:cs="宋体"/>
                <w:color w:val="auto"/>
                <w:kern w:val="0"/>
                <w:sz w:val="21"/>
                <w:szCs w:val="21"/>
                <w:highlight w:val="none"/>
                <w:lang w:val="en-US" w:eastAsia="zh-CN" w:bidi="ar"/>
              </w:rPr>
              <w:t>0.</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分。</w:t>
            </w:r>
          </w:p>
          <w:p>
            <w:pPr>
              <w:pStyle w:val="33"/>
              <w:spacing w:beforeLines="0" w:afterLines="0" w:line="360"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9.所有功能设定及机器状态显示都由</w:t>
            </w:r>
            <w:r>
              <w:rPr>
                <w:rFonts w:hint="eastAsia" w:ascii="宋体" w:hAnsi="宋体" w:eastAsia="宋体" w:cs="宋体"/>
                <w:bCs/>
                <w:color w:val="auto"/>
                <w:sz w:val="21"/>
                <w:szCs w:val="21"/>
                <w:highlight w:val="none"/>
                <w:lang w:eastAsia="zh-CN"/>
              </w:rPr>
              <w:t>按键屏实现的得</w:t>
            </w: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color w:val="auto"/>
                <w:kern w:val="0"/>
                <w:sz w:val="21"/>
                <w:szCs w:val="21"/>
                <w:highlight w:val="none"/>
                <w:lang w:bidi="ar"/>
              </w:rPr>
              <w:t>所有功能设定及机器状态显示都由</w:t>
            </w:r>
            <w:r>
              <w:rPr>
                <w:rFonts w:hint="eastAsia" w:ascii="宋体" w:hAnsi="宋体" w:eastAsia="宋体" w:cs="宋体"/>
                <w:color w:val="auto"/>
                <w:kern w:val="0"/>
                <w:sz w:val="21"/>
                <w:szCs w:val="21"/>
                <w:highlight w:val="none"/>
                <w:lang w:eastAsia="zh-CN" w:bidi="ar"/>
              </w:rPr>
              <w:t>不低于16位色的</w:t>
            </w:r>
            <w:r>
              <w:rPr>
                <w:rFonts w:hint="eastAsia" w:ascii="宋体" w:hAnsi="宋体" w:eastAsia="宋体" w:cs="宋体"/>
                <w:color w:val="auto"/>
                <w:kern w:val="0"/>
                <w:sz w:val="21"/>
                <w:szCs w:val="21"/>
                <w:highlight w:val="none"/>
                <w:lang w:bidi="ar"/>
              </w:rPr>
              <w:t>彩色触摸屏实现</w:t>
            </w:r>
            <w:r>
              <w:rPr>
                <w:rFonts w:hint="eastAsia" w:ascii="宋体" w:hAnsi="宋体" w:eastAsia="宋体" w:cs="宋体"/>
                <w:color w:val="auto"/>
                <w:kern w:val="0"/>
                <w:sz w:val="21"/>
                <w:szCs w:val="21"/>
                <w:highlight w:val="none"/>
                <w:lang w:eastAsia="zh-CN" w:bidi="ar"/>
              </w:rPr>
              <w:t>的得</w:t>
            </w:r>
            <w:r>
              <w:rPr>
                <w:rFonts w:hint="eastAsia" w:ascii="宋体" w:hAnsi="宋体" w:eastAsia="宋体" w:cs="宋体"/>
                <w:color w:val="auto"/>
                <w:kern w:val="0"/>
                <w:sz w:val="21"/>
                <w:szCs w:val="21"/>
                <w:highlight w:val="none"/>
                <w:lang w:val="en-US" w:eastAsia="zh-CN" w:bidi="ar"/>
              </w:rPr>
              <w:t>0.</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分。</w:t>
            </w:r>
          </w:p>
          <w:p>
            <w:pPr>
              <w:pStyle w:val="33"/>
              <w:spacing w:beforeLines="0" w:afterLines="0" w:line="360" w:lineRule="auto"/>
              <w:ind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10.适用于服装、皮具、鞋帽、箱包等行业的工字扣、四合扣、帽钉扣、鸡眼扣</w:t>
            </w:r>
            <w:r>
              <w:rPr>
                <w:rFonts w:hint="eastAsia" w:ascii="宋体" w:hAnsi="宋体" w:eastAsia="宋体" w:cs="宋体"/>
                <w:color w:val="auto"/>
                <w:kern w:val="0"/>
                <w:sz w:val="21"/>
                <w:szCs w:val="21"/>
                <w:highlight w:val="none"/>
                <w:lang w:eastAsia="zh-CN" w:bidi="ar"/>
              </w:rPr>
              <w:t>、摇头扣、铆钉扣、撞钉扣的得</w:t>
            </w:r>
            <w:r>
              <w:rPr>
                <w:rFonts w:hint="eastAsia" w:ascii="宋体" w:hAnsi="宋体" w:eastAsia="宋体" w:cs="宋体"/>
                <w:color w:val="auto"/>
                <w:kern w:val="0"/>
                <w:sz w:val="21"/>
                <w:szCs w:val="21"/>
                <w:highlight w:val="none"/>
                <w:lang w:val="en-US" w:eastAsia="zh-CN" w:bidi="ar"/>
              </w:rPr>
              <w:t>0.</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分。</w:t>
            </w:r>
          </w:p>
          <w:p>
            <w:pPr>
              <w:pStyle w:val="33"/>
              <w:spacing w:beforeLines="0" w:afterLines="0" w:line="360"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11.上、下扣分别采用圆盘式自动送扣系统，能自动筛除不符合要求的纽扣</w:t>
            </w:r>
            <w:r>
              <w:rPr>
                <w:rFonts w:hint="eastAsia" w:ascii="宋体" w:hAnsi="宋体" w:eastAsia="宋体" w:cs="宋体"/>
                <w:color w:val="auto"/>
                <w:kern w:val="0"/>
                <w:sz w:val="21"/>
                <w:szCs w:val="21"/>
                <w:highlight w:val="none"/>
                <w:lang w:eastAsia="zh-CN" w:bidi="ar"/>
              </w:rPr>
              <w:t>的得</w:t>
            </w:r>
            <w:r>
              <w:rPr>
                <w:rFonts w:hint="eastAsia" w:ascii="宋体" w:hAnsi="宋体" w:eastAsia="宋体" w:cs="宋体"/>
                <w:color w:val="auto"/>
                <w:kern w:val="0"/>
                <w:sz w:val="21"/>
                <w:szCs w:val="21"/>
                <w:highlight w:val="none"/>
                <w:lang w:val="en-US" w:eastAsia="zh-CN" w:bidi="ar"/>
              </w:rPr>
              <w:t>0.</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分。</w:t>
            </w:r>
          </w:p>
          <w:p>
            <w:pPr>
              <w:pStyle w:val="33"/>
              <w:spacing w:beforeLines="0" w:afterLines="0" w:line="360"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12.采用气压式</w:t>
            </w:r>
            <w:r>
              <w:rPr>
                <w:rFonts w:hint="eastAsia" w:ascii="宋体" w:hAnsi="宋体" w:eastAsia="宋体" w:cs="宋体"/>
                <w:color w:val="auto"/>
                <w:kern w:val="0"/>
                <w:sz w:val="21"/>
                <w:szCs w:val="21"/>
                <w:highlight w:val="none"/>
                <w:lang w:eastAsia="zh-CN" w:bidi="ar"/>
              </w:rPr>
              <w:t>或</w:t>
            </w:r>
            <w:r>
              <w:rPr>
                <w:rFonts w:hint="eastAsia" w:ascii="宋体" w:hAnsi="宋体" w:eastAsia="宋体" w:cs="宋体"/>
                <w:color w:val="auto"/>
                <w:kern w:val="0"/>
                <w:sz w:val="21"/>
                <w:szCs w:val="21"/>
                <w:highlight w:val="none"/>
                <w:lang w:bidi="ar"/>
              </w:rPr>
              <w:t>电动铆合冲钉，气动系统能自动排除积水</w:t>
            </w:r>
            <w:r>
              <w:rPr>
                <w:rFonts w:hint="eastAsia" w:ascii="宋体" w:hAnsi="宋体" w:eastAsia="宋体" w:cs="宋体"/>
                <w:color w:val="auto"/>
                <w:kern w:val="0"/>
                <w:sz w:val="21"/>
                <w:szCs w:val="21"/>
                <w:highlight w:val="none"/>
                <w:lang w:eastAsia="zh-CN" w:bidi="ar"/>
              </w:rPr>
              <w:t>的得</w:t>
            </w:r>
            <w:r>
              <w:rPr>
                <w:rFonts w:hint="eastAsia" w:ascii="宋体" w:hAnsi="宋体" w:eastAsia="宋体" w:cs="宋体"/>
                <w:color w:val="auto"/>
                <w:kern w:val="0"/>
                <w:sz w:val="21"/>
                <w:szCs w:val="21"/>
                <w:highlight w:val="none"/>
                <w:lang w:val="en-US" w:eastAsia="zh-CN" w:bidi="ar"/>
              </w:rPr>
              <w:t>0.</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分。</w:t>
            </w:r>
          </w:p>
          <w:p>
            <w:pPr>
              <w:pStyle w:val="33"/>
              <w:spacing w:beforeLines="0" w:afterLines="0" w:line="360"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13.有两种以上针对操作人员的安全防护功能的</w:t>
            </w:r>
            <w:r>
              <w:rPr>
                <w:rFonts w:hint="eastAsia" w:ascii="宋体" w:hAnsi="宋体" w:eastAsia="宋体" w:cs="宋体"/>
                <w:color w:val="auto"/>
                <w:kern w:val="0"/>
                <w:sz w:val="21"/>
                <w:szCs w:val="21"/>
                <w:highlight w:val="none"/>
                <w:lang w:eastAsia="zh-CN" w:bidi="ar"/>
              </w:rPr>
              <w:t>得</w:t>
            </w:r>
            <w:r>
              <w:rPr>
                <w:rFonts w:hint="eastAsia" w:ascii="宋体" w:hAnsi="宋体" w:eastAsia="宋体" w:cs="宋体"/>
                <w:color w:val="auto"/>
                <w:kern w:val="0"/>
                <w:sz w:val="21"/>
                <w:szCs w:val="21"/>
                <w:highlight w:val="none"/>
                <w:lang w:val="en-US" w:eastAsia="zh-CN" w:bidi="ar"/>
              </w:rPr>
              <w:t>0.</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分。</w:t>
            </w:r>
          </w:p>
          <w:p>
            <w:pPr>
              <w:pStyle w:val="33"/>
              <w:spacing w:beforeLines="0" w:afterLines="0" w:line="360"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14.所有电机均使用交流伺服电机的(≥</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个电机）</w:t>
            </w:r>
            <w:r>
              <w:rPr>
                <w:rFonts w:hint="eastAsia" w:ascii="宋体" w:hAnsi="宋体" w:eastAsia="宋体" w:cs="宋体"/>
                <w:color w:val="auto"/>
                <w:kern w:val="0"/>
                <w:sz w:val="21"/>
                <w:szCs w:val="21"/>
                <w:highlight w:val="none"/>
                <w:lang w:eastAsia="zh-CN" w:bidi="ar"/>
              </w:rPr>
              <w:t>的得</w:t>
            </w:r>
            <w:r>
              <w:rPr>
                <w:rFonts w:hint="eastAsia" w:ascii="宋体" w:hAnsi="宋体" w:eastAsia="宋体" w:cs="宋体"/>
                <w:color w:val="auto"/>
                <w:kern w:val="0"/>
                <w:sz w:val="21"/>
                <w:szCs w:val="21"/>
                <w:highlight w:val="none"/>
                <w:lang w:val="en-US" w:eastAsia="zh-CN" w:bidi="ar"/>
              </w:rPr>
              <w:t>0.</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分。</w:t>
            </w:r>
          </w:p>
          <w:p>
            <w:pPr>
              <w:pStyle w:val="33"/>
              <w:spacing w:beforeLines="0" w:afterLines="0" w:line="360" w:lineRule="auto"/>
              <w:ind w:firstLine="420"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15.上扣抓扣</w:t>
            </w:r>
            <w:r>
              <w:rPr>
                <w:rFonts w:hint="eastAsia" w:ascii="宋体" w:hAnsi="宋体" w:eastAsia="宋体" w:cs="宋体"/>
                <w:color w:val="auto"/>
                <w:kern w:val="0"/>
                <w:sz w:val="21"/>
                <w:szCs w:val="21"/>
                <w:highlight w:val="none"/>
                <w:lang w:eastAsia="zh-CN" w:bidi="ar"/>
              </w:rPr>
              <w:t>方式采用直推式送扣的得</w:t>
            </w:r>
            <w:r>
              <w:rPr>
                <w:rFonts w:hint="eastAsia" w:ascii="宋体" w:hAnsi="宋体" w:eastAsia="宋体" w:cs="宋体"/>
                <w:color w:val="auto"/>
                <w:kern w:val="0"/>
                <w:sz w:val="21"/>
                <w:szCs w:val="21"/>
                <w:highlight w:val="none"/>
                <w:lang w:val="en-US" w:eastAsia="zh-CN" w:bidi="ar"/>
              </w:rPr>
              <w:t>0.</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分。</w:t>
            </w:r>
          </w:p>
          <w:p>
            <w:pPr>
              <w:pStyle w:val="33"/>
              <w:spacing w:beforeLines="0" w:afterLines="0" w:line="360" w:lineRule="auto"/>
              <w:ind w:left="420" w:left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16.钉扣压力可根据不同的钉扣需求进行调节</w:t>
            </w:r>
            <w:r>
              <w:rPr>
                <w:rFonts w:hint="eastAsia" w:ascii="宋体" w:hAnsi="宋体" w:eastAsia="宋体" w:cs="宋体"/>
                <w:color w:val="auto"/>
                <w:kern w:val="0"/>
                <w:sz w:val="21"/>
                <w:szCs w:val="21"/>
                <w:highlight w:val="none"/>
                <w:lang w:eastAsia="zh-CN" w:bidi="ar"/>
              </w:rPr>
              <w:t>的得</w:t>
            </w:r>
            <w:r>
              <w:rPr>
                <w:rFonts w:hint="eastAsia" w:ascii="宋体" w:hAnsi="宋体" w:eastAsia="宋体" w:cs="宋体"/>
                <w:color w:val="auto"/>
                <w:kern w:val="0"/>
                <w:sz w:val="21"/>
                <w:szCs w:val="21"/>
                <w:highlight w:val="none"/>
                <w:lang w:val="en-US" w:eastAsia="zh-CN" w:bidi="ar"/>
              </w:rPr>
              <w:t>0.</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分。</w:t>
            </w:r>
          </w:p>
          <w:p>
            <w:pPr>
              <w:pStyle w:val="15"/>
              <w:numPr>
                <w:ilvl w:val="0"/>
                <w:numId w:val="0"/>
              </w:numPr>
              <w:spacing w:before="0" w:beforeAutospacing="0" w:after="0" w:afterAutospacing="0" w:line="360" w:lineRule="auto"/>
              <w:ind w:firstLine="420" w:firstLineChars="200"/>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17.纽扣上、下送料轨道调节方式采用简捷的卡位方式</w:t>
            </w:r>
            <w:r>
              <w:rPr>
                <w:rFonts w:hint="eastAsia" w:ascii="宋体" w:hAnsi="宋体" w:eastAsia="宋体" w:cs="宋体"/>
                <w:color w:val="auto"/>
                <w:kern w:val="0"/>
                <w:sz w:val="21"/>
                <w:szCs w:val="21"/>
                <w:highlight w:val="none"/>
                <w:lang w:eastAsia="zh-CN" w:bidi="ar"/>
              </w:rPr>
              <w:t>的得</w:t>
            </w:r>
            <w:r>
              <w:rPr>
                <w:rFonts w:hint="eastAsia" w:ascii="宋体" w:hAnsi="宋体" w:eastAsia="宋体" w:cs="宋体"/>
                <w:color w:val="auto"/>
                <w:kern w:val="0"/>
                <w:sz w:val="21"/>
                <w:szCs w:val="21"/>
                <w:highlight w:val="none"/>
                <w:lang w:val="en-US" w:eastAsia="zh-CN" w:bidi="ar"/>
              </w:rPr>
              <w:t>0.</w:t>
            </w:r>
            <w:r>
              <w:rPr>
                <w:rFonts w:hint="eastAsia"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分。</w:t>
            </w:r>
          </w:p>
          <w:p>
            <w:pPr>
              <w:pStyle w:val="33"/>
              <w:spacing w:beforeLines="0" w:after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须在投标文件技术商务部分中提供</w:t>
            </w:r>
            <w:r>
              <w:rPr>
                <w:rFonts w:hint="eastAsia" w:ascii="宋体" w:hAnsi="宋体" w:cs="宋体"/>
                <w:color w:val="auto"/>
                <w:sz w:val="21"/>
                <w:szCs w:val="21"/>
                <w:highlight w:val="none"/>
                <w:lang w:val="en-US" w:eastAsia="zh-CN"/>
              </w:rPr>
              <w:t>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pStyle w:val="34"/>
              <w:spacing w:beforeLines="0" w:afterLines="0" w:line="360" w:lineRule="auto"/>
              <w:jc w:val="center"/>
              <w:rPr>
                <w:rFonts w:hint="eastAsia" w:ascii="宋体" w:hAnsi="宋体" w:eastAsia="宋体" w:cs="宋体"/>
                <w:bCs/>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p>
        </w:tc>
        <w:tc>
          <w:tcPr>
            <w:tcW w:w="6484" w:type="dxa"/>
            <w:noWrap w:val="0"/>
            <w:vAlign w:val="center"/>
          </w:tcPr>
          <w:p>
            <w:pPr>
              <w:pStyle w:val="33"/>
              <w:spacing w:beforeLines="0" w:afterLines="0" w:line="360" w:lineRule="auto"/>
              <w:rPr>
                <w:rFonts w:hint="eastAsia" w:ascii="宋体" w:hAnsi="宋体" w:eastAsia="宋体" w:cs="宋体"/>
                <w:b/>
                <w:bCs/>
                <w:color w:val="auto"/>
                <w:sz w:val="21"/>
                <w:szCs w:val="21"/>
                <w:highlight w:val="none"/>
                <w:u w:val="single"/>
                <w:lang w:val="en-US" w:eastAsia="zh-CN"/>
              </w:rPr>
            </w:pPr>
            <w:r>
              <w:rPr>
                <w:rFonts w:hint="eastAsia" w:ascii="宋体" w:hAnsi="宋体" w:cs="宋体"/>
                <w:b/>
                <w:bCs/>
                <w:color w:val="auto"/>
                <w:sz w:val="21"/>
                <w:szCs w:val="21"/>
                <w:highlight w:val="none"/>
                <w:u w:val="single"/>
                <w:lang w:val="en-US" w:eastAsia="zh-CN"/>
              </w:rPr>
              <w:t>2.2</w:t>
            </w:r>
            <w:r>
              <w:rPr>
                <w:rFonts w:hint="eastAsia" w:ascii="宋体" w:hAnsi="宋体" w:cs="宋体"/>
                <w:color w:val="auto"/>
                <w:sz w:val="21"/>
                <w:szCs w:val="21"/>
                <w:highlight w:val="none"/>
                <w:lang w:val="en-US" w:eastAsia="zh-CN"/>
              </w:rPr>
              <w:t>根据投标人承诺所投</w:t>
            </w:r>
            <w:r>
              <w:rPr>
                <w:rFonts w:hint="eastAsia" w:ascii="宋体" w:hAnsi="宋体" w:eastAsia="宋体" w:cs="宋体"/>
                <w:b/>
                <w:bCs/>
                <w:color w:val="auto"/>
                <w:sz w:val="21"/>
                <w:szCs w:val="21"/>
                <w:highlight w:val="none"/>
                <w:u w:val="single"/>
                <w:lang w:val="en-US" w:eastAsia="zh-CN"/>
              </w:rPr>
              <w:t>品目号2-2计算机控制平头锁钮孔缝纫机</w:t>
            </w:r>
            <w:r>
              <w:rPr>
                <w:rFonts w:hint="eastAsia" w:ascii="宋体" w:hAnsi="宋体" w:cs="宋体"/>
                <w:color w:val="auto"/>
                <w:sz w:val="21"/>
                <w:szCs w:val="21"/>
                <w:highlight w:val="none"/>
                <w:lang w:val="en-US" w:eastAsia="zh-CN"/>
              </w:rPr>
              <w:t>满足以下技术参数的情况进行评分：</w:t>
            </w:r>
          </w:p>
          <w:p>
            <w:pPr>
              <w:pStyle w:val="8"/>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.可通过操作面板设定不同条件下的面线张力</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kern w:val="0"/>
                <w:sz w:val="21"/>
                <w:szCs w:val="21"/>
                <w:highlight w:val="none"/>
                <w:lang w:eastAsia="zh-CN" w:bidi="ar"/>
              </w:rPr>
              <w:t>得</w:t>
            </w:r>
            <w:r>
              <w:rPr>
                <w:rFonts w:hint="eastAsia" w:ascii="宋体" w:hAnsi="宋体" w:eastAsia="宋体" w:cs="宋体"/>
                <w:color w:val="auto"/>
                <w:kern w:val="0"/>
                <w:sz w:val="21"/>
                <w:szCs w:val="21"/>
                <w:highlight w:val="none"/>
                <w:lang w:val="en-US" w:eastAsia="zh-CN" w:bidi="ar"/>
              </w:rPr>
              <w:t>0.</w:t>
            </w:r>
            <w:r>
              <w:rPr>
                <w:rFonts w:hint="eastAsia"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分。</w:t>
            </w:r>
          </w:p>
          <w:p>
            <w:pPr>
              <w:pStyle w:val="8"/>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.自动</w:t>
            </w:r>
            <w:r>
              <w:rPr>
                <w:rFonts w:hint="eastAsia" w:ascii="宋体" w:hAnsi="宋体" w:eastAsia="宋体" w:cs="宋体"/>
                <w:color w:val="auto"/>
                <w:sz w:val="21"/>
                <w:szCs w:val="21"/>
                <w:highlight w:val="none"/>
              </w:rPr>
              <w:t>抬压脚机构由步进电机独立控制，可根据缝料厚度自动调节压脚压力</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kern w:val="0"/>
                <w:sz w:val="21"/>
                <w:szCs w:val="21"/>
                <w:highlight w:val="none"/>
                <w:lang w:eastAsia="zh-CN" w:bidi="ar"/>
              </w:rPr>
              <w:t>得</w:t>
            </w:r>
            <w:r>
              <w:rPr>
                <w:rFonts w:hint="eastAsia" w:ascii="宋体" w:hAnsi="宋体" w:eastAsia="宋体" w:cs="宋体"/>
                <w:color w:val="auto"/>
                <w:kern w:val="0"/>
                <w:sz w:val="21"/>
                <w:szCs w:val="21"/>
                <w:highlight w:val="none"/>
                <w:lang w:val="en-US" w:eastAsia="zh-CN" w:bidi="ar"/>
              </w:rPr>
              <w:t>0.</w:t>
            </w:r>
            <w:r>
              <w:rPr>
                <w:rFonts w:hint="eastAsia"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分。</w:t>
            </w:r>
          </w:p>
          <w:p>
            <w:pPr>
              <w:pStyle w:val="8"/>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.摆针机构由独立步进电机控制</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kern w:val="0"/>
                <w:sz w:val="21"/>
                <w:szCs w:val="21"/>
                <w:highlight w:val="none"/>
                <w:lang w:eastAsia="zh-CN" w:bidi="ar"/>
              </w:rPr>
              <w:t>得</w:t>
            </w:r>
            <w:r>
              <w:rPr>
                <w:rFonts w:hint="eastAsia" w:ascii="宋体" w:hAnsi="宋体" w:eastAsia="宋体" w:cs="宋体"/>
                <w:color w:val="auto"/>
                <w:kern w:val="0"/>
                <w:sz w:val="21"/>
                <w:szCs w:val="21"/>
                <w:highlight w:val="none"/>
                <w:lang w:val="en-US" w:eastAsia="zh-CN" w:bidi="ar"/>
              </w:rPr>
              <w:t>0.</w:t>
            </w:r>
            <w:r>
              <w:rPr>
                <w:rFonts w:hint="eastAsia"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分。</w:t>
            </w:r>
          </w:p>
          <w:p>
            <w:pPr>
              <w:pStyle w:val="8"/>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.具有循环缝制功能(可存储≥20种程序、每种程序可以存储≥30个花样)</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kern w:val="0"/>
                <w:sz w:val="21"/>
                <w:szCs w:val="21"/>
                <w:highlight w:val="none"/>
                <w:lang w:eastAsia="zh-CN" w:bidi="ar"/>
              </w:rPr>
              <w:t>得</w:t>
            </w:r>
            <w:r>
              <w:rPr>
                <w:rFonts w:hint="eastAsia" w:ascii="宋体" w:hAnsi="宋体" w:eastAsia="宋体" w:cs="宋体"/>
                <w:color w:val="auto"/>
                <w:kern w:val="0"/>
                <w:sz w:val="21"/>
                <w:szCs w:val="21"/>
                <w:highlight w:val="none"/>
                <w:lang w:val="en-US" w:eastAsia="zh-CN" w:bidi="ar"/>
              </w:rPr>
              <w:t>0.</w:t>
            </w:r>
            <w:r>
              <w:rPr>
                <w:rFonts w:hint="eastAsia"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分。</w:t>
            </w:r>
          </w:p>
          <w:p>
            <w:pPr>
              <w:pStyle w:val="8"/>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.具有连续缝制功能(可存储≥20种程序、每种程序可以存储≥6个花样)</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kern w:val="0"/>
                <w:sz w:val="21"/>
                <w:szCs w:val="21"/>
                <w:highlight w:val="none"/>
                <w:lang w:eastAsia="zh-CN" w:bidi="ar"/>
              </w:rPr>
              <w:t>得</w:t>
            </w:r>
            <w:r>
              <w:rPr>
                <w:rFonts w:hint="eastAsia" w:ascii="宋体" w:hAnsi="宋体" w:eastAsia="宋体" w:cs="宋体"/>
                <w:color w:val="auto"/>
                <w:kern w:val="0"/>
                <w:sz w:val="21"/>
                <w:szCs w:val="21"/>
                <w:highlight w:val="none"/>
                <w:lang w:val="en-US" w:eastAsia="zh-CN" w:bidi="ar"/>
              </w:rPr>
              <w:t>0.</w:t>
            </w:r>
            <w:r>
              <w:rPr>
                <w:rFonts w:hint="eastAsia"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分。</w:t>
            </w:r>
          </w:p>
          <w:p>
            <w:pPr>
              <w:pStyle w:val="8"/>
              <w:spacing w:beforeLines="0" w:afterLines="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自动剪线机构由独立步进电机控制，线头长度≤3</w:t>
            </w:r>
            <w:r>
              <w:rPr>
                <w:rFonts w:hint="eastAsia" w:ascii="宋体" w:hAnsi="宋体" w:eastAsia="宋体" w:cs="宋体"/>
                <w:color w:val="auto"/>
                <w:sz w:val="21"/>
                <w:szCs w:val="21"/>
                <w:highlight w:val="none"/>
                <w:lang w:eastAsia="zh-CN"/>
              </w:rPr>
              <w:t>mm</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kern w:val="0"/>
                <w:sz w:val="21"/>
                <w:szCs w:val="21"/>
                <w:highlight w:val="none"/>
                <w:lang w:eastAsia="zh-CN" w:bidi="ar"/>
              </w:rPr>
              <w:t>得</w:t>
            </w:r>
            <w:r>
              <w:rPr>
                <w:rFonts w:hint="eastAsia" w:ascii="宋体" w:hAnsi="宋体" w:eastAsia="宋体" w:cs="宋体"/>
                <w:color w:val="auto"/>
                <w:kern w:val="0"/>
                <w:sz w:val="21"/>
                <w:szCs w:val="21"/>
                <w:highlight w:val="none"/>
                <w:lang w:val="en-US" w:eastAsia="zh-CN" w:bidi="ar"/>
              </w:rPr>
              <w:t>0.</w:t>
            </w:r>
            <w:r>
              <w:rPr>
                <w:rFonts w:hint="eastAsia"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分。</w:t>
            </w:r>
          </w:p>
          <w:p>
            <w:pPr>
              <w:widowControl/>
              <w:adjustRightInd w:val="0"/>
              <w:spacing w:beforeLines="0" w:afterLines="0" w:line="360" w:lineRule="auto"/>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控制面板</w:t>
            </w:r>
            <w:r>
              <w:rPr>
                <w:rFonts w:hint="eastAsia" w:ascii="宋体" w:hAnsi="宋体" w:cs="宋体"/>
                <w:color w:val="auto"/>
                <w:sz w:val="21"/>
                <w:szCs w:val="21"/>
                <w:highlight w:val="none"/>
                <w:lang w:eastAsia="zh-CN"/>
              </w:rPr>
              <w:t>采用</w:t>
            </w:r>
            <w:r>
              <w:rPr>
                <w:rFonts w:hint="eastAsia" w:ascii="宋体" w:hAnsi="宋体" w:eastAsia="宋体" w:cs="宋体"/>
                <w:bCs/>
                <w:color w:val="auto"/>
                <w:sz w:val="21"/>
                <w:szCs w:val="21"/>
                <w:highlight w:val="none"/>
                <w:lang w:eastAsia="zh-CN"/>
              </w:rPr>
              <w:t>按键屏的得</w:t>
            </w:r>
            <w:r>
              <w:rPr>
                <w:rFonts w:hint="eastAsia" w:ascii="宋体" w:hAnsi="宋体" w:eastAsia="宋体" w:cs="宋体"/>
                <w:bCs/>
                <w:color w:val="auto"/>
                <w:sz w:val="21"/>
                <w:szCs w:val="21"/>
                <w:highlight w:val="none"/>
                <w:lang w:val="en-US" w:eastAsia="zh-CN"/>
              </w:rPr>
              <w:t>0.3分；</w:t>
            </w:r>
            <w:r>
              <w:rPr>
                <w:rFonts w:hint="eastAsia" w:ascii="宋体" w:hAnsi="宋体" w:eastAsia="宋体" w:cs="宋体"/>
                <w:color w:val="auto"/>
                <w:sz w:val="21"/>
                <w:szCs w:val="21"/>
                <w:highlight w:val="none"/>
                <w:lang w:eastAsia="zh-CN"/>
              </w:rPr>
              <w:t>控制面板</w:t>
            </w:r>
            <w:r>
              <w:rPr>
                <w:rFonts w:hint="eastAsia" w:ascii="宋体" w:hAnsi="宋体" w:cs="宋体"/>
                <w:color w:val="auto"/>
                <w:sz w:val="21"/>
                <w:szCs w:val="21"/>
                <w:highlight w:val="none"/>
                <w:lang w:eastAsia="zh-CN"/>
              </w:rPr>
              <w:t>采用</w:t>
            </w:r>
            <w:r>
              <w:rPr>
                <w:rFonts w:hint="eastAsia" w:ascii="宋体" w:hAnsi="宋体" w:eastAsia="宋体" w:cs="宋体"/>
                <w:color w:val="auto"/>
                <w:sz w:val="21"/>
                <w:szCs w:val="21"/>
                <w:highlight w:val="none"/>
                <w:lang w:eastAsia="zh-CN"/>
              </w:rPr>
              <w:t>不低于16位色的彩色触摸屏，屏幕显示部分对角线长度≥177mm</w:t>
            </w:r>
            <w:r>
              <w:rPr>
                <w:rFonts w:hint="eastAsia" w:ascii="宋体" w:hAnsi="宋体" w:eastAsia="宋体" w:cs="宋体"/>
                <w:color w:val="auto"/>
                <w:kern w:val="0"/>
                <w:sz w:val="21"/>
                <w:szCs w:val="21"/>
                <w:highlight w:val="none"/>
                <w:lang w:bidi="ar"/>
              </w:rPr>
              <w:t>的</w:t>
            </w:r>
            <w:r>
              <w:rPr>
                <w:rFonts w:hint="eastAsia" w:ascii="宋体" w:hAnsi="宋体" w:eastAsia="宋体" w:cs="宋体"/>
                <w:color w:val="auto"/>
                <w:kern w:val="0"/>
                <w:sz w:val="21"/>
                <w:szCs w:val="21"/>
                <w:highlight w:val="none"/>
                <w:lang w:eastAsia="zh-CN" w:bidi="ar"/>
              </w:rPr>
              <w:t>得</w:t>
            </w:r>
            <w:r>
              <w:rPr>
                <w:rFonts w:hint="eastAsia" w:ascii="宋体" w:hAnsi="宋体" w:eastAsia="宋体" w:cs="宋体"/>
                <w:color w:val="auto"/>
                <w:kern w:val="0"/>
                <w:sz w:val="21"/>
                <w:szCs w:val="21"/>
                <w:highlight w:val="none"/>
                <w:lang w:val="en-US" w:eastAsia="zh-CN" w:bidi="ar"/>
              </w:rPr>
              <w:t>0.4分。</w:t>
            </w:r>
          </w:p>
          <w:p>
            <w:pPr>
              <w:widowControl/>
              <w:adjustRightInd w:val="0"/>
              <w:spacing w:beforeLines="0" w:afterLines="0" w:line="360" w:lineRule="auto"/>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采用电子夹线器，其功能可通过采用</w:t>
            </w:r>
            <w:r>
              <w:rPr>
                <w:rFonts w:hint="eastAsia" w:ascii="宋体" w:hAnsi="宋体" w:eastAsia="宋体" w:cs="宋体"/>
                <w:bCs/>
                <w:color w:val="auto"/>
                <w:sz w:val="21"/>
                <w:szCs w:val="21"/>
                <w:highlight w:val="none"/>
                <w:lang w:eastAsia="zh-CN"/>
              </w:rPr>
              <w:t>按键屏调节的得</w:t>
            </w:r>
            <w:r>
              <w:rPr>
                <w:rFonts w:hint="eastAsia" w:ascii="宋体" w:hAnsi="宋体" w:eastAsia="宋体" w:cs="宋体"/>
                <w:bCs/>
                <w:color w:val="auto"/>
                <w:sz w:val="21"/>
                <w:szCs w:val="21"/>
                <w:highlight w:val="none"/>
                <w:lang w:val="en-US" w:eastAsia="zh-CN"/>
              </w:rPr>
              <w:t>0.3分；</w:t>
            </w:r>
            <w:r>
              <w:rPr>
                <w:rFonts w:hint="eastAsia" w:ascii="宋体" w:hAnsi="宋体" w:eastAsia="宋体" w:cs="宋体"/>
                <w:color w:val="auto"/>
                <w:sz w:val="21"/>
                <w:szCs w:val="21"/>
                <w:highlight w:val="none"/>
                <w:lang w:eastAsia="zh-CN"/>
              </w:rPr>
              <w:t>采用电子夹线器，其功能可通过采用不低于16位色彩色触摸屏的控制面板调节的得</w:t>
            </w:r>
            <w:r>
              <w:rPr>
                <w:rFonts w:hint="eastAsia" w:ascii="宋体" w:hAnsi="宋体" w:eastAsia="宋体" w:cs="宋体"/>
                <w:color w:val="auto"/>
                <w:sz w:val="21"/>
                <w:szCs w:val="21"/>
                <w:highlight w:val="none"/>
                <w:lang w:val="en-US" w:eastAsia="zh-CN"/>
              </w:rPr>
              <w:t>0.4分。</w:t>
            </w:r>
          </w:p>
          <w:p>
            <w:pPr>
              <w:widowControl/>
              <w:adjustRightInd w:val="0"/>
              <w:spacing w:beforeLines="0" w:afterLines="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采用电子松线器，其功能可通过</w:t>
            </w:r>
            <w:r>
              <w:rPr>
                <w:rFonts w:hint="eastAsia" w:ascii="宋体" w:hAnsi="宋体" w:eastAsia="宋体" w:cs="宋体"/>
                <w:bCs/>
                <w:color w:val="auto"/>
                <w:sz w:val="21"/>
                <w:szCs w:val="21"/>
                <w:highlight w:val="none"/>
                <w:lang w:eastAsia="zh-CN"/>
              </w:rPr>
              <w:t>按键屏调节的得</w:t>
            </w:r>
            <w:r>
              <w:rPr>
                <w:rFonts w:hint="eastAsia" w:ascii="宋体" w:hAnsi="宋体" w:eastAsia="宋体" w:cs="宋体"/>
                <w:bCs/>
                <w:color w:val="auto"/>
                <w:sz w:val="21"/>
                <w:szCs w:val="21"/>
                <w:highlight w:val="none"/>
                <w:lang w:val="en-US" w:eastAsia="zh-CN"/>
              </w:rPr>
              <w:t>0.3分；</w:t>
            </w:r>
            <w:r>
              <w:rPr>
                <w:rFonts w:hint="eastAsia" w:ascii="宋体" w:hAnsi="宋体" w:eastAsia="宋体" w:cs="宋体"/>
                <w:color w:val="auto"/>
                <w:sz w:val="21"/>
                <w:szCs w:val="21"/>
                <w:highlight w:val="none"/>
                <w:lang w:eastAsia="zh-CN"/>
              </w:rPr>
              <w:t>采用电子松线器，其功能可通过不低于16位色彩色触摸屏的控制面板调节的得</w:t>
            </w:r>
            <w:r>
              <w:rPr>
                <w:rFonts w:hint="eastAsia" w:ascii="宋体" w:hAnsi="宋体" w:eastAsia="宋体" w:cs="宋体"/>
                <w:color w:val="auto"/>
                <w:sz w:val="21"/>
                <w:szCs w:val="21"/>
                <w:highlight w:val="none"/>
                <w:lang w:val="en-US" w:eastAsia="zh-CN"/>
              </w:rPr>
              <w:t>0.4分。</w:t>
            </w:r>
          </w:p>
          <w:p>
            <w:pPr>
              <w:widowControl/>
              <w:adjustRightIn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.针距调节机构由独立步进电机控制</w:t>
            </w:r>
            <w:r>
              <w:rPr>
                <w:rFonts w:hint="eastAsia" w:ascii="宋体" w:hAnsi="宋体" w:eastAsia="宋体" w:cs="宋体"/>
                <w:color w:val="auto"/>
                <w:sz w:val="21"/>
                <w:szCs w:val="21"/>
                <w:highlight w:val="none"/>
                <w:lang w:eastAsia="zh-CN"/>
              </w:rPr>
              <w:t>的得</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pPr>
              <w:widowControl/>
              <w:adjustRightInd w:val="0"/>
              <w:spacing w:beforeLines="0" w:afterLines="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切线机构由独立步进电机控制的得</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pPr>
              <w:widowControl/>
              <w:adjustRightIn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.具有面线断线检测及报警功能</w:t>
            </w:r>
            <w:r>
              <w:rPr>
                <w:rFonts w:hint="eastAsia" w:ascii="宋体" w:hAnsi="宋体" w:eastAsia="宋体" w:cs="宋体"/>
                <w:color w:val="auto"/>
                <w:sz w:val="21"/>
                <w:szCs w:val="21"/>
                <w:highlight w:val="none"/>
                <w:lang w:eastAsia="zh-CN"/>
              </w:rPr>
              <w:t>的得</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pPr>
              <w:pStyle w:val="8"/>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.具有设置底线余量、缝纫计数</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缺线报警停机等三项功能</w:t>
            </w:r>
            <w:r>
              <w:rPr>
                <w:rFonts w:hint="eastAsia" w:ascii="宋体" w:hAnsi="宋体" w:eastAsia="宋体" w:cs="宋体"/>
                <w:color w:val="auto"/>
                <w:sz w:val="21"/>
                <w:szCs w:val="21"/>
                <w:highlight w:val="none"/>
                <w:lang w:eastAsia="zh-CN"/>
              </w:rPr>
              <w:t>的得</w:t>
            </w:r>
            <w:r>
              <w:rPr>
                <w:rFonts w:hint="eastAsia" w:ascii="宋体" w:hAnsi="宋体" w:eastAsia="宋体" w:cs="宋体"/>
                <w:color w:val="auto"/>
                <w:sz w:val="21"/>
                <w:szCs w:val="21"/>
                <w:highlight w:val="none"/>
                <w:lang w:val="en-US" w:eastAsia="zh-CN"/>
              </w:rPr>
              <w:t>0.</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pPr>
              <w:pStyle w:val="8"/>
              <w:spacing w:beforeLines="0" w:afterLines="0"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14.</w:t>
            </w:r>
            <w:r>
              <w:rPr>
                <w:rFonts w:hint="eastAsia" w:ascii="宋体" w:hAnsi="宋体" w:eastAsia="宋体" w:cs="宋体"/>
                <w:b w:val="0"/>
                <w:bCs/>
                <w:color w:val="auto"/>
                <w:sz w:val="21"/>
                <w:szCs w:val="21"/>
                <w:highlight w:val="none"/>
              </w:rPr>
              <w:t>采用</w:t>
            </w:r>
            <w:r>
              <w:rPr>
                <w:rFonts w:hint="eastAsia" w:ascii="宋体" w:hAnsi="宋体" w:eastAsia="宋体" w:cs="宋体"/>
                <w:bCs/>
                <w:color w:val="auto"/>
                <w:sz w:val="21"/>
                <w:szCs w:val="21"/>
                <w:highlight w:val="none"/>
                <w:lang w:eastAsia="zh-CN"/>
              </w:rPr>
              <w:t>按键屏</w:t>
            </w:r>
            <w:r>
              <w:rPr>
                <w:rFonts w:hint="eastAsia" w:ascii="宋体" w:hAnsi="宋体" w:eastAsia="宋体" w:cs="宋体"/>
                <w:b w:val="0"/>
                <w:bCs/>
                <w:color w:val="auto"/>
                <w:sz w:val="21"/>
                <w:szCs w:val="21"/>
                <w:highlight w:val="none"/>
              </w:rPr>
              <w:t>与机头直接联接、机头与电控形成一体化，采用闭环步进电机控制切刀动作，具有控制信号输入与输出的闭环反馈功能</w:t>
            </w:r>
            <w:r>
              <w:rPr>
                <w:rFonts w:hint="eastAsia" w:ascii="宋体" w:hAnsi="宋体" w:eastAsia="宋体" w:cs="宋体"/>
                <w:b w:val="0"/>
                <w:bCs/>
                <w:color w:val="auto"/>
                <w:sz w:val="21"/>
                <w:szCs w:val="21"/>
                <w:highlight w:val="none"/>
                <w:lang w:eastAsia="zh-CN"/>
              </w:rPr>
              <w:t>的得</w:t>
            </w:r>
            <w:r>
              <w:rPr>
                <w:rFonts w:hint="eastAsia" w:ascii="宋体" w:hAnsi="宋体" w:eastAsia="宋体" w:cs="宋体"/>
                <w:b w:val="0"/>
                <w:bCs/>
                <w:color w:val="auto"/>
                <w:sz w:val="21"/>
                <w:szCs w:val="21"/>
                <w:highlight w:val="none"/>
                <w:lang w:val="en-US" w:eastAsia="zh-CN"/>
              </w:rPr>
              <w:t>0.3分；</w:t>
            </w:r>
            <w:r>
              <w:rPr>
                <w:rFonts w:hint="eastAsia" w:ascii="宋体" w:hAnsi="宋体" w:eastAsia="宋体" w:cs="宋体"/>
                <w:b w:val="0"/>
                <w:bCs/>
                <w:color w:val="auto"/>
                <w:sz w:val="21"/>
                <w:szCs w:val="21"/>
                <w:highlight w:val="none"/>
              </w:rPr>
              <w:t>采用不低于16位色彩色触摸屏与机头直接联接、机头与电控形成一体化，采用闭环步进电机控制切刀动作，具有控制信号输入与输出的闭环反馈功能</w:t>
            </w:r>
            <w:r>
              <w:rPr>
                <w:rFonts w:hint="eastAsia" w:ascii="宋体" w:hAnsi="宋体" w:eastAsia="宋体" w:cs="宋体"/>
                <w:b w:val="0"/>
                <w:bCs/>
                <w:color w:val="auto"/>
                <w:sz w:val="21"/>
                <w:szCs w:val="21"/>
                <w:highlight w:val="none"/>
                <w:lang w:eastAsia="zh-CN"/>
              </w:rPr>
              <w:t>的得</w:t>
            </w:r>
            <w:r>
              <w:rPr>
                <w:rFonts w:hint="eastAsia" w:ascii="宋体" w:hAnsi="宋体" w:eastAsia="宋体" w:cs="宋体"/>
                <w:b w:val="0"/>
                <w:bCs/>
                <w:color w:val="auto"/>
                <w:sz w:val="21"/>
                <w:szCs w:val="21"/>
                <w:highlight w:val="none"/>
                <w:lang w:val="en-US" w:eastAsia="zh-CN"/>
              </w:rPr>
              <w:t>0.4分。</w:t>
            </w:r>
          </w:p>
          <w:p>
            <w:pPr>
              <w:pStyle w:val="8"/>
              <w:spacing w:beforeLines="0" w:afterLines="0"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15.针杆驱动机构采用一体式摆动架</w:t>
            </w:r>
            <w:r>
              <w:rPr>
                <w:rFonts w:hint="eastAsia" w:ascii="宋体" w:hAnsi="宋体" w:eastAsia="宋体" w:cs="宋体"/>
                <w:b w:val="0"/>
                <w:bCs/>
                <w:color w:val="auto"/>
                <w:sz w:val="21"/>
                <w:szCs w:val="21"/>
                <w:highlight w:val="none"/>
                <w:lang w:eastAsia="zh-CN"/>
              </w:rPr>
              <w:t>的得</w:t>
            </w:r>
            <w:r>
              <w:rPr>
                <w:rFonts w:hint="eastAsia" w:ascii="宋体" w:hAnsi="宋体" w:eastAsia="宋体" w:cs="宋体"/>
                <w:b w:val="0"/>
                <w:bCs/>
                <w:color w:val="auto"/>
                <w:sz w:val="21"/>
                <w:szCs w:val="21"/>
                <w:highlight w:val="none"/>
                <w:lang w:val="en-US" w:eastAsia="zh-CN"/>
              </w:rPr>
              <w:t>0.4分。</w:t>
            </w:r>
          </w:p>
          <w:p>
            <w:pPr>
              <w:pStyle w:val="33"/>
              <w:spacing w:beforeLines="0" w:afterLines="0" w:line="360" w:lineRule="auto"/>
              <w:ind w:firstLine="420" w:firstLineChars="20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须在投标文件技术商务部分中提供</w:t>
            </w:r>
            <w:r>
              <w:rPr>
                <w:rFonts w:hint="eastAsia" w:ascii="宋体" w:hAnsi="宋体" w:cs="宋体"/>
                <w:color w:val="auto"/>
                <w:sz w:val="21"/>
                <w:szCs w:val="21"/>
                <w:highlight w:val="none"/>
                <w:lang w:val="en-US" w:eastAsia="zh-CN"/>
              </w:rPr>
              <w:t>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pStyle w:val="34"/>
              <w:spacing w:beforeLines="0" w:afterLines="0" w:line="360" w:lineRule="auto"/>
              <w:jc w:val="center"/>
              <w:rPr>
                <w:rFonts w:hint="eastAsia" w:ascii="宋体" w:hAnsi="宋体" w:eastAsia="宋体" w:cs="宋体"/>
                <w:bCs/>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4.5</w:t>
            </w:r>
            <w:r>
              <w:rPr>
                <w:rFonts w:hint="eastAsia" w:ascii="宋体" w:hAnsi="宋体" w:eastAsia="宋体" w:cs="宋体"/>
                <w:color w:val="auto"/>
                <w:sz w:val="21"/>
                <w:szCs w:val="21"/>
                <w:highlight w:val="none"/>
                <w:lang w:val="en-US" w:eastAsia="zh-CN"/>
              </w:rPr>
              <w:t>分</w:t>
            </w:r>
          </w:p>
        </w:tc>
        <w:tc>
          <w:tcPr>
            <w:tcW w:w="6484" w:type="dxa"/>
            <w:noWrap w:val="0"/>
            <w:vAlign w:val="center"/>
          </w:tcPr>
          <w:p>
            <w:pPr>
              <w:pStyle w:val="15"/>
              <w:numPr>
                <w:ilvl w:val="0"/>
                <w:numId w:val="0"/>
              </w:numPr>
              <w:spacing w:before="0" w:beforeAutospacing="0" w:after="0" w:afterAutospacing="0" w:line="360" w:lineRule="auto"/>
              <w:ind w:firstLine="0" w:firstLineChars="0"/>
              <w:jc w:val="both"/>
              <w:rPr>
                <w:rFonts w:hint="eastAsia" w:ascii="宋体" w:hAnsi="宋体" w:eastAsia="宋体" w:cs="宋体"/>
                <w:b/>
                <w:bCs/>
                <w:color w:val="auto"/>
                <w:sz w:val="21"/>
                <w:szCs w:val="21"/>
                <w:highlight w:val="none"/>
                <w:u w:val="single"/>
                <w:lang w:val="en-US" w:eastAsia="zh-CN"/>
              </w:rPr>
            </w:pPr>
            <w:r>
              <w:rPr>
                <w:rFonts w:hint="eastAsia" w:cs="宋体"/>
                <w:b/>
                <w:bCs/>
                <w:color w:val="auto"/>
                <w:sz w:val="21"/>
                <w:szCs w:val="21"/>
                <w:highlight w:val="none"/>
                <w:u w:val="single"/>
                <w:lang w:val="en-US" w:eastAsia="zh-CN"/>
              </w:rPr>
              <w:t>2.3</w:t>
            </w:r>
            <w:r>
              <w:rPr>
                <w:rFonts w:hint="eastAsia" w:ascii="宋体" w:hAnsi="宋体" w:cs="宋体"/>
                <w:color w:val="auto"/>
                <w:sz w:val="21"/>
                <w:szCs w:val="21"/>
                <w:highlight w:val="none"/>
                <w:lang w:val="en-US" w:eastAsia="zh-CN"/>
              </w:rPr>
              <w:t>根据投标人承诺所投</w:t>
            </w:r>
            <w:r>
              <w:rPr>
                <w:rFonts w:hint="eastAsia" w:ascii="宋体" w:hAnsi="宋体" w:eastAsia="宋体" w:cs="宋体"/>
                <w:b/>
                <w:bCs/>
                <w:color w:val="auto"/>
                <w:sz w:val="21"/>
                <w:szCs w:val="21"/>
                <w:highlight w:val="none"/>
                <w:u w:val="single"/>
                <w:lang w:val="en-US" w:eastAsia="zh-CN"/>
              </w:rPr>
              <w:t>品目号2-</w:t>
            </w:r>
            <w:r>
              <w:rPr>
                <w:rFonts w:hint="eastAsia"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lang w:val="en-US" w:eastAsia="zh-CN"/>
              </w:rPr>
              <w:t>计算机控制高速筒式绷缝缝纫机（小嘴坎车）（三针五线）</w:t>
            </w:r>
            <w:r>
              <w:rPr>
                <w:rFonts w:hint="eastAsia" w:ascii="宋体" w:hAnsi="宋体" w:cs="宋体"/>
                <w:color w:val="auto"/>
                <w:sz w:val="21"/>
                <w:szCs w:val="21"/>
                <w:highlight w:val="none"/>
                <w:lang w:val="en-US" w:eastAsia="zh-CN"/>
              </w:rPr>
              <w:t>满足以下技术参数的情况进行评分：</w:t>
            </w:r>
          </w:p>
          <w:p>
            <w:pPr>
              <w:pStyle w:val="8"/>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.具有面线润滑功能</w:t>
            </w:r>
            <w:r>
              <w:rPr>
                <w:rFonts w:hint="eastAsia" w:ascii="宋体" w:hAnsi="宋体" w:eastAsia="宋体" w:cs="宋体"/>
                <w:b w:val="0"/>
                <w:bCs/>
                <w:color w:val="auto"/>
                <w:sz w:val="21"/>
                <w:szCs w:val="21"/>
                <w:highlight w:val="none"/>
                <w:lang w:eastAsia="zh-CN"/>
              </w:rPr>
              <w:t>的得</w:t>
            </w:r>
            <w:r>
              <w:rPr>
                <w:rFonts w:hint="eastAsia"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分。</w:t>
            </w:r>
          </w:p>
          <w:p>
            <w:pPr>
              <w:widowControl/>
              <w:adjustRightInd w:val="0"/>
              <w:spacing w:beforeLines="0" w:afterLines="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控制面板采用</w:t>
            </w:r>
            <w:r>
              <w:rPr>
                <w:rFonts w:hint="eastAsia" w:ascii="宋体" w:hAnsi="宋体" w:eastAsia="宋体" w:cs="宋体"/>
                <w:bCs/>
                <w:color w:val="auto"/>
                <w:sz w:val="21"/>
                <w:szCs w:val="21"/>
                <w:highlight w:val="none"/>
                <w:lang w:eastAsia="zh-CN"/>
              </w:rPr>
              <w:t>按键屏的得</w:t>
            </w: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color w:val="auto"/>
                <w:sz w:val="21"/>
                <w:szCs w:val="21"/>
                <w:highlight w:val="none"/>
                <w:lang w:eastAsia="zh-CN"/>
              </w:rPr>
              <w:t>控制面板采用不低于16位色的彩色触摸屏，屏幕显示部分对角线长度≥110mm</w:t>
            </w:r>
            <w:r>
              <w:rPr>
                <w:rFonts w:hint="eastAsia" w:ascii="宋体" w:hAnsi="宋体" w:eastAsia="宋体" w:cs="宋体"/>
                <w:b w:val="0"/>
                <w:bCs/>
                <w:color w:val="auto"/>
                <w:sz w:val="21"/>
                <w:szCs w:val="21"/>
                <w:highlight w:val="none"/>
                <w:lang w:eastAsia="zh-CN"/>
              </w:rPr>
              <w:t>的得</w:t>
            </w:r>
            <w:r>
              <w:rPr>
                <w:rFonts w:hint="eastAsia" w:ascii="宋体" w:hAnsi="宋体" w:eastAsia="宋体" w:cs="宋体"/>
                <w:b w:val="0"/>
                <w:bCs/>
                <w:color w:val="auto"/>
                <w:sz w:val="21"/>
                <w:szCs w:val="21"/>
                <w:highlight w:val="none"/>
                <w:lang w:val="en-US" w:eastAsia="zh-CN"/>
              </w:rPr>
              <w:t>0.</w:t>
            </w:r>
            <w:r>
              <w:rPr>
                <w:rFonts w:hint="eastAsia" w:ascii="宋体"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US" w:eastAsia="zh-CN"/>
              </w:rPr>
              <w:t>分。</w:t>
            </w:r>
          </w:p>
          <w:p>
            <w:pPr>
              <w:pStyle w:val="33"/>
              <w:spacing w:beforeLines="0" w:afterLines="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可通过</w:t>
            </w:r>
            <w:r>
              <w:rPr>
                <w:rFonts w:hint="eastAsia" w:ascii="宋体" w:hAnsi="宋体" w:eastAsia="宋体" w:cs="宋体"/>
                <w:bCs/>
                <w:color w:val="auto"/>
                <w:sz w:val="21"/>
                <w:szCs w:val="21"/>
                <w:highlight w:val="none"/>
                <w:lang w:eastAsia="zh-CN"/>
              </w:rPr>
              <w:t>按键屏</w:t>
            </w:r>
            <w:r>
              <w:rPr>
                <w:rFonts w:hint="eastAsia" w:ascii="宋体" w:hAnsi="宋体" w:eastAsia="宋体" w:cs="宋体"/>
                <w:color w:val="auto"/>
                <w:sz w:val="21"/>
                <w:szCs w:val="21"/>
                <w:highlight w:val="none"/>
                <w:lang w:eastAsia="zh-CN"/>
              </w:rPr>
              <w:t>调节针距</w:t>
            </w:r>
            <w:r>
              <w:rPr>
                <w:rFonts w:hint="eastAsia" w:ascii="宋体" w:hAnsi="宋体" w:eastAsia="宋体" w:cs="宋体"/>
                <w:b w:val="0"/>
                <w:bCs/>
                <w:color w:val="auto"/>
                <w:sz w:val="21"/>
                <w:szCs w:val="21"/>
                <w:highlight w:val="none"/>
                <w:lang w:eastAsia="zh-CN"/>
              </w:rPr>
              <w:t>的得</w:t>
            </w:r>
            <w:r>
              <w:rPr>
                <w:rFonts w:hint="eastAsia" w:ascii="宋体" w:hAnsi="宋体" w:eastAsia="宋体" w:cs="宋体"/>
                <w:b w:val="0"/>
                <w:bCs/>
                <w:color w:val="auto"/>
                <w:sz w:val="21"/>
                <w:szCs w:val="21"/>
                <w:highlight w:val="none"/>
                <w:lang w:val="en-US" w:eastAsia="zh-CN"/>
              </w:rPr>
              <w:t>0.</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color w:val="auto"/>
                <w:sz w:val="21"/>
                <w:szCs w:val="21"/>
                <w:highlight w:val="none"/>
                <w:lang w:eastAsia="zh-CN"/>
              </w:rPr>
              <w:t>可通过不低于16位色的彩色触摸屏调节针距</w:t>
            </w:r>
            <w:r>
              <w:rPr>
                <w:rFonts w:hint="eastAsia" w:ascii="宋体" w:hAnsi="宋体" w:eastAsia="宋体" w:cs="宋体"/>
                <w:b w:val="0"/>
                <w:bCs/>
                <w:color w:val="auto"/>
                <w:sz w:val="21"/>
                <w:szCs w:val="21"/>
                <w:highlight w:val="none"/>
                <w:lang w:eastAsia="zh-CN"/>
              </w:rPr>
              <w:t>的得</w:t>
            </w:r>
            <w:r>
              <w:rPr>
                <w:rFonts w:hint="eastAsia" w:ascii="宋体" w:hAnsi="宋体" w:eastAsia="宋体" w:cs="宋体"/>
                <w:b w:val="0"/>
                <w:bCs/>
                <w:color w:val="auto"/>
                <w:sz w:val="21"/>
                <w:szCs w:val="21"/>
                <w:highlight w:val="none"/>
                <w:lang w:val="en-US" w:eastAsia="zh-CN"/>
              </w:rPr>
              <w:t>0.</w:t>
            </w:r>
            <w:r>
              <w:rPr>
                <w:rFonts w:hint="eastAsia" w:ascii="宋体"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US" w:eastAsia="zh-CN"/>
              </w:rPr>
              <w:t>分。</w:t>
            </w:r>
          </w:p>
          <w:p>
            <w:pPr>
              <w:pStyle w:val="33"/>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.通过步进电机控制抬压脚、剪线功能</w:t>
            </w:r>
            <w:r>
              <w:rPr>
                <w:rFonts w:hint="eastAsia" w:ascii="宋体" w:hAnsi="宋体" w:eastAsia="宋体" w:cs="宋体"/>
                <w:b w:val="0"/>
                <w:bCs/>
                <w:color w:val="auto"/>
                <w:sz w:val="21"/>
                <w:szCs w:val="21"/>
                <w:highlight w:val="none"/>
                <w:lang w:eastAsia="zh-CN"/>
              </w:rPr>
              <w:t>的得</w:t>
            </w:r>
            <w:r>
              <w:rPr>
                <w:rFonts w:hint="eastAsia" w:ascii="宋体" w:hAnsi="宋体" w:cs="宋体"/>
                <w:b w:val="0"/>
                <w:bCs/>
                <w:color w:val="auto"/>
                <w:sz w:val="21"/>
                <w:szCs w:val="21"/>
                <w:highlight w:val="none"/>
                <w:lang w:val="en-US" w:eastAsia="zh-CN"/>
              </w:rPr>
              <w:t>0.7</w:t>
            </w:r>
            <w:r>
              <w:rPr>
                <w:rFonts w:hint="eastAsia" w:ascii="宋体" w:hAnsi="宋体" w:eastAsia="宋体" w:cs="宋体"/>
                <w:b w:val="0"/>
                <w:bCs/>
                <w:color w:val="auto"/>
                <w:sz w:val="21"/>
                <w:szCs w:val="21"/>
                <w:highlight w:val="none"/>
                <w:lang w:val="en-US" w:eastAsia="zh-CN"/>
              </w:rPr>
              <w:t>分。</w:t>
            </w:r>
          </w:p>
          <w:p>
            <w:pPr>
              <w:pStyle w:val="33"/>
              <w:spacing w:beforeLines="0" w:afterLines="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可通过</w:t>
            </w:r>
            <w:r>
              <w:rPr>
                <w:rFonts w:hint="eastAsia" w:ascii="宋体" w:hAnsi="宋体" w:eastAsia="宋体" w:cs="宋体"/>
                <w:bCs/>
                <w:color w:val="auto"/>
                <w:sz w:val="21"/>
                <w:szCs w:val="21"/>
                <w:highlight w:val="none"/>
                <w:lang w:eastAsia="zh-CN"/>
              </w:rPr>
              <w:t>按键屏</w:t>
            </w:r>
            <w:r>
              <w:rPr>
                <w:rFonts w:hint="eastAsia" w:ascii="宋体" w:hAnsi="宋体" w:eastAsia="宋体" w:cs="宋体"/>
                <w:color w:val="auto"/>
                <w:sz w:val="21"/>
                <w:szCs w:val="21"/>
                <w:highlight w:val="none"/>
                <w:lang w:eastAsia="zh-CN"/>
              </w:rPr>
              <w:t>设定剪线长度和抬压脚高度</w:t>
            </w:r>
            <w:r>
              <w:rPr>
                <w:rFonts w:hint="eastAsia" w:ascii="宋体" w:hAnsi="宋体" w:eastAsia="宋体" w:cs="宋体"/>
                <w:b w:val="0"/>
                <w:bCs/>
                <w:color w:val="auto"/>
                <w:sz w:val="21"/>
                <w:szCs w:val="21"/>
                <w:highlight w:val="none"/>
                <w:lang w:eastAsia="zh-CN"/>
              </w:rPr>
              <w:t>的得</w:t>
            </w:r>
            <w:r>
              <w:rPr>
                <w:rFonts w:hint="eastAsia" w:ascii="宋体" w:hAnsi="宋体" w:eastAsia="宋体" w:cs="宋体"/>
                <w:b w:val="0"/>
                <w:bCs/>
                <w:color w:val="auto"/>
                <w:sz w:val="21"/>
                <w:szCs w:val="21"/>
                <w:highlight w:val="none"/>
                <w:lang w:val="en-US" w:eastAsia="zh-CN"/>
              </w:rPr>
              <w:t>0.</w:t>
            </w:r>
            <w:r>
              <w:rPr>
                <w:rFonts w:hint="eastAsia" w:ascii="宋体"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分；可通过</w:t>
            </w:r>
            <w:r>
              <w:rPr>
                <w:rFonts w:hint="eastAsia" w:ascii="宋体" w:hAnsi="宋体" w:eastAsia="宋体" w:cs="宋体"/>
                <w:color w:val="auto"/>
                <w:sz w:val="21"/>
                <w:szCs w:val="21"/>
                <w:highlight w:val="none"/>
                <w:lang w:eastAsia="zh-CN"/>
              </w:rPr>
              <w:t>不低于16位色的彩色触摸屏设定剪线长度和抬压脚高度</w:t>
            </w:r>
            <w:r>
              <w:rPr>
                <w:rFonts w:hint="eastAsia" w:ascii="宋体" w:hAnsi="宋体" w:eastAsia="宋体" w:cs="宋体"/>
                <w:b w:val="0"/>
                <w:bCs/>
                <w:color w:val="auto"/>
                <w:sz w:val="21"/>
                <w:szCs w:val="21"/>
                <w:highlight w:val="none"/>
                <w:lang w:eastAsia="zh-CN"/>
              </w:rPr>
              <w:t>的得</w:t>
            </w:r>
            <w:r>
              <w:rPr>
                <w:rFonts w:hint="eastAsia" w:ascii="宋体" w:hAnsi="宋体" w:eastAsia="宋体" w:cs="宋体"/>
                <w:b w:val="0"/>
                <w:bCs/>
                <w:color w:val="auto"/>
                <w:sz w:val="21"/>
                <w:szCs w:val="21"/>
                <w:highlight w:val="none"/>
                <w:lang w:val="en-US" w:eastAsia="zh-CN"/>
              </w:rPr>
              <w:t>0.</w:t>
            </w:r>
            <w:r>
              <w:rPr>
                <w:rFonts w:hint="eastAsia" w:ascii="宋体"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US" w:eastAsia="zh-CN"/>
              </w:rPr>
              <w:t>分。</w:t>
            </w:r>
          </w:p>
          <w:p>
            <w:pPr>
              <w:pStyle w:val="15"/>
              <w:numPr>
                <w:ilvl w:val="0"/>
                <w:numId w:val="0"/>
              </w:numPr>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设备最高转速≥5500转/分</w:t>
            </w:r>
            <w:r>
              <w:rPr>
                <w:rFonts w:hint="eastAsia" w:ascii="宋体" w:hAnsi="宋体" w:eastAsia="宋体" w:cs="宋体"/>
                <w:b w:val="0"/>
                <w:bCs/>
                <w:color w:val="auto"/>
                <w:sz w:val="21"/>
                <w:szCs w:val="21"/>
                <w:highlight w:val="none"/>
                <w:lang w:eastAsia="zh-CN"/>
              </w:rPr>
              <w:t>的得</w:t>
            </w:r>
            <w:r>
              <w:rPr>
                <w:rFonts w:hint="eastAsia"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分。</w:t>
            </w:r>
          </w:p>
          <w:p>
            <w:pPr>
              <w:pStyle w:val="33"/>
              <w:spacing w:beforeLines="0" w:afterLines="0"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须在投标文件技术商务部分中提供</w:t>
            </w:r>
            <w:r>
              <w:rPr>
                <w:rFonts w:hint="eastAsia" w:ascii="宋体" w:hAnsi="宋体" w:cs="宋体"/>
                <w:color w:val="auto"/>
                <w:sz w:val="21"/>
                <w:szCs w:val="21"/>
                <w:highlight w:val="none"/>
                <w:lang w:val="en-US" w:eastAsia="zh-CN"/>
              </w:rPr>
              <w:t>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pStyle w:val="34"/>
              <w:spacing w:beforeLines="0" w:afterLines="0" w:line="360" w:lineRule="auto"/>
              <w:jc w:val="center"/>
              <w:rPr>
                <w:rFonts w:hint="eastAsia" w:ascii="宋体" w:hAnsi="宋体" w:eastAsia="宋体" w:cs="宋体"/>
                <w:bCs/>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p>
        </w:tc>
        <w:tc>
          <w:tcPr>
            <w:tcW w:w="6484" w:type="dxa"/>
            <w:noWrap w:val="0"/>
            <w:vAlign w:val="center"/>
          </w:tcPr>
          <w:p>
            <w:pPr>
              <w:pStyle w:val="15"/>
              <w:numPr>
                <w:ilvl w:val="0"/>
                <w:numId w:val="0"/>
              </w:numPr>
              <w:spacing w:before="0" w:beforeAutospacing="0" w:after="0" w:afterAutospacing="0" w:line="360" w:lineRule="auto"/>
              <w:jc w:val="both"/>
              <w:rPr>
                <w:rFonts w:hint="eastAsia" w:ascii="宋体" w:hAnsi="宋体" w:eastAsia="宋体" w:cs="宋体"/>
                <w:b/>
                <w:bCs/>
                <w:color w:val="auto"/>
                <w:sz w:val="21"/>
                <w:szCs w:val="21"/>
                <w:highlight w:val="none"/>
                <w:u w:val="single"/>
                <w:lang w:val="en-US" w:eastAsia="zh-CN"/>
              </w:rPr>
            </w:pPr>
            <w:r>
              <w:rPr>
                <w:rFonts w:hint="eastAsia" w:cs="宋体"/>
                <w:b/>
                <w:bCs/>
                <w:color w:val="auto"/>
                <w:sz w:val="21"/>
                <w:szCs w:val="21"/>
                <w:highlight w:val="none"/>
                <w:u w:val="single"/>
                <w:lang w:val="en-US" w:eastAsia="zh-CN"/>
              </w:rPr>
              <w:t>2.4</w:t>
            </w:r>
            <w:r>
              <w:rPr>
                <w:rFonts w:hint="eastAsia" w:ascii="宋体" w:hAnsi="宋体" w:cs="宋体"/>
                <w:color w:val="auto"/>
                <w:sz w:val="21"/>
                <w:szCs w:val="21"/>
                <w:highlight w:val="none"/>
                <w:lang w:val="en-US" w:eastAsia="zh-CN"/>
              </w:rPr>
              <w:t>根据投标人承诺所投</w:t>
            </w:r>
            <w:r>
              <w:rPr>
                <w:rFonts w:hint="eastAsia" w:ascii="宋体" w:hAnsi="宋体" w:eastAsia="宋体" w:cs="宋体"/>
                <w:b/>
                <w:bCs/>
                <w:color w:val="auto"/>
                <w:sz w:val="21"/>
                <w:szCs w:val="21"/>
                <w:highlight w:val="none"/>
                <w:u w:val="single"/>
                <w:lang w:val="en-US" w:eastAsia="zh-CN"/>
              </w:rPr>
              <w:t>品目号2-</w:t>
            </w:r>
            <w:r>
              <w:rPr>
                <w:rFonts w:hint="eastAsia" w:cs="宋体"/>
                <w:b/>
                <w:bCs/>
                <w:color w:val="auto"/>
                <w:sz w:val="21"/>
                <w:szCs w:val="21"/>
                <w:highlight w:val="none"/>
                <w:u w:val="single"/>
                <w:lang w:val="en-US" w:eastAsia="zh-CN"/>
              </w:rPr>
              <w:t>4</w:t>
            </w:r>
            <w:r>
              <w:rPr>
                <w:rFonts w:hint="eastAsia" w:ascii="宋体" w:hAnsi="宋体" w:eastAsia="宋体" w:cs="宋体"/>
                <w:b/>
                <w:bCs/>
                <w:color w:val="auto"/>
                <w:sz w:val="21"/>
                <w:szCs w:val="21"/>
                <w:highlight w:val="none"/>
                <w:u w:val="single"/>
                <w:lang w:val="en-US" w:eastAsia="zh-CN"/>
              </w:rPr>
              <w:t>计算机控制加固缝缝纫机（打枣机）（薄料、中厚料）</w:t>
            </w:r>
            <w:r>
              <w:rPr>
                <w:rFonts w:hint="eastAsia" w:ascii="宋体" w:hAnsi="宋体" w:cs="宋体"/>
                <w:color w:val="auto"/>
                <w:sz w:val="21"/>
                <w:szCs w:val="21"/>
                <w:highlight w:val="none"/>
                <w:lang w:val="en-US" w:eastAsia="zh-CN"/>
              </w:rPr>
              <w:t>满足以下技术参数的情况进行评分：</w:t>
            </w:r>
          </w:p>
          <w:p>
            <w:pPr>
              <w:pStyle w:val="8"/>
              <w:spacing w:beforeLines="0" w:afterLines="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.可通过操作面板设定不同条件下的面线张力</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9</w:t>
            </w:r>
            <w:r>
              <w:rPr>
                <w:rFonts w:hint="eastAsia" w:ascii="宋体" w:hAnsi="宋体" w:eastAsia="宋体" w:cs="宋体"/>
                <w:bCs/>
                <w:color w:val="auto"/>
                <w:sz w:val="21"/>
                <w:szCs w:val="21"/>
                <w:highlight w:val="none"/>
                <w:lang w:val="en-US" w:eastAsia="zh-CN"/>
              </w:rPr>
              <w:t>分。</w:t>
            </w:r>
          </w:p>
          <w:p>
            <w:pPr>
              <w:pStyle w:val="8"/>
              <w:spacing w:beforeLines="0" w:afterLines="0"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.自动剪线线头长度≤3</w:t>
            </w:r>
            <w:r>
              <w:rPr>
                <w:rFonts w:hint="eastAsia" w:ascii="宋体" w:hAnsi="宋体" w:eastAsia="宋体" w:cs="宋体"/>
                <w:bCs/>
                <w:color w:val="auto"/>
                <w:sz w:val="21"/>
                <w:szCs w:val="21"/>
                <w:highlight w:val="none"/>
                <w:lang w:eastAsia="zh-CN"/>
              </w:rPr>
              <w:t>mm的得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9</w:t>
            </w:r>
            <w:r>
              <w:rPr>
                <w:rFonts w:hint="eastAsia" w:ascii="宋体" w:hAnsi="宋体" w:eastAsia="宋体" w:cs="宋体"/>
                <w:bCs/>
                <w:color w:val="auto"/>
                <w:sz w:val="21"/>
                <w:szCs w:val="21"/>
                <w:highlight w:val="none"/>
                <w:lang w:val="en-US" w:eastAsia="zh-CN"/>
              </w:rPr>
              <w:t>分。</w:t>
            </w:r>
          </w:p>
          <w:p>
            <w:pPr>
              <w:widowControl/>
              <w:adjustRightInd w:val="0"/>
              <w:spacing w:beforeLines="0" w:afterLines="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控制面板采用</w:t>
            </w:r>
            <w:r>
              <w:rPr>
                <w:rFonts w:hint="eastAsia" w:ascii="宋体" w:hAnsi="宋体" w:eastAsia="宋体" w:cs="宋体"/>
                <w:bCs/>
                <w:color w:val="auto"/>
                <w:sz w:val="21"/>
                <w:szCs w:val="21"/>
                <w:highlight w:val="none"/>
                <w:lang w:eastAsia="zh-CN"/>
              </w:rPr>
              <w:t>按键屏的得</w:t>
            </w: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en-US" w:eastAsia="zh-CN"/>
              </w:rPr>
              <w:t>分；控制面板采用</w:t>
            </w:r>
            <w:r>
              <w:rPr>
                <w:rFonts w:hint="eastAsia" w:ascii="宋体" w:hAnsi="宋体" w:eastAsia="宋体" w:cs="宋体"/>
                <w:color w:val="auto"/>
                <w:sz w:val="21"/>
                <w:szCs w:val="21"/>
                <w:highlight w:val="none"/>
                <w:lang w:eastAsia="zh-CN"/>
              </w:rPr>
              <w:t>不低于16位色的彩色触摸屏，屏幕显示部分对角线长度≥177mm</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lang w:val="en-US" w:eastAsia="zh-CN"/>
              </w:rPr>
              <w:t>分。</w:t>
            </w:r>
          </w:p>
          <w:p>
            <w:pPr>
              <w:pStyle w:val="8"/>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采用电子夹线器，其功能可通过</w:t>
            </w:r>
            <w:r>
              <w:rPr>
                <w:rFonts w:hint="eastAsia" w:ascii="宋体" w:hAnsi="宋体" w:eastAsia="宋体" w:cs="宋体"/>
                <w:bCs/>
                <w:color w:val="auto"/>
                <w:sz w:val="21"/>
                <w:szCs w:val="21"/>
                <w:highlight w:val="none"/>
                <w:lang w:eastAsia="zh-CN"/>
              </w:rPr>
              <w:t>按键屏调节的得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8</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color w:val="auto"/>
                <w:sz w:val="21"/>
                <w:szCs w:val="21"/>
                <w:highlight w:val="none"/>
                <w:lang w:eastAsia="zh-CN"/>
              </w:rPr>
              <w:t>采用电子夹线器，其功能可通过不低于16位色彩色触摸屏的控制面板调节</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9</w:t>
            </w:r>
            <w:r>
              <w:rPr>
                <w:rFonts w:hint="eastAsia" w:ascii="宋体" w:hAnsi="宋体" w:eastAsia="宋体" w:cs="宋体"/>
                <w:bCs/>
                <w:color w:val="auto"/>
                <w:sz w:val="21"/>
                <w:szCs w:val="21"/>
                <w:highlight w:val="none"/>
                <w:lang w:val="en-US" w:eastAsia="zh-CN"/>
              </w:rPr>
              <w:t>分。</w:t>
            </w:r>
          </w:p>
          <w:p>
            <w:pPr>
              <w:pStyle w:val="8"/>
              <w:spacing w:beforeLines="0" w:afterLines="0" w:line="360" w:lineRule="auto"/>
              <w:ind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采用电子松线器，其功能可通过</w:t>
            </w:r>
            <w:r>
              <w:rPr>
                <w:rFonts w:hint="eastAsia" w:ascii="宋体" w:hAnsi="宋体" w:eastAsia="宋体" w:cs="宋体"/>
                <w:bCs/>
                <w:color w:val="auto"/>
                <w:sz w:val="21"/>
                <w:szCs w:val="21"/>
                <w:highlight w:val="none"/>
                <w:lang w:eastAsia="zh-CN"/>
              </w:rPr>
              <w:t>按键屏调节的得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8</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color w:val="auto"/>
                <w:sz w:val="21"/>
                <w:szCs w:val="21"/>
                <w:highlight w:val="none"/>
                <w:lang w:eastAsia="zh-CN"/>
              </w:rPr>
              <w:t>采用电子松线器，其功能可通过不低于16位色彩色触摸屏的控制面板调节</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9</w:t>
            </w:r>
            <w:r>
              <w:rPr>
                <w:rFonts w:hint="eastAsia" w:ascii="宋体" w:hAnsi="宋体" w:eastAsia="宋体" w:cs="宋体"/>
                <w:bCs/>
                <w:color w:val="auto"/>
                <w:sz w:val="21"/>
                <w:szCs w:val="21"/>
                <w:highlight w:val="none"/>
                <w:lang w:val="en-US" w:eastAsia="zh-CN"/>
              </w:rPr>
              <w:t>分。</w:t>
            </w:r>
          </w:p>
          <w:p>
            <w:pPr>
              <w:widowControl/>
              <w:adjustRightInd w:val="0"/>
              <w:spacing w:beforeLines="0" w:afterLines="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.具有面线断线检测及报警功能</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w:t>
            </w: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lang w:val="en-US" w:eastAsia="zh-CN"/>
              </w:rPr>
              <w:t>分。</w:t>
            </w:r>
          </w:p>
          <w:p>
            <w:pPr>
              <w:pStyle w:val="8"/>
              <w:spacing w:beforeLines="0" w:afterLines="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.具有设置底线余量、缝纫计数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缺线报警停机等三项功能</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9</w:t>
            </w:r>
            <w:r>
              <w:rPr>
                <w:rFonts w:hint="eastAsia" w:ascii="宋体" w:hAnsi="宋体" w:eastAsia="宋体" w:cs="宋体"/>
                <w:bCs/>
                <w:color w:val="auto"/>
                <w:sz w:val="21"/>
                <w:szCs w:val="21"/>
                <w:highlight w:val="none"/>
                <w:lang w:val="en-US" w:eastAsia="zh-CN"/>
              </w:rPr>
              <w:t>分。</w:t>
            </w:r>
          </w:p>
          <w:p>
            <w:pPr>
              <w:pStyle w:val="8"/>
              <w:spacing w:beforeLines="0" w:afterLines="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具有套结、钉扣两种使用模式切换功能，切换时间≤1分钟</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9</w:t>
            </w:r>
            <w:r>
              <w:rPr>
                <w:rFonts w:hint="eastAsia" w:ascii="宋体" w:hAnsi="宋体" w:eastAsia="宋体" w:cs="宋体"/>
                <w:bCs/>
                <w:color w:val="auto"/>
                <w:sz w:val="21"/>
                <w:szCs w:val="21"/>
                <w:highlight w:val="none"/>
                <w:lang w:val="en-US" w:eastAsia="zh-CN"/>
              </w:rPr>
              <w:t>分。</w:t>
            </w:r>
          </w:p>
          <w:p>
            <w:pPr>
              <w:pStyle w:val="8"/>
              <w:spacing w:beforeLines="0" w:afterLines="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.抬压脚、剪线、扫线采用步进电机控制</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9</w:t>
            </w:r>
            <w:r>
              <w:rPr>
                <w:rFonts w:hint="eastAsia" w:ascii="宋体" w:hAnsi="宋体" w:eastAsia="宋体" w:cs="宋体"/>
                <w:bCs/>
                <w:color w:val="auto"/>
                <w:sz w:val="21"/>
                <w:szCs w:val="21"/>
                <w:highlight w:val="none"/>
                <w:lang w:val="en-US" w:eastAsia="zh-CN"/>
              </w:rPr>
              <w:t>分。</w:t>
            </w:r>
          </w:p>
          <w:p>
            <w:pPr>
              <w:pStyle w:val="15"/>
              <w:numPr>
                <w:ilvl w:val="0"/>
                <w:numId w:val="0"/>
              </w:numPr>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10.具有密封齿轮箱结构，大连杆齿轮和下轴齿轮在密封齿轮箱内，采用润滑脂润滑</w:t>
            </w:r>
            <w:r>
              <w:rPr>
                <w:rFonts w:hint="eastAsia" w:ascii="宋体" w:hAnsi="宋体" w:eastAsia="宋体" w:cs="宋体"/>
                <w:bCs/>
                <w:color w:val="auto"/>
                <w:sz w:val="21"/>
                <w:szCs w:val="21"/>
                <w:highlight w:val="none"/>
                <w:lang w:eastAsia="zh-CN"/>
              </w:rPr>
              <w:t>的得</w:t>
            </w:r>
            <w:r>
              <w:rPr>
                <w:rFonts w:hint="eastAsia" w:ascii="宋体" w:hAnsi="宋体" w:eastAsia="宋体" w:cs="宋体"/>
                <w:bCs/>
                <w:color w:val="auto"/>
                <w:sz w:val="21"/>
                <w:szCs w:val="21"/>
                <w:highlight w:val="none"/>
                <w:lang w:val="en-US" w:eastAsia="zh-CN"/>
              </w:rPr>
              <w:t>0.</w:t>
            </w:r>
            <w:r>
              <w:rPr>
                <w:rFonts w:hint="eastAsia" w:cs="宋体"/>
                <w:bCs/>
                <w:color w:val="auto"/>
                <w:sz w:val="21"/>
                <w:szCs w:val="21"/>
                <w:highlight w:val="none"/>
                <w:lang w:val="en-US" w:eastAsia="zh-CN"/>
              </w:rPr>
              <w:t>9</w:t>
            </w:r>
            <w:r>
              <w:rPr>
                <w:rFonts w:hint="eastAsia" w:ascii="宋体" w:hAnsi="宋体" w:eastAsia="宋体" w:cs="宋体"/>
                <w:bCs/>
                <w:color w:val="auto"/>
                <w:sz w:val="21"/>
                <w:szCs w:val="21"/>
                <w:highlight w:val="none"/>
                <w:lang w:val="en-US" w:eastAsia="zh-CN"/>
              </w:rPr>
              <w:t>分。</w:t>
            </w:r>
          </w:p>
          <w:p>
            <w:pPr>
              <w:pStyle w:val="15"/>
              <w:numPr>
                <w:ilvl w:val="0"/>
                <w:numId w:val="0"/>
              </w:numPr>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须在投标文件技术商务部分中提供</w:t>
            </w:r>
            <w:r>
              <w:rPr>
                <w:rFonts w:hint="eastAsia" w:ascii="宋体" w:hAnsi="宋体" w:cs="宋体"/>
                <w:color w:val="auto"/>
                <w:sz w:val="21"/>
                <w:szCs w:val="21"/>
                <w:highlight w:val="none"/>
                <w:lang w:val="en-US" w:eastAsia="zh-CN"/>
              </w:rPr>
              <w:t>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pStyle w:val="34"/>
              <w:spacing w:beforeLines="0" w:afterLines="0" w:line="360" w:lineRule="auto"/>
              <w:jc w:val="center"/>
              <w:rPr>
                <w:rFonts w:hint="eastAsia" w:ascii="宋体" w:hAnsi="宋体" w:eastAsia="宋体" w:cs="宋体"/>
                <w:bCs/>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.5分</w:t>
            </w:r>
          </w:p>
        </w:tc>
        <w:tc>
          <w:tcPr>
            <w:tcW w:w="6484" w:type="dxa"/>
            <w:noWrap w:val="0"/>
            <w:vAlign w:val="center"/>
          </w:tcPr>
          <w:p>
            <w:pPr>
              <w:pStyle w:val="15"/>
              <w:numPr>
                <w:ilvl w:val="0"/>
                <w:numId w:val="0"/>
              </w:numPr>
              <w:spacing w:before="0" w:beforeAutospacing="0" w:after="0" w:afterAutospacing="0" w:line="360" w:lineRule="auto"/>
              <w:ind w:firstLine="0" w:firstLineChars="0"/>
              <w:jc w:val="both"/>
              <w:rPr>
                <w:rFonts w:hint="eastAsia" w:ascii="宋体" w:hAnsi="宋体" w:eastAsia="宋体" w:cs="宋体"/>
                <w:b/>
                <w:bCs/>
                <w:color w:val="auto"/>
                <w:sz w:val="21"/>
                <w:szCs w:val="21"/>
                <w:highlight w:val="none"/>
                <w:u w:val="single"/>
                <w:lang w:val="en-US" w:eastAsia="zh-CN"/>
              </w:rPr>
            </w:pPr>
            <w:r>
              <w:rPr>
                <w:rFonts w:hint="eastAsia" w:cs="宋体"/>
                <w:b/>
                <w:bCs/>
                <w:color w:val="auto"/>
                <w:sz w:val="21"/>
                <w:szCs w:val="21"/>
                <w:highlight w:val="none"/>
                <w:u w:val="single"/>
                <w:lang w:val="en-US" w:eastAsia="zh-CN"/>
              </w:rPr>
              <w:t>2.5</w:t>
            </w:r>
            <w:r>
              <w:rPr>
                <w:rFonts w:hint="eastAsia" w:ascii="宋体" w:hAnsi="宋体" w:cs="宋体"/>
                <w:color w:val="auto"/>
                <w:sz w:val="21"/>
                <w:szCs w:val="21"/>
                <w:highlight w:val="none"/>
                <w:lang w:val="en-US" w:eastAsia="zh-CN"/>
              </w:rPr>
              <w:t>根据投标人承诺所投</w:t>
            </w:r>
            <w:r>
              <w:rPr>
                <w:rFonts w:hint="eastAsia" w:ascii="宋体" w:hAnsi="宋体" w:eastAsia="宋体" w:cs="宋体"/>
                <w:b/>
                <w:bCs/>
                <w:color w:val="auto"/>
                <w:sz w:val="21"/>
                <w:szCs w:val="21"/>
                <w:highlight w:val="none"/>
                <w:u w:val="single"/>
                <w:lang w:val="en-US" w:eastAsia="zh-CN"/>
              </w:rPr>
              <w:t>品目号2-</w:t>
            </w:r>
            <w:r>
              <w:rPr>
                <w:rFonts w:hint="eastAsia"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lang w:val="en-US" w:eastAsia="zh-CN"/>
              </w:rPr>
              <w:t>计算机控制花样缝缝纫机3020</w:t>
            </w:r>
            <w:r>
              <w:rPr>
                <w:rFonts w:hint="eastAsia" w:ascii="宋体" w:hAnsi="宋体" w:cs="宋体"/>
                <w:color w:val="auto"/>
                <w:sz w:val="21"/>
                <w:szCs w:val="21"/>
                <w:highlight w:val="none"/>
                <w:lang w:val="en-US" w:eastAsia="zh-CN"/>
              </w:rPr>
              <w:t>满足以下技术参数的情况进行评分：</w:t>
            </w:r>
          </w:p>
          <w:p>
            <w:pPr>
              <w:pStyle w:val="8"/>
              <w:keepNext w:val="0"/>
              <w:keepLines w:val="0"/>
              <w:pageBreakBefore w:val="0"/>
              <w:kinsoku/>
              <w:wordWrap/>
              <w:topLinePunct w:val="0"/>
              <w:bidi w:val="0"/>
              <w:snapToGrid/>
              <w:spacing w:beforeLines="0" w:afterLines="0"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.中压脚采用步进电动驱动具有可编程式功能，在缝制中中压脚高度可根据缝料厚薄分段设定</w:t>
            </w:r>
            <w:r>
              <w:rPr>
                <w:rFonts w:hint="eastAsia" w:ascii="宋体" w:hAnsi="宋体" w:eastAsia="宋体" w:cs="宋体"/>
                <w:bCs/>
                <w:color w:val="auto"/>
                <w:sz w:val="21"/>
                <w:szCs w:val="21"/>
                <w:highlight w:val="none"/>
                <w:lang w:eastAsia="zh-CN"/>
              </w:rPr>
              <w:t>的得</w:t>
            </w:r>
            <w:r>
              <w:rPr>
                <w:rFonts w:hint="eastAsia"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p>
          <w:p>
            <w:pPr>
              <w:pStyle w:val="8"/>
              <w:keepNext w:val="0"/>
              <w:keepLines w:val="0"/>
              <w:pageBreakBefore w:val="0"/>
              <w:kinsoku/>
              <w:wordWrap/>
              <w:topLinePunct w:val="0"/>
              <w:bidi w:val="0"/>
              <w:snapToGrid/>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.具有机针冷却功能</w:t>
            </w:r>
            <w:r>
              <w:rPr>
                <w:rFonts w:hint="eastAsia" w:ascii="宋体" w:hAnsi="宋体" w:eastAsia="宋体" w:cs="宋体"/>
                <w:bCs/>
                <w:color w:val="auto"/>
                <w:sz w:val="21"/>
                <w:szCs w:val="21"/>
                <w:highlight w:val="none"/>
                <w:lang w:eastAsia="zh-CN"/>
              </w:rPr>
              <w:t>的得</w:t>
            </w:r>
            <w:r>
              <w:rPr>
                <w:rFonts w:hint="eastAsia"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p>
          <w:p>
            <w:pPr>
              <w:keepNext w:val="0"/>
              <w:keepLines w:val="0"/>
              <w:pageBreakBefore w:val="0"/>
              <w:widowControl/>
              <w:kinsoku/>
              <w:wordWrap/>
              <w:topLinePunct w:val="0"/>
              <w:bidi w:val="0"/>
              <w:adjustRightInd w:val="0"/>
              <w:snapToGrid/>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采用电子松线器，其功能可通过不低于16位色彩色触摸屏的控制面板调节</w:t>
            </w:r>
            <w:r>
              <w:rPr>
                <w:rFonts w:hint="eastAsia" w:ascii="宋体" w:hAnsi="宋体" w:eastAsia="宋体" w:cs="宋体"/>
                <w:bCs/>
                <w:color w:val="auto"/>
                <w:sz w:val="21"/>
                <w:szCs w:val="21"/>
                <w:highlight w:val="none"/>
                <w:lang w:eastAsia="zh-CN"/>
              </w:rPr>
              <w:t>的得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p>
          <w:p>
            <w:pPr>
              <w:keepNext w:val="0"/>
              <w:keepLines w:val="0"/>
              <w:pageBreakBefore w:val="0"/>
              <w:widowControl/>
              <w:kinsoku/>
              <w:wordWrap/>
              <w:topLinePunct w:val="0"/>
              <w:bidi w:val="0"/>
              <w:adjustRightInd w:val="0"/>
              <w:snapToGrid/>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.具有设置底线余量、缝纫计数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缺线报警停机等三项功能</w:t>
            </w:r>
            <w:r>
              <w:rPr>
                <w:rFonts w:hint="eastAsia" w:ascii="宋体" w:hAnsi="宋体" w:eastAsia="宋体" w:cs="宋体"/>
                <w:bCs/>
                <w:color w:val="auto"/>
                <w:sz w:val="21"/>
                <w:szCs w:val="21"/>
                <w:highlight w:val="none"/>
                <w:lang w:eastAsia="zh-CN"/>
              </w:rPr>
              <w:t>的得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p>
          <w:p>
            <w:pPr>
              <w:pStyle w:val="33"/>
              <w:keepNext w:val="0"/>
              <w:keepLines w:val="0"/>
              <w:pageBreakBefore w:val="0"/>
              <w:kinsoku/>
              <w:wordWrap/>
              <w:topLinePunct w:val="0"/>
              <w:bidi w:val="0"/>
              <w:snapToGrid/>
              <w:spacing w:beforeLines="0" w:afterLines="0"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color w:val="auto"/>
                <w:sz w:val="21"/>
                <w:szCs w:val="21"/>
                <w:highlight w:val="none"/>
                <w:lang w:eastAsia="zh-CN"/>
              </w:rPr>
              <w:t>具有自动剪线（剪线长度≤3mm）</w:t>
            </w:r>
            <w:r>
              <w:rPr>
                <w:rFonts w:hint="eastAsia" w:ascii="宋体" w:hAnsi="宋体" w:eastAsia="宋体" w:cs="宋体"/>
                <w:color w:val="auto"/>
                <w:sz w:val="21"/>
                <w:szCs w:val="21"/>
                <w:highlight w:val="none"/>
                <w:lang w:val="en-US" w:eastAsia="zh-CN"/>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同时具有</w:t>
            </w:r>
            <w:r>
              <w:rPr>
                <w:rFonts w:hint="eastAsia" w:ascii="宋体" w:hAnsi="宋体" w:eastAsia="宋体" w:cs="宋体"/>
                <w:color w:val="auto"/>
                <w:sz w:val="21"/>
                <w:szCs w:val="21"/>
                <w:highlight w:val="none"/>
                <w:lang w:eastAsia="zh-CN"/>
              </w:rPr>
              <w:t>自动监测断线，</w:t>
            </w:r>
            <w:r>
              <w:rPr>
                <w:rFonts w:hint="eastAsia" w:ascii="宋体" w:hAnsi="宋体" w:eastAsia="宋体" w:cs="宋体"/>
                <w:color w:val="auto"/>
                <w:sz w:val="21"/>
                <w:szCs w:val="21"/>
                <w:highlight w:val="none"/>
                <w:lang w:val="en-US" w:eastAsia="zh-CN"/>
              </w:rPr>
              <w:t>并在故障发生时能</w:t>
            </w:r>
            <w:r>
              <w:rPr>
                <w:rFonts w:hint="eastAsia" w:ascii="宋体" w:hAnsi="宋体" w:eastAsia="宋体" w:cs="宋体"/>
                <w:color w:val="auto"/>
                <w:sz w:val="21"/>
                <w:szCs w:val="21"/>
                <w:highlight w:val="none"/>
                <w:lang w:eastAsia="zh-CN"/>
              </w:rPr>
              <w:t>自动</w:t>
            </w:r>
            <w:r>
              <w:rPr>
                <w:rFonts w:hint="eastAsia" w:ascii="宋体" w:hAnsi="宋体" w:eastAsia="宋体" w:cs="宋体"/>
                <w:color w:val="auto"/>
                <w:sz w:val="21"/>
                <w:szCs w:val="21"/>
                <w:highlight w:val="none"/>
                <w:lang w:val="en-US" w:eastAsia="zh-CN"/>
              </w:rPr>
              <w:t>报</w:t>
            </w:r>
            <w:r>
              <w:rPr>
                <w:rFonts w:hint="eastAsia" w:ascii="宋体" w:hAnsi="宋体" w:eastAsia="宋体" w:cs="宋体"/>
                <w:color w:val="auto"/>
                <w:sz w:val="21"/>
                <w:szCs w:val="21"/>
                <w:highlight w:val="none"/>
                <w:lang w:eastAsia="zh-CN"/>
              </w:rPr>
              <w:t>警</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lang w:eastAsia="zh-CN"/>
              </w:rPr>
              <w:t>停机功能</w:t>
            </w:r>
            <w:r>
              <w:rPr>
                <w:rFonts w:hint="eastAsia" w:ascii="宋体" w:hAnsi="宋体" w:eastAsia="宋体" w:cs="宋体"/>
                <w:bCs/>
                <w:color w:val="auto"/>
                <w:sz w:val="21"/>
                <w:szCs w:val="21"/>
                <w:highlight w:val="none"/>
                <w:lang w:eastAsia="zh-CN"/>
              </w:rPr>
              <w:t>的得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p>
          <w:p>
            <w:pPr>
              <w:pStyle w:val="33"/>
              <w:keepNext w:val="0"/>
              <w:keepLines w:val="0"/>
              <w:pageBreakBefore w:val="0"/>
              <w:kinsoku/>
              <w:wordWrap/>
              <w:topLinePunct w:val="0"/>
              <w:bidi w:val="0"/>
              <w:snapToGrid/>
              <w:spacing w:beforeLines="0" w:afterLines="0"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具有自动识别模板、自动调用</w:t>
            </w:r>
            <w:r>
              <w:rPr>
                <w:rFonts w:hint="eastAsia" w:ascii="宋体" w:hAnsi="宋体" w:eastAsia="宋体" w:cs="宋体"/>
                <w:color w:val="auto"/>
                <w:sz w:val="21"/>
                <w:szCs w:val="21"/>
                <w:highlight w:val="none"/>
                <w:lang w:val="en-US" w:eastAsia="zh-CN"/>
              </w:rPr>
              <w:t>该模板相应</w:t>
            </w:r>
            <w:r>
              <w:rPr>
                <w:rFonts w:hint="eastAsia" w:ascii="宋体" w:hAnsi="宋体" w:eastAsia="宋体" w:cs="宋体"/>
                <w:color w:val="auto"/>
                <w:sz w:val="21"/>
                <w:szCs w:val="21"/>
                <w:highlight w:val="none"/>
                <w:lang w:eastAsia="zh-CN"/>
              </w:rPr>
              <w:t>加工程序</w:t>
            </w:r>
            <w:r>
              <w:rPr>
                <w:rFonts w:hint="eastAsia" w:ascii="宋体" w:hAnsi="宋体" w:eastAsia="宋体" w:cs="宋体"/>
                <w:color w:val="auto"/>
                <w:sz w:val="21"/>
                <w:szCs w:val="21"/>
                <w:highlight w:val="none"/>
                <w:lang w:val="en-US" w:eastAsia="zh-CN"/>
              </w:rPr>
              <w:t>以及</w:t>
            </w:r>
            <w:r>
              <w:rPr>
                <w:rFonts w:hint="eastAsia" w:ascii="宋体" w:hAnsi="宋体" w:eastAsia="宋体" w:cs="宋体"/>
                <w:color w:val="auto"/>
                <w:sz w:val="21"/>
                <w:szCs w:val="21"/>
                <w:highlight w:val="none"/>
                <w:lang w:eastAsia="zh-CN"/>
              </w:rPr>
              <w:t>快速换模板功能（换模板时间在20s以内）</w:t>
            </w:r>
            <w:r>
              <w:rPr>
                <w:rFonts w:hint="eastAsia" w:ascii="宋体" w:hAnsi="宋体" w:eastAsia="宋体" w:cs="宋体"/>
                <w:bCs/>
                <w:color w:val="auto"/>
                <w:sz w:val="21"/>
                <w:szCs w:val="21"/>
                <w:highlight w:val="none"/>
                <w:lang w:eastAsia="zh-CN"/>
              </w:rPr>
              <w:t>的得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.5分。</w:t>
            </w:r>
          </w:p>
          <w:p>
            <w:pPr>
              <w:pStyle w:val="33"/>
              <w:keepNext w:val="0"/>
              <w:keepLines w:val="0"/>
              <w:pageBreakBefore w:val="0"/>
              <w:kinsoku/>
              <w:wordWrap/>
              <w:topLinePunct w:val="0"/>
              <w:bidi w:val="0"/>
              <w:snapToGrid/>
              <w:spacing w:beforeLines="0" w:afterLines="0" w:line="360" w:lineRule="auto"/>
              <w:ind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X向、Y向传动结构采用步进电机驱动同步带传动及线性滑轨结构（同步带采用品牌为为上银（HIWIN）或AirTAC（亚德客）或REXROTH或BLIS或LAIEN或THK或KSS或NSK或TOSOK或MISUMI或KURODA或盖茨或SUPERPOWER或者坂东BANDO、线性滑轨采用品牌为上银(HIWIN)或AirTAC（亚德客）或REXROTH或BLIS或LAIEN或THK或KSS或NSK或TOSOK或MISUMI或KURODA或ULS</w:t>
            </w:r>
            <w:r>
              <w:rPr>
                <w:rFonts w:hint="eastAsia" w:ascii="宋体" w:hAnsi="宋体" w:eastAsia="宋体" w:cs="宋体"/>
                <w:bCs/>
                <w:color w:val="auto"/>
                <w:sz w:val="21"/>
                <w:szCs w:val="21"/>
                <w:highlight w:val="none"/>
                <w:lang w:eastAsia="zh-CN"/>
              </w:rPr>
              <w:t>的得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分。</w:t>
            </w:r>
          </w:p>
          <w:p>
            <w:pPr>
              <w:pStyle w:val="33"/>
              <w:spacing w:beforeLines="0" w:afterLines="0" w:line="360" w:lineRule="auto"/>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须在投标文件技术商务部分中提供</w:t>
            </w:r>
            <w:r>
              <w:rPr>
                <w:rFonts w:hint="eastAsia" w:ascii="宋体" w:hAnsi="宋体" w:cs="宋体"/>
                <w:color w:val="auto"/>
                <w:sz w:val="21"/>
                <w:szCs w:val="21"/>
                <w:highlight w:val="none"/>
                <w:lang w:val="en-US" w:eastAsia="zh-CN"/>
              </w:rPr>
              <w:t>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pStyle w:val="34"/>
              <w:spacing w:beforeLines="0" w:afterLines="0" w:line="360" w:lineRule="auto"/>
              <w:jc w:val="center"/>
              <w:rPr>
                <w:rFonts w:hint="eastAsia" w:ascii="宋体" w:hAnsi="宋体" w:eastAsia="宋体" w:cs="宋体"/>
                <w:bCs/>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en-US" w:eastAsia="zh-CN"/>
              </w:rPr>
              <w:t>分</w:t>
            </w:r>
          </w:p>
        </w:tc>
        <w:tc>
          <w:tcPr>
            <w:tcW w:w="6484" w:type="dxa"/>
            <w:noWrap w:val="0"/>
            <w:vAlign w:val="center"/>
          </w:tcPr>
          <w:p>
            <w:pPr>
              <w:pStyle w:val="15"/>
              <w:numPr>
                <w:ilvl w:val="0"/>
                <w:numId w:val="0"/>
              </w:numPr>
              <w:spacing w:before="0" w:beforeAutospacing="0" w:after="0" w:afterAutospacing="0" w:line="360" w:lineRule="auto"/>
              <w:ind w:firstLine="0" w:firstLineChars="0"/>
              <w:jc w:val="both"/>
              <w:rPr>
                <w:rFonts w:hint="eastAsia" w:ascii="宋体" w:hAnsi="宋体" w:eastAsia="宋体" w:cs="宋体"/>
                <w:b/>
                <w:bCs/>
                <w:color w:val="auto"/>
                <w:sz w:val="21"/>
                <w:szCs w:val="21"/>
                <w:highlight w:val="none"/>
                <w:u w:val="single"/>
                <w:lang w:val="en-US" w:eastAsia="zh-CN"/>
              </w:rPr>
            </w:pPr>
            <w:r>
              <w:rPr>
                <w:rFonts w:hint="eastAsia" w:cs="宋体"/>
                <w:b/>
                <w:bCs/>
                <w:color w:val="auto"/>
                <w:sz w:val="21"/>
                <w:szCs w:val="21"/>
                <w:highlight w:val="none"/>
                <w:u w:val="single"/>
                <w:lang w:val="en-US" w:eastAsia="zh-CN"/>
              </w:rPr>
              <w:t>2.6</w:t>
            </w:r>
            <w:r>
              <w:rPr>
                <w:rFonts w:hint="eastAsia" w:ascii="宋体" w:hAnsi="宋体" w:cs="宋体"/>
                <w:color w:val="auto"/>
                <w:sz w:val="21"/>
                <w:szCs w:val="21"/>
                <w:highlight w:val="none"/>
                <w:lang w:val="en-US" w:eastAsia="zh-CN"/>
              </w:rPr>
              <w:t>根据投标人承诺所投</w:t>
            </w:r>
            <w:r>
              <w:rPr>
                <w:rFonts w:hint="eastAsia" w:ascii="宋体" w:hAnsi="宋体" w:eastAsia="宋体" w:cs="宋体"/>
                <w:b/>
                <w:bCs/>
                <w:color w:val="auto"/>
                <w:sz w:val="21"/>
                <w:szCs w:val="21"/>
                <w:highlight w:val="none"/>
                <w:u w:val="single"/>
                <w:lang w:val="en-US" w:eastAsia="zh-CN"/>
              </w:rPr>
              <w:t>品目号2-</w:t>
            </w:r>
            <w:r>
              <w:rPr>
                <w:rFonts w:hint="eastAsia" w:cs="宋体"/>
                <w:b/>
                <w:bCs/>
                <w:color w:val="auto"/>
                <w:sz w:val="21"/>
                <w:szCs w:val="21"/>
                <w:highlight w:val="none"/>
                <w:u w:val="single"/>
                <w:lang w:val="en-US" w:eastAsia="zh-CN"/>
              </w:rPr>
              <w:t>6</w:t>
            </w:r>
            <w:r>
              <w:rPr>
                <w:rFonts w:hint="eastAsia" w:ascii="宋体" w:hAnsi="宋体" w:eastAsia="宋体" w:cs="宋体"/>
                <w:b/>
                <w:bCs/>
                <w:color w:val="auto"/>
                <w:sz w:val="21"/>
                <w:szCs w:val="21"/>
                <w:highlight w:val="none"/>
                <w:u w:val="single"/>
                <w:lang w:val="en-US" w:eastAsia="zh-CN"/>
              </w:rPr>
              <w:t>剪线头机</w:t>
            </w:r>
            <w:r>
              <w:rPr>
                <w:rFonts w:hint="eastAsia" w:ascii="宋体" w:hAnsi="宋体" w:cs="宋体"/>
                <w:color w:val="auto"/>
                <w:sz w:val="21"/>
                <w:szCs w:val="21"/>
                <w:highlight w:val="none"/>
                <w:lang w:val="en-US" w:eastAsia="zh-CN"/>
              </w:rPr>
              <w:t>满足以下技术参数的情况进行评分：</w:t>
            </w:r>
          </w:p>
          <w:p>
            <w:pPr>
              <w:pStyle w:val="33"/>
              <w:spacing w:beforeLines="0" w:afterLines="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1.电压:220V，功率:150W-600W,电子转数：≥13500RPM的得0.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pPr>
              <w:pStyle w:val="33"/>
              <w:spacing w:beforeLines="0" w:afterLines="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2.变频吸风电机功率：≥400W的得0.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pPr>
              <w:pStyle w:val="33"/>
              <w:spacing w:beforeLines="0" w:afterLines="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3.大扭力迷你剪线刀组的得0.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pStyle w:val="33"/>
              <w:spacing w:beforeLines="0" w:afterLines="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4.刀头关闭后加油暂停计时，防漏油漏喷的得0.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pStyle w:val="33"/>
              <w:spacing w:beforeLines="0" w:afterLines="0"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5.刀组开关控制吸风电机启停的得0.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pStyle w:val="15"/>
              <w:numPr>
                <w:ilvl w:val="0"/>
                <w:numId w:val="0"/>
              </w:numPr>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6.吸剪一体，不同面料有专用刀头，专用保护网，不会剪烂产品，所剪产品干净，没有线头粘在产品上的得0.</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pStyle w:val="15"/>
              <w:numPr>
                <w:ilvl w:val="0"/>
                <w:numId w:val="0"/>
              </w:numPr>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eastAsia="zh-CN"/>
              </w:rPr>
              <w:t>须在投标文件技术商务部分中提供</w:t>
            </w:r>
            <w:r>
              <w:rPr>
                <w:rFonts w:hint="eastAsia" w:ascii="宋体" w:hAnsi="宋体" w:cs="宋体"/>
                <w:color w:val="auto"/>
                <w:sz w:val="21"/>
                <w:szCs w:val="21"/>
                <w:highlight w:val="none"/>
                <w:lang w:val="en-US" w:eastAsia="zh-CN"/>
              </w:rPr>
              <w:t>专项承诺函，否则不得分。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center"/>
          </w:tcPr>
          <w:p>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各投标人的技术部分得分A=A1+A2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p>
        </w:tc>
        <w:tc>
          <w:tcPr>
            <w:tcW w:w="9180" w:type="dxa"/>
            <w:gridSpan w:val="3"/>
            <w:noWrap w:val="0"/>
            <w:vAlign w:val="top"/>
          </w:tcPr>
          <w:p>
            <w:pPr>
              <w:spacing w:beforeLines="0" w:afterLines="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商务部分评分（B满分</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r>
              <w:rPr>
                <w:rFonts w:hint="eastAsia" w:ascii="宋体" w:hAnsi="宋体" w:eastAsia="宋体" w:cs="宋体"/>
                <w:b/>
                <w:color w:val="auto"/>
                <w:sz w:val="21"/>
                <w:szCs w:val="21"/>
                <w:highlight w:val="none"/>
              </w:rPr>
              <w:t>）</w:t>
            </w:r>
          </w:p>
          <w:p>
            <w:pPr>
              <w:spacing w:beforeLines="0" w:afterLines="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注:以下评分中，投标人均需提供证明文件且在有效期内，否则不得分。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vMerge w:val="restart"/>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B1</w:t>
            </w:r>
          </w:p>
        </w:tc>
        <w:tc>
          <w:tcPr>
            <w:tcW w:w="1620" w:type="dxa"/>
            <w:vMerge w:val="restart"/>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投标人综合</w:t>
            </w:r>
          </w:p>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实力</w:t>
            </w: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6484" w:type="dxa"/>
            <w:noWrap w:val="0"/>
            <w:vAlign w:val="top"/>
          </w:tcPr>
          <w:p>
            <w:pPr>
              <w:spacing w:beforeLines="0" w:afterLines="0" w:line="360" w:lineRule="auto"/>
              <w:ind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投标人取得</w:t>
            </w:r>
            <w:r>
              <w:rPr>
                <w:rFonts w:hint="eastAsia" w:ascii="宋体" w:hAnsi="宋体" w:eastAsia="宋体" w:cs="宋体"/>
                <w:color w:val="auto"/>
                <w:sz w:val="21"/>
                <w:szCs w:val="21"/>
                <w:highlight w:val="none"/>
                <w:lang w:eastAsia="zh-CN"/>
              </w:rPr>
              <w:t>省级及以上</w:t>
            </w:r>
            <w:r>
              <w:rPr>
                <w:rFonts w:hint="eastAsia" w:ascii="宋体" w:hAnsi="宋体" w:eastAsia="宋体" w:cs="宋体"/>
                <w:color w:val="auto"/>
                <w:sz w:val="21"/>
                <w:szCs w:val="21"/>
                <w:highlight w:val="none"/>
              </w:rPr>
              <w:t>高新技术企业的得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分。需提供相关证明材料复印件并加盖公章（原件备查），未提供的本项得0分。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076" w:type="dxa"/>
            <w:noWrap w:val="0"/>
            <w:vAlign w:val="center"/>
          </w:tcPr>
          <w:p>
            <w:pPr>
              <w:spacing w:beforeLines="0" w:afterLines="0"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2分</w:t>
            </w:r>
          </w:p>
        </w:tc>
        <w:tc>
          <w:tcPr>
            <w:tcW w:w="6484" w:type="dxa"/>
            <w:noWrap w:val="0"/>
            <w:vAlign w:val="top"/>
          </w:tcPr>
          <w:p>
            <w:pPr>
              <w:spacing w:beforeLines="0" w:afterLines="0" w:line="360" w:lineRule="auto"/>
              <w:ind w:firstLine="0" w:firstLineChars="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2.投标人参与制定 QB/T4389-2012《工业用缝纫机计算机控制高速绷缝缝纫机》并在该标准正式发布文本中的起草单位署名第一名的得2分、其他名次得 1 分；需提供相关证明材料复印件并加盖公章，未提供的本项不得分。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vMerge w:val="restart"/>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B2</w:t>
            </w:r>
          </w:p>
        </w:tc>
        <w:tc>
          <w:tcPr>
            <w:tcW w:w="1620" w:type="dxa"/>
            <w:vMerge w:val="restart"/>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6484" w:type="dxa"/>
            <w:noWrap w:val="0"/>
            <w:vAlign w:val="top"/>
          </w:tcPr>
          <w:p>
            <w:pPr>
              <w:spacing w:beforeLines="0"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根据各投标人所提供的20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年1月至本次投标截止日期（日期以验收</w:t>
            </w:r>
            <w:r>
              <w:rPr>
                <w:rFonts w:hint="eastAsia" w:ascii="宋体" w:hAnsi="宋体" w:cs="宋体"/>
                <w:color w:val="auto"/>
                <w:sz w:val="21"/>
                <w:szCs w:val="21"/>
                <w:highlight w:val="none"/>
                <w:lang w:eastAsia="zh-CN"/>
              </w:rPr>
              <w:t>日期</w:t>
            </w:r>
            <w:r>
              <w:rPr>
                <w:rFonts w:hint="eastAsia" w:ascii="宋体" w:hAnsi="宋体" w:eastAsia="宋体" w:cs="宋体"/>
                <w:color w:val="auto"/>
                <w:sz w:val="21"/>
                <w:szCs w:val="21"/>
                <w:highlight w:val="none"/>
              </w:rPr>
              <w:t>为准）由投标人所完成的单项合同包含本类“</w:t>
            </w:r>
            <w:r>
              <w:rPr>
                <w:rFonts w:hint="eastAsia" w:ascii="宋体" w:hAnsi="宋体" w:eastAsia="宋体" w:cs="宋体"/>
                <w:b w:val="0"/>
                <w:bCs w:val="0"/>
                <w:i w:val="0"/>
                <w:iCs w:val="0"/>
                <w:color w:val="auto"/>
                <w:sz w:val="21"/>
                <w:szCs w:val="21"/>
                <w:highlight w:val="none"/>
                <w:u w:val="none"/>
                <w:lang w:eastAsia="zh-CN"/>
              </w:rPr>
              <w:t>全自动</w:t>
            </w:r>
            <w:r>
              <w:rPr>
                <w:rFonts w:hint="eastAsia" w:ascii="宋体" w:hAnsi="宋体" w:eastAsia="宋体" w:cs="宋体"/>
                <w:b w:val="0"/>
                <w:bCs w:val="0"/>
                <w:i w:val="0"/>
                <w:iCs w:val="0"/>
                <w:color w:val="auto"/>
                <w:sz w:val="21"/>
                <w:szCs w:val="21"/>
                <w:highlight w:val="none"/>
                <w:u w:val="none"/>
              </w:rPr>
              <w:t>钉扣机</w:t>
            </w:r>
            <w:r>
              <w:rPr>
                <w:rFonts w:hint="eastAsia" w:ascii="宋体" w:hAnsi="宋体" w:eastAsia="宋体" w:cs="宋体"/>
                <w:color w:val="auto"/>
                <w:sz w:val="21"/>
                <w:szCs w:val="21"/>
                <w:highlight w:val="none"/>
              </w:rPr>
              <w:t>”的业绩情况进行打分，每提供一份得0.5分，本项最高得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投标人须提供以下两种材料之一以佐证，未提供的本项得0分：1.由第三方招标代理机构开展公开采购项目的中标/成交公告(提供相关网站中标</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的下载网页并注明网址)、中标/成交通知书复印件、采购合同文本复印件，以及能够证明该业绩项目已经招标人验收合格的相关证明文件复印件(原件备查)；未同时提供上述材料，视为未提供。2.与直接终端用户签订的采购合同文本复印件及对应该批次合同的银行进账单、增值税发票的复印件及国家税务总局全国增值税发票查验平台核验发票的截图</w:t>
            </w:r>
            <w:r>
              <w:rPr>
                <w:rFonts w:hint="eastAsia" w:ascii="宋体" w:hAnsi="宋体" w:cs="宋体"/>
                <w:color w:val="auto"/>
                <w:sz w:val="21"/>
                <w:szCs w:val="21"/>
                <w:highlight w:val="none"/>
                <w:lang w:eastAsia="zh-CN"/>
              </w:rPr>
              <w:t>、</w:t>
            </w:r>
            <w:r>
              <w:rPr>
                <w:rFonts w:hint="eastAsia" w:ascii="宋体"/>
                <w:color w:val="auto"/>
                <w:sz w:val="21"/>
                <w:szCs w:val="21"/>
                <w:highlight w:val="none"/>
              </w:rPr>
              <w:t>以及能够证明该业绩项目已经直接终端用户验收合格的相关证明文件复印件(原件备查)</w:t>
            </w:r>
            <w:r>
              <w:rPr>
                <w:rFonts w:hint="eastAsia" w:ascii="宋体" w:hAnsi="宋体" w:eastAsia="宋体" w:cs="宋体"/>
                <w:color w:val="auto"/>
                <w:sz w:val="21"/>
                <w:szCs w:val="21"/>
                <w:highlight w:val="none"/>
              </w:rPr>
              <w:t>。未同时提供上述材料，视为未提供。</w:t>
            </w:r>
          </w:p>
          <w:p>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佐证材料须加盖投标人公章，评标委员会将保留要求投标人提供原件予以核查的权利。评标过程中如发现填报不实，本项不得分。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1分</w:t>
            </w:r>
          </w:p>
        </w:tc>
        <w:tc>
          <w:tcPr>
            <w:tcW w:w="6484" w:type="dxa"/>
            <w:noWrap w:val="0"/>
            <w:vAlign w:val="top"/>
          </w:tcPr>
          <w:p>
            <w:pPr>
              <w:spacing w:beforeLines="0"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根据各投标人所提供的20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年1月至本次投标截止日期（日期以验收</w:t>
            </w:r>
            <w:r>
              <w:rPr>
                <w:rFonts w:hint="eastAsia" w:ascii="宋体" w:hAnsi="宋体" w:cs="宋体"/>
                <w:color w:val="auto"/>
                <w:sz w:val="21"/>
                <w:szCs w:val="21"/>
                <w:highlight w:val="none"/>
                <w:lang w:eastAsia="zh-CN"/>
              </w:rPr>
              <w:t>时间</w:t>
            </w:r>
            <w:r>
              <w:rPr>
                <w:rFonts w:hint="eastAsia" w:ascii="宋体" w:hAnsi="宋体" w:eastAsia="宋体" w:cs="宋体"/>
                <w:color w:val="auto"/>
                <w:sz w:val="21"/>
                <w:szCs w:val="21"/>
                <w:highlight w:val="none"/>
              </w:rPr>
              <w:t>为准）由投标人所完成的单项合同包含本类“</w:t>
            </w:r>
            <w:r>
              <w:rPr>
                <w:rFonts w:hint="eastAsia" w:ascii="宋体" w:hAnsi="宋体" w:eastAsia="宋体" w:cs="宋体"/>
                <w:b w:val="0"/>
                <w:bCs w:val="0"/>
                <w:i w:val="0"/>
                <w:iCs w:val="0"/>
                <w:color w:val="auto"/>
                <w:kern w:val="0"/>
                <w:sz w:val="21"/>
                <w:szCs w:val="21"/>
                <w:highlight w:val="none"/>
                <w:u w:val="none"/>
                <w:lang w:val="en-US" w:eastAsia="zh-CN" w:bidi="ar"/>
              </w:rPr>
              <w:t>计算机控制平头锁钮孔缝纫机</w:t>
            </w:r>
            <w:r>
              <w:rPr>
                <w:rFonts w:hint="eastAsia" w:ascii="宋体" w:hAnsi="宋体" w:eastAsia="宋体" w:cs="宋体"/>
                <w:color w:val="auto"/>
                <w:sz w:val="21"/>
                <w:szCs w:val="21"/>
                <w:highlight w:val="none"/>
              </w:rPr>
              <w:t>”的业绩情况进行打分，每提供一份得0.5分，本项最高得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投标人须提供以下两种材料之一以佐证，未提供的本项得0分：1.由第三方招标代理机构开展公开采购项目的中标/成交公告(提供相关网站中标</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的下载网页并注明网址)、中标/成交通知书复印件、采购合同文本复印件，以及能够证明该业绩项目已经招标人验收合格的相关证明文件复印件(原件备查)；未同时提供上述材料，视为未提供。2.与直接终端用户签订的采购合同文本复印件及对应该批次合同的银行进账单、增值税发票的复印件及国家税务总局全国增值税发票查验平台核验发票的截图</w:t>
            </w:r>
            <w:r>
              <w:rPr>
                <w:rFonts w:hint="eastAsia" w:ascii="宋体" w:hAnsi="宋体" w:cs="宋体"/>
                <w:color w:val="auto"/>
                <w:sz w:val="21"/>
                <w:szCs w:val="21"/>
                <w:highlight w:val="none"/>
                <w:lang w:eastAsia="zh-CN"/>
              </w:rPr>
              <w:t>、</w:t>
            </w:r>
            <w:r>
              <w:rPr>
                <w:rFonts w:hint="eastAsia" w:ascii="宋体"/>
                <w:color w:val="auto"/>
                <w:sz w:val="21"/>
                <w:szCs w:val="21"/>
                <w:highlight w:val="none"/>
              </w:rPr>
              <w:t>以及能够证明该业绩项目已经直接终端用户验收合格的相关证明文件复印件(原件备查)</w:t>
            </w:r>
            <w:r>
              <w:rPr>
                <w:rFonts w:hint="eastAsia" w:ascii="宋体" w:hAnsi="宋体" w:eastAsia="宋体" w:cs="宋体"/>
                <w:color w:val="auto"/>
                <w:sz w:val="21"/>
                <w:szCs w:val="21"/>
                <w:highlight w:val="none"/>
              </w:rPr>
              <w:t>。未同时提供上述材料，视为未提供。</w:t>
            </w:r>
          </w:p>
          <w:p>
            <w:pPr>
              <w:spacing w:beforeLines="0"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佐证材料须加盖投标人公章，评标委员会将保留要求投标人提供原件予以核查的权利。评标过程中如发现填报不实，本项不得分。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6484" w:type="dxa"/>
            <w:noWrap w:val="0"/>
            <w:vAlign w:val="top"/>
          </w:tcPr>
          <w:p>
            <w:pPr>
              <w:spacing w:beforeLines="0"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根据各投标人所提供的20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年1月至本次投标截止日期（日期以验收</w:t>
            </w:r>
            <w:r>
              <w:rPr>
                <w:rFonts w:hint="eastAsia" w:ascii="宋体" w:hAnsi="宋体" w:cs="宋体"/>
                <w:color w:val="auto"/>
                <w:sz w:val="21"/>
                <w:szCs w:val="21"/>
                <w:highlight w:val="none"/>
                <w:lang w:eastAsia="zh-CN"/>
              </w:rPr>
              <w:t>日期</w:t>
            </w:r>
            <w:r>
              <w:rPr>
                <w:rFonts w:hint="eastAsia" w:ascii="宋体" w:hAnsi="宋体" w:eastAsia="宋体" w:cs="宋体"/>
                <w:color w:val="auto"/>
                <w:sz w:val="21"/>
                <w:szCs w:val="21"/>
                <w:highlight w:val="none"/>
              </w:rPr>
              <w:t>为准）由投标人所完成的单项合同包含本类“</w:t>
            </w:r>
            <w:r>
              <w:rPr>
                <w:rFonts w:hint="eastAsia" w:ascii="宋体" w:hAnsi="宋体" w:eastAsia="宋体" w:cs="宋体"/>
                <w:b w:val="0"/>
                <w:bCs w:val="0"/>
                <w:i w:val="0"/>
                <w:iCs w:val="0"/>
                <w:color w:val="auto"/>
                <w:kern w:val="0"/>
                <w:sz w:val="21"/>
                <w:szCs w:val="21"/>
                <w:highlight w:val="none"/>
                <w:u w:val="none"/>
                <w:lang w:val="en-US" w:eastAsia="zh-CN" w:bidi="ar"/>
              </w:rPr>
              <w:t>计算机控制高速筒式绷缝缝纫机</w:t>
            </w:r>
            <w:r>
              <w:rPr>
                <w:rFonts w:hint="eastAsia" w:ascii="宋体" w:hAnsi="宋体" w:eastAsia="宋体" w:cs="宋体"/>
                <w:color w:val="auto"/>
                <w:sz w:val="21"/>
                <w:szCs w:val="21"/>
                <w:highlight w:val="none"/>
              </w:rPr>
              <w:t>”的业绩情况进行打分，每提供一份得0.5分，本项最高得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投标人须提供以下两种材料之一以佐证，未提供的本项得0分：1.由第三方招标代理机构开展公开采购项目的中标/成交公告(提供相关网站中标</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的下载网页并注明网址)、中标/成交通知书复印件、采购合同文本复印件，以及能够证明该业绩项目已经招标人验收合格的相关证明文件复印件(原件备查)；未同时提供上述材料，视为未提供。2.与直接终端用户签订的采购合同文本复印件及对应该批次合同的银行进账单、增值税发票的复印件及国家税务总局全国增值税发票查验平台核验发票的截图</w:t>
            </w:r>
            <w:r>
              <w:rPr>
                <w:rFonts w:hint="eastAsia" w:ascii="宋体" w:hAnsi="宋体" w:cs="宋体"/>
                <w:color w:val="auto"/>
                <w:sz w:val="21"/>
                <w:szCs w:val="21"/>
                <w:highlight w:val="none"/>
                <w:lang w:eastAsia="zh-CN"/>
              </w:rPr>
              <w:t>、</w:t>
            </w:r>
            <w:r>
              <w:rPr>
                <w:rFonts w:hint="eastAsia" w:ascii="宋体"/>
                <w:color w:val="auto"/>
                <w:sz w:val="21"/>
                <w:szCs w:val="21"/>
                <w:highlight w:val="none"/>
              </w:rPr>
              <w:t>以及能够证明该业绩项目已经直接终端用户验收合格的相关证明文件复印件(原件备查)</w:t>
            </w:r>
            <w:r>
              <w:rPr>
                <w:rFonts w:hint="eastAsia" w:ascii="宋体" w:hAnsi="宋体" w:eastAsia="宋体" w:cs="宋体"/>
                <w:color w:val="auto"/>
                <w:sz w:val="21"/>
                <w:szCs w:val="21"/>
                <w:highlight w:val="none"/>
              </w:rPr>
              <w:t>。未同时提供上述材料，视为未提供。</w:t>
            </w:r>
          </w:p>
          <w:p>
            <w:pPr>
              <w:spacing w:beforeLines="0" w:afterLines="0" w:line="36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佐证材料须加盖投标人公章，评标委员会将保留要求投标人提供原件予以核查的权利。评标过程中如发现填报不实，本项不得分。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6484" w:type="dxa"/>
            <w:noWrap w:val="0"/>
            <w:vAlign w:val="top"/>
          </w:tcPr>
          <w:p>
            <w:pPr>
              <w:spacing w:beforeLines="0"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根据各投标人所提供的20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年1月至本次投标截止日期（日期以验收</w:t>
            </w:r>
            <w:r>
              <w:rPr>
                <w:rFonts w:hint="eastAsia" w:ascii="宋体" w:hAnsi="宋体" w:cs="宋体"/>
                <w:color w:val="auto"/>
                <w:sz w:val="21"/>
                <w:szCs w:val="21"/>
                <w:highlight w:val="none"/>
                <w:lang w:eastAsia="zh-CN"/>
              </w:rPr>
              <w:t>日期</w:t>
            </w:r>
            <w:r>
              <w:rPr>
                <w:rFonts w:hint="eastAsia" w:ascii="宋体" w:hAnsi="宋体" w:eastAsia="宋体" w:cs="宋体"/>
                <w:color w:val="auto"/>
                <w:sz w:val="21"/>
                <w:szCs w:val="21"/>
                <w:highlight w:val="none"/>
              </w:rPr>
              <w:t>为准）由投标人所完成的单项合同包含本类“</w:t>
            </w:r>
            <w:r>
              <w:rPr>
                <w:rFonts w:hint="eastAsia" w:ascii="宋体" w:hAnsi="宋体" w:eastAsia="宋体" w:cs="宋体"/>
                <w:color w:val="auto"/>
                <w:sz w:val="21"/>
                <w:szCs w:val="21"/>
                <w:highlight w:val="none"/>
                <w:lang w:val="en-US" w:eastAsia="zh-CN"/>
              </w:rPr>
              <w:t>计算机控制加固缝缝纫机（打枣机）</w:t>
            </w:r>
            <w:r>
              <w:rPr>
                <w:rFonts w:hint="eastAsia" w:ascii="宋体" w:hAnsi="宋体" w:eastAsia="宋体" w:cs="宋体"/>
                <w:color w:val="auto"/>
                <w:sz w:val="21"/>
                <w:szCs w:val="21"/>
                <w:highlight w:val="none"/>
              </w:rPr>
              <w:t>”的业绩情况进行打分，每提供一份得0.5分，本项最高得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投标人须提供以下两种材料之一以佐证，未提供的本项得0分：1.由第三方招标代理机构开展公开采购项目的中标/成交公告(提供相关网站中标</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的下载网页并注明网址)、中标/成交通知书复印件、采购合同文本复印件，以及能够证明该业绩项目已经招标人验收合格的相关证明文件复印件(原件备查)；未同时提供上述材料，视为未提供。2.与直接终端用户签订的采购合同文本复印件及对应该批次合同的银行进账单、增值税发票的复印件及国家税务总局全国增值税发票查验平台核验发票的截图</w:t>
            </w:r>
            <w:r>
              <w:rPr>
                <w:rFonts w:hint="eastAsia" w:ascii="宋体" w:hAnsi="宋体" w:cs="宋体"/>
                <w:color w:val="auto"/>
                <w:sz w:val="21"/>
                <w:szCs w:val="21"/>
                <w:highlight w:val="none"/>
                <w:lang w:eastAsia="zh-CN"/>
              </w:rPr>
              <w:t>、</w:t>
            </w:r>
            <w:r>
              <w:rPr>
                <w:rFonts w:hint="eastAsia" w:ascii="宋体"/>
                <w:color w:val="auto"/>
                <w:sz w:val="21"/>
                <w:szCs w:val="21"/>
                <w:highlight w:val="none"/>
              </w:rPr>
              <w:t>以及能够证明该业绩项目已经直接终端用户验收合格的相关证明文件复印件(原件备查)</w:t>
            </w:r>
            <w:r>
              <w:rPr>
                <w:rFonts w:hint="eastAsia" w:ascii="宋体" w:hAnsi="宋体" w:eastAsia="宋体" w:cs="宋体"/>
                <w:color w:val="auto"/>
                <w:sz w:val="21"/>
                <w:szCs w:val="21"/>
                <w:highlight w:val="none"/>
              </w:rPr>
              <w:t>。未同时提供上述材料，视为未提供。</w:t>
            </w:r>
          </w:p>
          <w:p>
            <w:pPr>
              <w:spacing w:beforeLines="0"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佐证材料须加盖投标人公章，评标委员会将保留要求投标人提供原件予以核查的权利。评标过程中如发现填报不实，本项不得分。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vMerge w:val="continue"/>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6484" w:type="dxa"/>
            <w:noWrap w:val="0"/>
            <w:vAlign w:val="top"/>
          </w:tcPr>
          <w:p>
            <w:pPr>
              <w:spacing w:beforeLines="0"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根据各投标人所提供的20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年1月至本次投标截止日期（日期以验收</w:t>
            </w:r>
            <w:r>
              <w:rPr>
                <w:rFonts w:hint="eastAsia" w:ascii="宋体" w:hAnsi="宋体" w:cs="宋体"/>
                <w:color w:val="auto"/>
                <w:sz w:val="21"/>
                <w:szCs w:val="21"/>
                <w:highlight w:val="none"/>
                <w:lang w:eastAsia="zh-CN"/>
              </w:rPr>
              <w:t>日期</w:t>
            </w:r>
            <w:r>
              <w:rPr>
                <w:rFonts w:hint="eastAsia" w:ascii="宋体" w:hAnsi="宋体" w:eastAsia="宋体" w:cs="宋体"/>
                <w:color w:val="auto"/>
                <w:sz w:val="21"/>
                <w:szCs w:val="21"/>
                <w:highlight w:val="none"/>
              </w:rPr>
              <w:t>为准）由投标人所完成的单项合同包含本类“</w:t>
            </w:r>
            <w:r>
              <w:rPr>
                <w:rFonts w:hint="eastAsia" w:ascii="宋体" w:hAnsi="宋体" w:eastAsia="宋体" w:cs="宋体"/>
                <w:color w:val="auto"/>
                <w:sz w:val="21"/>
                <w:szCs w:val="21"/>
                <w:highlight w:val="none"/>
                <w:lang w:val="en-US" w:eastAsia="zh-CN"/>
              </w:rPr>
              <w:t>计算机控制花样缝缝纫机</w:t>
            </w:r>
            <w:r>
              <w:rPr>
                <w:rFonts w:hint="eastAsia" w:ascii="宋体" w:hAnsi="宋体" w:eastAsia="宋体" w:cs="宋体"/>
                <w:color w:val="auto"/>
                <w:sz w:val="21"/>
                <w:szCs w:val="21"/>
                <w:highlight w:val="none"/>
              </w:rPr>
              <w:t>”的业绩情况进行打分，每提供一份得0.5分，本项最高得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投标人须提供以下两种材料之一以佐证，未提供的本项得0分：1.由第三方招标代理机构开展公开采购项目的中标/成交公告(提供相关网站中标</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的下载网页并注明网址)、中标/成交通知书复印件、采购合同文本复印件，以及能够证明该业绩项目已经招标人验收合格的相关证明文件复印件(原件备查)；未同时提供上述材料，视为未提供。2.与直接终端用户签订的采购合同文本复印件及对应该批次合同的银行进账单、增值税发票的复印件及国家税务总局全国增值税发票查验平台核验发票的截图</w:t>
            </w:r>
            <w:r>
              <w:rPr>
                <w:rFonts w:hint="eastAsia" w:ascii="宋体" w:hAnsi="宋体" w:cs="宋体"/>
                <w:color w:val="auto"/>
                <w:sz w:val="21"/>
                <w:szCs w:val="21"/>
                <w:highlight w:val="none"/>
                <w:lang w:eastAsia="zh-CN"/>
              </w:rPr>
              <w:t>、</w:t>
            </w:r>
            <w:r>
              <w:rPr>
                <w:rFonts w:hint="eastAsia" w:ascii="宋体"/>
                <w:color w:val="auto"/>
                <w:sz w:val="21"/>
                <w:szCs w:val="21"/>
                <w:highlight w:val="none"/>
              </w:rPr>
              <w:t>以及能够证明该业绩项目已经直接终端用户验收合格的相关证明文件复印件(原件备查)</w:t>
            </w:r>
            <w:r>
              <w:rPr>
                <w:rFonts w:hint="eastAsia" w:ascii="宋体" w:hAnsi="宋体" w:eastAsia="宋体" w:cs="宋体"/>
                <w:color w:val="auto"/>
                <w:sz w:val="21"/>
                <w:szCs w:val="21"/>
                <w:highlight w:val="none"/>
              </w:rPr>
              <w:t>。未同时提供上述材料，视为未提供。</w:t>
            </w:r>
          </w:p>
          <w:p>
            <w:pPr>
              <w:spacing w:beforeLines="0" w:afterLines="0" w:line="36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佐证材料须加盖投标人公章，评标委员会将保留要求投标人提供原件予以核查的权利。评标过程中如发现填报不实，本项不得分。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620" w:type="dxa"/>
            <w:noWrap w:val="0"/>
            <w:vAlign w:val="center"/>
          </w:tcPr>
          <w:p>
            <w:pPr>
              <w:spacing w:beforeLines="0" w:afterLines="0" w:line="360" w:lineRule="auto"/>
              <w:jc w:val="center"/>
              <w:rPr>
                <w:rFonts w:hint="eastAsia" w:ascii="宋体" w:hAnsi="宋体" w:eastAsia="宋体" w:cs="宋体"/>
                <w:color w:val="auto"/>
                <w:sz w:val="21"/>
                <w:szCs w:val="21"/>
                <w:highlight w:val="none"/>
              </w:rPr>
            </w:pPr>
          </w:p>
        </w:tc>
        <w:tc>
          <w:tcPr>
            <w:tcW w:w="1076" w:type="dxa"/>
            <w:noWrap w:val="0"/>
            <w:vAlign w:val="center"/>
          </w:tcPr>
          <w:p>
            <w:pPr>
              <w:spacing w:beforeLines="0" w:afterLines="0"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1分</w:t>
            </w:r>
          </w:p>
        </w:tc>
        <w:tc>
          <w:tcPr>
            <w:tcW w:w="6484" w:type="dxa"/>
            <w:noWrap w:val="0"/>
            <w:vAlign w:val="top"/>
          </w:tcPr>
          <w:p>
            <w:pPr>
              <w:spacing w:beforeLines="0" w:afterLines="0"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根据各投标人所提供的20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年1月至本次投标截止日期（日期以验收</w:t>
            </w:r>
            <w:r>
              <w:rPr>
                <w:rFonts w:hint="eastAsia" w:ascii="宋体" w:hAnsi="宋体" w:cs="宋体"/>
                <w:color w:val="auto"/>
                <w:sz w:val="21"/>
                <w:szCs w:val="21"/>
                <w:highlight w:val="none"/>
                <w:lang w:eastAsia="zh-CN"/>
              </w:rPr>
              <w:t>日期</w:t>
            </w:r>
            <w:r>
              <w:rPr>
                <w:rFonts w:hint="eastAsia" w:ascii="宋体" w:hAnsi="宋体" w:eastAsia="宋体" w:cs="宋体"/>
                <w:color w:val="auto"/>
                <w:sz w:val="21"/>
                <w:szCs w:val="21"/>
                <w:highlight w:val="none"/>
              </w:rPr>
              <w:t>为准）由投标人所完成的单项合同包含本类“</w:t>
            </w:r>
            <w:r>
              <w:rPr>
                <w:rFonts w:hint="eastAsia" w:ascii="宋体" w:hAnsi="宋体" w:eastAsia="宋体" w:cs="宋体"/>
                <w:color w:val="auto"/>
                <w:sz w:val="21"/>
                <w:szCs w:val="21"/>
                <w:highlight w:val="none"/>
                <w:lang w:val="en-US" w:eastAsia="zh-CN"/>
              </w:rPr>
              <w:t>剪线头机</w:t>
            </w:r>
            <w:r>
              <w:rPr>
                <w:rFonts w:hint="eastAsia" w:ascii="宋体" w:hAnsi="宋体" w:eastAsia="宋体" w:cs="宋体"/>
                <w:color w:val="auto"/>
                <w:sz w:val="21"/>
                <w:szCs w:val="21"/>
                <w:highlight w:val="none"/>
              </w:rPr>
              <w:t>”的业绩情况进行打分，每提供一份得0.5分，本项最高得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投标人须提供以下两种材料之一以佐证，未提供的本项得0分：1.由第三方招标代理机构开展公开采购项目的中标/成交公告(提供相关网站中标</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的下载网页并注明网址)、中标/成交通知书复印件、采购合同文本复印件，以及能够证明该业绩项目已经招标人验收合格的相关证明文件复印件(原件备查)；未同时提供上述材料，视为未提供。2.与直接终端用户签订的采购合同文本复印件及对应该批次合同的银行进账单、增值税发票的复印件及国家税务总局全国增值税发票查验平台核验发票的截图</w:t>
            </w:r>
            <w:r>
              <w:rPr>
                <w:rFonts w:hint="eastAsia" w:ascii="宋体" w:hAnsi="宋体" w:cs="宋体"/>
                <w:color w:val="auto"/>
                <w:sz w:val="21"/>
                <w:szCs w:val="21"/>
                <w:highlight w:val="none"/>
                <w:lang w:eastAsia="zh-CN"/>
              </w:rPr>
              <w:t>、</w:t>
            </w:r>
            <w:r>
              <w:rPr>
                <w:rFonts w:hint="eastAsia" w:ascii="宋体"/>
                <w:color w:val="auto"/>
                <w:sz w:val="21"/>
                <w:szCs w:val="21"/>
                <w:highlight w:val="none"/>
              </w:rPr>
              <w:t>以及能够证明该业绩项目已经直接终端用户验收合格的相关证明文件复印件(原件备查)</w:t>
            </w:r>
            <w:r>
              <w:rPr>
                <w:rFonts w:hint="eastAsia" w:ascii="宋体" w:hAnsi="宋体" w:eastAsia="宋体" w:cs="宋体"/>
                <w:color w:val="auto"/>
                <w:sz w:val="21"/>
                <w:szCs w:val="21"/>
                <w:highlight w:val="none"/>
              </w:rPr>
              <w:t>。未同时提供上述材料，视为未提供。</w:t>
            </w:r>
          </w:p>
          <w:p>
            <w:pPr>
              <w:spacing w:beforeLines="0" w:afterLines="0" w:line="360" w:lineRule="auto"/>
              <w:ind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佐证材料须加盖投标人公章，评标委员会将保留要求投标人提供原件予以核查的权利。评标过程中如发现填报不实，本项不得分。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B3</w:t>
            </w:r>
          </w:p>
        </w:tc>
        <w:tc>
          <w:tcPr>
            <w:tcW w:w="1620"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售后服务</w:t>
            </w:r>
            <w:r>
              <w:rPr>
                <w:rFonts w:hint="eastAsia" w:ascii="宋体" w:hAnsi="宋体" w:eastAsia="宋体" w:cs="宋体"/>
                <w:color w:val="auto"/>
                <w:sz w:val="21"/>
                <w:szCs w:val="21"/>
                <w:highlight w:val="none"/>
                <w:lang w:val="en-US" w:eastAsia="zh-CN"/>
              </w:rPr>
              <w:t>1</w:t>
            </w: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6484" w:type="dxa"/>
            <w:noWrap w:val="0"/>
            <w:vAlign w:val="top"/>
          </w:tcPr>
          <w:p>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投标人在响应招标文件“售后服务要求”的基础上参与评分，</w:t>
            </w:r>
            <w:r>
              <w:rPr>
                <w:rFonts w:hint="eastAsia" w:ascii="宋体" w:hAnsi="宋体" w:eastAsia="宋体" w:cs="宋体"/>
                <w:b/>
                <w:bCs/>
                <w:color w:val="auto"/>
                <w:sz w:val="21"/>
                <w:szCs w:val="21"/>
                <w:highlight w:val="none"/>
              </w:rPr>
              <w:t>投标文件不满足招标文件“售后服务要求”按无效标处理。</w:t>
            </w:r>
            <w:r>
              <w:rPr>
                <w:rFonts w:hint="eastAsia" w:ascii="宋体" w:hAnsi="宋体" w:eastAsia="宋体" w:cs="宋体"/>
                <w:color w:val="auto"/>
                <w:sz w:val="21"/>
                <w:szCs w:val="21"/>
                <w:highlight w:val="none"/>
              </w:rPr>
              <w:t>在1年</w:t>
            </w:r>
            <w:r>
              <w:rPr>
                <w:rFonts w:hint="eastAsia" w:ascii="宋体" w:hAnsi="宋体" w:eastAsia="宋体" w:cs="宋体"/>
                <w:color w:val="auto"/>
                <w:sz w:val="21"/>
                <w:szCs w:val="21"/>
                <w:highlight w:val="none"/>
                <w:lang w:eastAsia="zh-CN"/>
              </w:rPr>
              <w:t>免费</w:t>
            </w:r>
            <w:r>
              <w:rPr>
                <w:rFonts w:hint="eastAsia" w:ascii="宋体" w:hAnsi="宋体" w:eastAsia="宋体" w:cs="宋体"/>
                <w:color w:val="auto"/>
                <w:sz w:val="21"/>
                <w:szCs w:val="21"/>
                <w:highlight w:val="none"/>
              </w:rPr>
              <w:t>保修服务期（设备使用说明书备注的易损件除外）基础上，另再延长免费保修期年限，每增加一年加</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分，本项最高得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20"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B4</w:t>
            </w:r>
          </w:p>
        </w:tc>
        <w:tc>
          <w:tcPr>
            <w:tcW w:w="1620"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售后服务</w:t>
            </w:r>
            <w:r>
              <w:rPr>
                <w:rFonts w:hint="eastAsia" w:ascii="宋体" w:hAnsi="宋体" w:eastAsia="宋体" w:cs="宋体"/>
                <w:color w:val="auto"/>
                <w:sz w:val="21"/>
                <w:szCs w:val="21"/>
                <w:highlight w:val="none"/>
                <w:lang w:val="en-US" w:eastAsia="zh-CN"/>
              </w:rPr>
              <w:t>2</w:t>
            </w: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6484" w:type="dxa"/>
            <w:noWrap w:val="0"/>
            <w:vAlign w:val="top"/>
          </w:tcPr>
          <w:p>
            <w:pPr>
              <w:spacing w:beforeLines="0" w:afterLines="0" w:line="360" w:lineRule="auto"/>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u w:val="single"/>
                <w:lang w:eastAsia="zh-CN"/>
              </w:rPr>
              <w:t>投标人承诺“在投标文件响应的保修期内，按投标文件响应的故障维修响应时间内到达现场，从可提供维修服务起48小时（非投标人原因引发的延误除外）内无法排除故障的，将原机无条件换成功能、性能参数不低于原机的原厂新机，并在5个日历日内将新机送至招标人指定地点且能正常使用；未履行以上承诺愿承担</w:t>
            </w:r>
            <w:r>
              <w:rPr>
                <w:rFonts w:hint="eastAsia" w:ascii="宋体" w:hAnsi="宋体" w:cs="宋体"/>
                <w:b/>
                <w:bCs/>
                <w:color w:val="auto"/>
                <w:sz w:val="21"/>
                <w:szCs w:val="21"/>
                <w:highlight w:val="none"/>
                <w:u w:val="single"/>
                <w:lang w:eastAsia="zh-CN"/>
              </w:rPr>
              <w:t>本文件第四章</w:t>
            </w:r>
            <w:r>
              <w:rPr>
                <w:rFonts w:hint="eastAsia" w:ascii="宋体" w:hAnsi="宋体" w:eastAsia="宋体" w:cs="宋体"/>
                <w:b/>
                <w:bCs/>
                <w:color w:val="auto"/>
                <w:sz w:val="21"/>
                <w:szCs w:val="21"/>
                <w:highlight w:val="none"/>
                <w:u w:val="single"/>
                <w:lang w:eastAsia="zh-CN"/>
              </w:rPr>
              <w:t>釆购合同第九条第3款违约责任。”的得</w:t>
            </w:r>
            <w:r>
              <w:rPr>
                <w:rFonts w:hint="eastAsia" w:ascii="宋体" w:hAnsi="宋体" w:cs="宋体"/>
                <w:b/>
                <w:bCs/>
                <w:color w:val="auto"/>
                <w:sz w:val="21"/>
                <w:szCs w:val="21"/>
                <w:highlight w:val="none"/>
                <w:u w:val="single"/>
                <w:lang w:val="en-US" w:eastAsia="zh-CN"/>
              </w:rPr>
              <w:t>4</w:t>
            </w:r>
            <w:r>
              <w:rPr>
                <w:rFonts w:hint="eastAsia" w:ascii="宋体" w:hAnsi="宋体" w:eastAsia="宋体" w:cs="宋体"/>
                <w:b/>
                <w:bCs/>
                <w:color w:val="auto"/>
                <w:sz w:val="21"/>
                <w:szCs w:val="21"/>
                <w:highlight w:val="none"/>
                <w:u w:val="single"/>
                <w:lang w:eastAsia="zh-CN"/>
              </w:rPr>
              <w:t>分，未提供承诺的不得分。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pPr>
              <w:spacing w:beforeLines="0" w:afterLines="0" w:line="360" w:lineRule="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rPr>
              <w:t>各投标人的商务部分得分B=B1+B2+B3</w:t>
            </w:r>
            <w:r>
              <w:rPr>
                <w:rFonts w:hint="eastAsia" w:ascii="宋体" w:hAnsi="宋体" w:eastAsia="宋体" w:cs="宋体"/>
                <w:color w:val="auto"/>
                <w:sz w:val="21"/>
                <w:szCs w:val="21"/>
                <w:highlight w:val="none"/>
                <w:lang w:val="en-US" w:eastAsia="zh-CN"/>
              </w:rPr>
              <w:t>+B4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00" w:type="dxa"/>
            <w:gridSpan w:val="4"/>
            <w:noWrap w:val="0"/>
            <w:vAlign w:val="top"/>
          </w:tcPr>
          <w:p>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b/>
                <w:color w:val="auto"/>
                <w:spacing w:val="-2"/>
                <w:sz w:val="21"/>
                <w:szCs w:val="21"/>
                <w:highlight w:val="none"/>
                <w:shd w:val="pct10" w:color="auto" w:fill="FFFFFF"/>
              </w:rPr>
              <w:t>第二阶段报价部分的评标：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spacing w:beforeLines="0" w:afterLines="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C</w:t>
            </w:r>
          </w:p>
        </w:tc>
        <w:tc>
          <w:tcPr>
            <w:tcW w:w="1620" w:type="dxa"/>
            <w:noWrap w:val="0"/>
            <w:vAlign w:val="center"/>
          </w:tcPr>
          <w:p>
            <w:pPr>
              <w:spacing w:beforeLines="0" w:afterLines="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报价部分评分 （C满分</w:t>
            </w:r>
            <w:r>
              <w:rPr>
                <w:rFonts w:hint="eastAsia" w:ascii="宋体" w:hAnsi="宋体" w:eastAsia="宋体" w:cs="宋体"/>
                <w:b/>
                <w:color w:val="auto"/>
                <w:sz w:val="21"/>
                <w:szCs w:val="21"/>
                <w:highlight w:val="none"/>
                <w:lang w:val="en-US" w:eastAsia="zh-CN"/>
              </w:rPr>
              <w:t>35</w:t>
            </w:r>
            <w:r>
              <w:rPr>
                <w:rFonts w:hint="eastAsia" w:ascii="宋体" w:hAnsi="宋体" w:eastAsia="宋体" w:cs="宋体"/>
                <w:b/>
                <w:color w:val="auto"/>
                <w:sz w:val="21"/>
                <w:szCs w:val="21"/>
                <w:highlight w:val="none"/>
              </w:rPr>
              <w:t>分）</w:t>
            </w:r>
          </w:p>
        </w:tc>
        <w:tc>
          <w:tcPr>
            <w:tcW w:w="1076" w:type="dxa"/>
            <w:noWrap w:val="0"/>
            <w:vAlign w:val="center"/>
          </w:tcPr>
          <w:p>
            <w:pPr>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w:t>
            </w:r>
          </w:p>
        </w:tc>
        <w:tc>
          <w:tcPr>
            <w:tcW w:w="6484" w:type="dxa"/>
            <w:noWrap w:val="0"/>
            <w:vAlign w:val="top"/>
          </w:tcPr>
          <w:p>
            <w:pPr>
              <w:pStyle w:val="33"/>
              <w:spacing w:beforeLines="0" w:afterLines="0" w:line="360" w:lineRule="auto"/>
              <w:ind w:firstLine="42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C=(评标基准价／有效投标报价)×</w:t>
            </w:r>
            <w:r>
              <w:rPr>
                <w:rFonts w:hint="eastAsia" w:ascii="宋体" w:hAnsi="宋体" w:eastAsia="宋体" w:cs="宋体"/>
                <w:color w:val="auto"/>
                <w:sz w:val="21"/>
                <w:szCs w:val="21"/>
                <w:highlight w:val="none"/>
                <w:lang w:val="en-US" w:eastAsia="zh-CN"/>
              </w:rPr>
              <w:t>35</w:t>
            </w:r>
          </w:p>
          <w:p>
            <w:pPr>
              <w:pStyle w:val="33"/>
              <w:spacing w:beforeLines="0" w:afterLines="0" w:line="360" w:lineRule="auto"/>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由此算出各个通过报价审查的投标人报价部分得分(计算分数时四舍五入保留小数点后2位数)。</w:t>
            </w:r>
          </w:p>
          <w:p>
            <w:pPr>
              <w:pStyle w:val="33"/>
              <w:spacing w:beforeLines="0" w:afterLines="0" w:line="360" w:lineRule="auto"/>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pStyle w:val="33"/>
              <w:spacing w:beforeLines="0" w:afterLines="0" w:line="360" w:lineRule="auto"/>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(1)C为报价部分得分。</w:t>
            </w:r>
          </w:p>
          <w:p>
            <w:pPr>
              <w:pStyle w:val="33"/>
              <w:spacing w:beforeLines="0" w:afterLines="0" w:line="360" w:lineRule="auto"/>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(2)评标基准价=满足招标文件要求且投标价格最低的投标报价。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00" w:type="dxa"/>
            <w:gridSpan w:val="4"/>
            <w:noWrap w:val="0"/>
            <w:vAlign w:val="top"/>
          </w:tcPr>
          <w:p>
            <w:pPr>
              <w:spacing w:beforeLines="0" w:afterLines="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各投标人的最终得分为A+B+C</w:t>
            </w:r>
          </w:p>
        </w:tc>
      </w:tr>
    </w:tbl>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hint="eastAsia" w:ascii="宋体" w:hAnsi="宋体"/>
          <w:b/>
          <w:color w:val="auto"/>
          <w:sz w:val="36"/>
          <w:highlight w:val="none"/>
        </w:rPr>
      </w:pPr>
    </w:p>
    <w:p>
      <w:pPr>
        <w:spacing w:line="400" w:lineRule="exact"/>
        <w:jc w:val="center"/>
        <w:outlineLvl w:val="1"/>
        <w:rPr>
          <w:rFonts w:ascii="宋体" w:hAnsi="宋体"/>
          <w:b/>
          <w:color w:val="auto"/>
          <w:sz w:val="36"/>
          <w:highlight w:val="none"/>
        </w:rPr>
      </w:pPr>
      <w:r>
        <w:rPr>
          <w:rFonts w:hint="eastAsia" w:ascii="宋体" w:hAnsi="宋体"/>
          <w:b/>
          <w:color w:val="auto"/>
          <w:sz w:val="36"/>
          <w:highlight w:val="none"/>
        </w:rPr>
        <w:t>一、说明</w:t>
      </w:r>
      <w:bookmarkEnd w:id="23"/>
    </w:p>
    <w:p>
      <w:pPr>
        <w:spacing w:line="480" w:lineRule="exact"/>
        <w:outlineLvl w:val="2"/>
        <w:rPr>
          <w:rFonts w:ascii="宋体" w:hAnsi="宋体"/>
          <w:b/>
          <w:color w:val="auto"/>
          <w:sz w:val="24"/>
          <w:highlight w:val="none"/>
        </w:rPr>
      </w:pPr>
      <w:bookmarkStart w:id="24" w:name="_Toc2249"/>
      <w:r>
        <w:rPr>
          <w:rFonts w:ascii="宋体" w:hAnsi="宋体"/>
          <w:b/>
          <w:color w:val="auto"/>
          <w:sz w:val="24"/>
          <w:highlight w:val="none"/>
        </w:rPr>
        <w:t xml:space="preserve">1. </w:t>
      </w:r>
      <w:r>
        <w:rPr>
          <w:rFonts w:hint="eastAsia" w:ascii="宋体" w:hAnsi="宋体"/>
          <w:b/>
          <w:color w:val="auto"/>
          <w:sz w:val="24"/>
          <w:highlight w:val="none"/>
        </w:rPr>
        <w:t>适用范围</w:t>
      </w:r>
      <w:bookmarkEnd w:id="24"/>
    </w:p>
    <w:p>
      <w:pPr>
        <w:spacing w:line="480" w:lineRule="exact"/>
        <w:rPr>
          <w:rFonts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本招标文件仅适用于投标邀请中所叙述项目的货物和服务采购。</w:t>
      </w:r>
    </w:p>
    <w:p>
      <w:pPr>
        <w:spacing w:line="480" w:lineRule="exact"/>
        <w:outlineLvl w:val="2"/>
        <w:rPr>
          <w:rFonts w:ascii="宋体" w:hAnsi="宋体"/>
          <w:b/>
          <w:color w:val="auto"/>
          <w:sz w:val="24"/>
          <w:highlight w:val="none"/>
        </w:rPr>
      </w:pPr>
      <w:bookmarkStart w:id="25" w:name="_Toc1297"/>
      <w:r>
        <w:rPr>
          <w:rFonts w:ascii="宋体" w:hAnsi="宋体"/>
          <w:b/>
          <w:color w:val="auto"/>
          <w:sz w:val="24"/>
          <w:highlight w:val="none"/>
        </w:rPr>
        <w:t xml:space="preserve">2. </w:t>
      </w:r>
      <w:r>
        <w:rPr>
          <w:rFonts w:hint="eastAsia" w:ascii="宋体" w:hAnsi="宋体"/>
          <w:b/>
          <w:color w:val="auto"/>
          <w:sz w:val="24"/>
          <w:highlight w:val="none"/>
        </w:rPr>
        <w:t>定义</w:t>
      </w:r>
      <w:bookmarkEnd w:id="25"/>
    </w:p>
    <w:p>
      <w:pPr>
        <w:spacing w:line="480" w:lineRule="exact"/>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 xml:space="preserve"> “招标人”系指本次采购项目的业主方。</w:t>
      </w:r>
    </w:p>
    <w:p>
      <w:pPr>
        <w:spacing w:line="480" w:lineRule="exac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2 “招标采购单位”系指组织本次招标活动的招标人或招标代理机构。</w:t>
      </w:r>
    </w:p>
    <w:p>
      <w:pPr>
        <w:spacing w:line="480" w:lineRule="exac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3 “招标代理机构”系指本次招标采购项目活动组织方。</w:t>
      </w:r>
    </w:p>
    <w:p>
      <w:pPr>
        <w:spacing w:line="480" w:lineRule="exac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.4 </w:t>
      </w:r>
      <w:r>
        <w:rPr>
          <w:rFonts w:hint="eastAsia" w:ascii="宋体" w:hAnsi="宋体"/>
          <w:color w:val="auto"/>
          <w:sz w:val="24"/>
          <w:highlight w:val="none"/>
        </w:rPr>
        <w:t>“投标人”系指购买了本招标文件，且已经提交或者准备提交本次投标文件的投标人。</w:t>
      </w:r>
    </w:p>
    <w:p>
      <w:pPr>
        <w:spacing w:line="480" w:lineRule="exac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.5 “服务”系指招标文件规定投标人须承担的履行本项目合同所需的服务。</w:t>
      </w:r>
    </w:p>
    <w:p>
      <w:pPr>
        <w:spacing w:line="480" w:lineRule="exact"/>
        <w:rPr>
          <w:rFonts w:eastAsia="黑体"/>
          <w:color w:val="auto"/>
          <w:highlight w:val="none"/>
        </w:rPr>
      </w:pPr>
      <w:r>
        <w:rPr>
          <w:rFonts w:hint="eastAsia" w:ascii="宋体" w:hAnsi="宋体"/>
          <w:color w:val="auto"/>
          <w:sz w:val="24"/>
          <w:highlight w:val="none"/>
        </w:rPr>
        <w:t>2.6 “货物”系指招标文件规定投标人须提供的所有货物（含配件）等。</w:t>
      </w:r>
    </w:p>
    <w:p>
      <w:pPr>
        <w:spacing w:line="480" w:lineRule="exact"/>
        <w:outlineLvl w:val="2"/>
        <w:rPr>
          <w:rFonts w:ascii="宋体" w:hAnsi="宋体"/>
          <w:b/>
          <w:color w:val="auto"/>
          <w:sz w:val="24"/>
          <w:highlight w:val="none"/>
        </w:rPr>
      </w:pPr>
      <w:bookmarkStart w:id="26" w:name="_Toc24866"/>
      <w:r>
        <w:rPr>
          <w:rFonts w:ascii="宋体" w:hAnsi="宋体"/>
          <w:b/>
          <w:color w:val="auto"/>
          <w:sz w:val="24"/>
          <w:highlight w:val="none"/>
        </w:rPr>
        <w:t xml:space="preserve">3. </w:t>
      </w:r>
      <w:r>
        <w:rPr>
          <w:rFonts w:hint="eastAsia" w:ascii="宋体" w:hAnsi="宋体"/>
          <w:b/>
          <w:color w:val="auto"/>
          <w:sz w:val="24"/>
          <w:highlight w:val="none"/>
        </w:rPr>
        <w:t>合格的</w:t>
      </w:r>
      <w:bookmarkEnd w:id="26"/>
      <w:r>
        <w:rPr>
          <w:rFonts w:hint="eastAsia" w:ascii="宋体" w:hAnsi="宋体"/>
          <w:b/>
          <w:color w:val="auto"/>
          <w:sz w:val="24"/>
          <w:highlight w:val="none"/>
        </w:rPr>
        <w:t>投标人</w:t>
      </w:r>
    </w:p>
    <w:p>
      <w:pPr>
        <w:widowControl/>
        <w:spacing w:line="480" w:lineRule="exact"/>
        <w:rPr>
          <w:rFonts w:ascii="宋体" w:hAnsi="宋体" w:cs="宋体"/>
          <w:color w:val="auto"/>
          <w:kern w:val="0"/>
          <w:sz w:val="24"/>
          <w:highlight w:val="none"/>
        </w:rPr>
      </w:pPr>
      <w:r>
        <w:rPr>
          <w:rFonts w:ascii="宋体" w:hAnsi="宋体"/>
          <w:color w:val="auto"/>
          <w:sz w:val="24"/>
          <w:highlight w:val="none"/>
        </w:rPr>
        <w:t>3.1</w:t>
      </w:r>
      <w:r>
        <w:rPr>
          <w:rFonts w:hint="eastAsia" w:ascii="宋体" w:hAnsi="宋体"/>
          <w:color w:val="auto"/>
          <w:sz w:val="24"/>
          <w:highlight w:val="none"/>
        </w:rPr>
        <w:t>详见本章投标人须知前附表第2项号要求</w:t>
      </w:r>
      <w:r>
        <w:rPr>
          <w:rFonts w:hint="eastAsia" w:ascii="宋体" w:hAnsi="宋体" w:cs="宋体"/>
          <w:color w:val="auto"/>
          <w:kern w:val="0"/>
          <w:sz w:val="24"/>
          <w:highlight w:val="none"/>
        </w:rPr>
        <w:t>。</w:t>
      </w:r>
    </w:p>
    <w:p>
      <w:pPr>
        <w:widowControl/>
        <w:spacing w:line="480" w:lineRule="exac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2 投标人应遵守中国的有关法律、法规和规章的规定。</w:t>
      </w:r>
    </w:p>
    <w:p>
      <w:pPr>
        <w:widowControl/>
        <w:spacing w:line="480" w:lineRule="exact"/>
        <w:rPr>
          <w:rFonts w:ascii="宋体" w:hAnsi="宋体"/>
          <w:color w:val="auto"/>
          <w:sz w:val="24"/>
          <w:highlight w:val="none"/>
        </w:rPr>
      </w:pPr>
      <w:r>
        <w:rPr>
          <w:rFonts w:hint="eastAsia" w:ascii="宋体" w:hAnsi="宋体"/>
          <w:color w:val="auto"/>
          <w:sz w:val="24"/>
          <w:highlight w:val="none"/>
        </w:rPr>
        <w:t>3.3一个投标人只能提交一个投标文件。</w:t>
      </w:r>
    </w:p>
    <w:p>
      <w:pPr>
        <w:widowControl/>
        <w:spacing w:line="480" w:lineRule="exact"/>
        <w:rPr>
          <w:rFonts w:ascii="宋体" w:hAnsi="宋体"/>
          <w:b/>
          <w:bCs/>
          <w:color w:val="auto"/>
          <w:sz w:val="24"/>
          <w:highlight w:val="none"/>
        </w:rPr>
      </w:pPr>
      <w:r>
        <w:rPr>
          <w:rFonts w:hint="eastAsia" w:ascii="宋体" w:hAnsi="宋体"/>
          <w:color w:val="auto"/>
          <w:sz w:val="24"/>
          <w:highlight w:val="none"/>
        </w:rPr>
        <w:t>3.4与招标人存在利害关系可能影响招标公正性的法人、其他组织或者个人，不得参加投标。单位负责人为同一人或者存在控股、管理关系的不同单位，不得参加同一标段投标或者未划分标段的同一招标项目投标。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宋体" w:hAnsi="宋体"/>
          <w:b/>
          <w:bCs/>
          <w:color w:val="auto"/>
          <w:sz w:val="24"/>
          <w:highlight w:val="none"/>
          <w:u w:val="single"/>
        </w:rPr>
        <w:t>违反本条规定的，相关投标均无效。</w:t>
      </w:r>
    </w:p>
    <w:p>
      <w:pPr>
        <w:widowControl/>
        <w:spacing w:line="480" w:lineRule="exact"/>
        <w:rPr>
          <w:rFonts w:ascii="宋体" w:hAnsi="宋体"/>
          <w:color w:val="auto"/>
          <w:sz w:val="24"/>
          <w:highlight w:val="none"/>
        </w:rPr>
      </w:pPr>
      <w:r>
        <w:rPr>
          <w:rFonts w:hint="eastAsia" w:ascii="宋体" w:hAnsi="宋体"/>
          <w:color w:val="auto"/>
          <w:sz w:val="24"/>
          <w:highlight w:val="none"/>
        </w:rPr>
        <w:t>3.5本项目不接受联合体投标。</w:t>
      </w:r>
    </w:p>
    <w:p>
      <w:pPr>
        <w:widowControl/>
        <w:spacing w:line="480" w:lineRule="exact"/>
        <w:rPr>
          <w:rFonts w:ascii="宋体" w:hAnsi="宋体"/>
          <w:color w:val="auto"/>
          <w:sz w:val="24"/>
          <w:highlight w:val="none"/>
        </w:rPr>
      </w:pPr>
      <w:r>
        <w:rPr>
          <w:rFonts w:hint="eastAsia" w:ascii="宋体" w:hAnsi="宋体"/>
          <w:color w:val="auto"/>
          <w:sz w:val="24"/>
          <w:highlight w:val="none"/>
        </w:rPr>
        <w:t>3.6投标代表在同一个项目中只能接受一个投标人的委托参加投标。</w:t>
      </w:r>
    </w:p>
    <w:p>
      <w:pPr>
        <w:spacing w:line="480" w:lineRule="exact"/>
        <w:outlineLvl w:val="2"/>
        <w:rPr>
          <w:rFonts w:ascii="宋体" w:hAnsi="宋体"/>
          <w:b/>
          <w:color w:val="auto"/>
          <w:sz w:val="24"/>
          <w:highlight w:val="none"/>
        </w:rPr>
      </w:pPr>
      <w:bookmarkStart w:id="27" w:name="_Toc17952"/>
      <w:r>
        <w:rPr>
          <w:rFonts w:hint="eastAsia" w:ascii="宋体" w:hAnsi="宋体"/>
          <w:b/>
          <w:color w:val="auto"/>
          <w:sz w:val="24"/>
          <w:highlight w:val="none"/>
        </w:rPr>
        <w:t>4</w:t>
      </w:r>
      <w:r>
        <w:rPr>
          <w:rFonts w:ascii="宋体" w:hAnsi="宋体"/>
          <w:b/>
          <w:color w:val="auto"/>
          <w:sz w:val="24"/>
          <w:highlight w:val="none"/>
        </w:rPr>
        <w:t>.</w:t>
      </w:r>
      <w:r>
        <w:rPr>
          <w:rFonts w:hint="eastAsia" w:ascii="宋体" w:hAnsi="宋体"/>
          <w:b/>
          <w:color w:val="auto"/>
          <w:sz w:val="24"/>
          <w:highlight w:val="none"/>
        </w:rPr>
        <w:t xml:space="preserve"> 投标费用</w:t>
      </w:r>
      <w:bookmarkEnd w:id="27"/>
    </w:p>
    <w:p>
      <w:pPr>
        <w:spacing w:line="480" w:lineRule="exact"/>
        <w:rPr>
          <w:rFonts w:ascii="宋体" w:hAnsi="宋体"/>
          <w:color w:val="auto"/>
          <w:sz w:val="24"/>
          <w:highlight w:val="none"/>
        </w:rPr>
      </w:pPr>
      <w:r>
        <w:rPr>
          <w:rFonts w:ascii="宋体" w:hAnsi="宋体"/>
          <w:color w:val="auto"/>
          <w:sz w:val="24"/>
          <w:highlight w:val="none"/>
        </w:rPr>
        <w:t>4.1</w:t>
      </w:r>
      <w:r>
        <w:rPr>
          <w:rFonts w:hint="eastAsia" w:ascii="宋体" w:hAnsi="宋体"/>
          <w:color w:val="auto"/>
          <w:sz w:val="24"/>
          <w:highlight w:val="none"/>
        </w:rPr>
        <w:t xml:space="preserve"> 投标人自行承担其参加投标所涉及的一切费用。</w:t>
      </w:r>
    </w:p>
    <w:p>
      <w:pPr>
        <w:pStyle w:val="30"/>
        <w:spacing w:line="400" w:lineRule="exact"/>
        <w:outlineLvl w:val="1"/>
        <w:rPr>
          <w:rFonts w:hAnsi="宋体"/>
          <w:b/>
          <w:bCs/>
          <w:color w:val="auto"/>
          <w:sz w:val="36"/>
          <w:szCs w:val="36"/>
          <w:highlight w:val="none"/>
        </w:rPr>
      </w:pPr>
    </w:p>
    <w:p>
      <w:pPr>
        <w:pStyle w:val="30"/>
        <w:spacing w:line="400" w:lineRule="exact"/>
        <w:jc w:val="center"/>
        <w:outlineLvl w:val="1"/>
        <w:rPr>
          <w:rFonts w:hAnsi="宋体"/>
          <w:b/>
          <w:bCs/>
          <w:color w:val="auto"/>
          <w:sz w:val="36"/>
          <w:szCs w:val="36"/>
          <w:highlight w:val="none"/>
        </w:rPr>
      </w:pPr>
    </w:p>
    <w:p>
      <w:pPr>
        <w:pStyle w:val="30"/>
        <w:spacing w:line="400" w:lineRule="exact"/>
        <w:jc w:val="center"/>
        <w:outlineLvl w:val="1"/>
        <w:rPr>
          <w:rFonts w:hAnsi="宋体"/>
          <w:b/>
          <w:bCs/>
          <w:color w:val="auto"/>
          <w:sz w:val="36"/>
          <w:szCs w:val="36"/>
          <w:highlight w:val="none"/>
        </w:rPr>
      </w:pPr>
      <w:bookmarkStart w:id="28" w:name="_Toc10179"/>
      <w:r>
        <w:rPr>
          <w:rFonts w:hint="eastAsia" w:hAnsi="宋体"/>
          <w:b/>
          <w:bCs/>
          <w:color w:val="auto"/>
          <w:sz w:val="36"/>
          <w:szCs w:val="36"/>
          <w:highlight w:val="none"/>
        </w:rPr>
        <w:t>二、招标文件</w:t>
      </w:r>
      <w:bookmarkEnd w:id="28"/>
    </w:p>
    <w:p>
      <w:pPr>
        <w:spacing w:line="360" w:lineRule="auto"/>
        <w:outlineLvl w:val="2"/>
        <w:rPr>
          <w:rFonts w:ascii="宋体" w:hAnsi="宋体"/>
          <w:b/>
          <w:color w:val="auto"/>
          <w:sz w:val="24"/>
          <w:highlight w:val="none"/>
        </w:rPr>
      </w:pPr>
      <w:bookmarkStart w:id="29" w:name="_Toc7287"/>
      <w:r>
        <w:rPr>
          <w:rFonts w:hint="eastAsia" w:ascii="宋体" w:hAnsi="宋体"/>
          <w:b/>
          <w:color w:val="auto"/>
          <w:sz w:val="24"/>
          <w:highlight w:val="none"/>
        </w:rPr>
        <w:t>5</w:t>
      </w:r>
      <w:r>
        <w:rPr>
          <w:rFonts w:ascii="宋体" w:hAnsi="宋体"/>
          <w:b/>
          <w:color w:val="auto"/>
          <w:sz w:val="24"/>
          <w:highlight w:val="none"/>
        </w:rPr>
        <w:t xml:space="preserve">. </w:t>
      </w:r>
      <w:r>
        <w:rPr>
          <w:rFonts w:hint="eastAsia" w:ascii="宋体" w:hAnsi="宋体"/>
          <w:b/>
          <w:color w:val="auto"/>
          <w:sz w:val="24"/>
          <w:highlight w:val="none"/>
        </w:rPr>
        <w:t>招标文件的组成</w:t>
      </w:r>
      <w:bookmarkEnd w:id="29"/>
    </w:p>
    <w:p>
      <w:pPr>
        <w:pStyle w:val="5"/>
        <w:snapToGrid w:val="0"/>
        <w:spacing w:line="360" w:lineRule="auto"/>
        <w:ind w:firstLine="0" w:firstLineChars="0"/>
        <w:rPr>
          <w:rFonts w:ascii="宋体" w:hAnsi="宋体"/>
          <w:color w:val="auto"/>
          <w:sz w:val="24"/>
          <w:highlight w:val="none"/>
        </w:rPr>
      </w:pPr>
      <w:r>
        <w:rPr>
          <w:rFonts w:hint="eastAsia" w:ascii="宋体" w:hAnsi="宋体"/>
          <w:color w:val="auto"/>
          <w:sz w:val="24"/>
          <w:highlight w:val="none"/>
        </w:rPr>
        <w:t>5.1招标文件用以阐明所需服务招标程序和合同主要条款。招标文件由下述部分组成：</w:t>
      </w:r>
    </w:p>
    <w:p>
      <w:pPr>
        <w:pStyle w:val="5"/>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⑴ 投标邀请</w:t>
      </w:r>
    </w:p>
    <w:p>
      <w:pPr>
        <w:pStyle w:val="5"/>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 xml:space="preserve">⑵ 投标人须知 </w:t>
      </w:r>
    </w:p>
    <w:p>
      <w:pPr>
        <w:pStyle w:val="5"/>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⑶ 招标内容及要求</w:t>
      </w:r>
    </w:p>
    <w:p>
      <w:pPr>
        <w:pStyle w:val="5"/>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⑷ 合同（参考）</w:t>
      </w:r>
    </w:p>
    <w:p>
      <w:pPr>
        <w:pStyle w:val="5"/>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⑸ 投标文件格式（技术商务部分格式和报价部分格式）</w:t>
      </w:r>
    </w:p>
    <w:p>
      <w:pPr>
        <w:pStyle w:val="5"/>
        <w:snapToGrid w:val="0"/>
        <w:spacing w:line="360" w:lineRule="auto"/>
        <w:ind w:firstLine="0" w:firstLineChars="0"/>
        <w:rPr>
          <w:rFonts w:ascii="宋体" w:hAnsi="宋体"/>
          <w:bCs/>
          <w:color w:val="auto"/>
          <w:sz w:val="24"/>
          <w:highlight w:val="none"/>
        </w:rPr>
      </w:pPr>
      <w:r>
        <w:rPr>
          <w:rFonts w:hint="eastAsia" w:ascii="宋体" w:hAnsi="宋体"/>
          <w:color w:val="auto"/>
          <w:sz w:val="24"/>
          <w:highlight w:val="none"/>
        </w:rPr>
        <w:t>5.2除非有特殊需要，招标文件不单独提供本项目使用地的自然环境、气候条件、公有设施、配套设施等情况，投标人若对以上情况要求了解，经招标人同意后，可以到使用地</w:t>
      </w:r>
      <w:r>
        <w:rPr>
          <w:rFonts w:hint="eastAsia" w:ascii="宋体" w:hAnsi="宋体"/>
          <w:color w:val="auto"/>
          <w:sz w:val="24"/>
          <w:highlight w:val="none"/>
          <w:lang w:eastAsia="zh-CN"/>
        </w:rPr>
        <w:t>考察</w:t>
      </w:r>
      <w:r>
        <w:rPr>
          <w:rFonts w:hint="eastAsia" w:ascii="宋体" w:hAnsi="宋体"/>
          <w:color w:val="auto"/>
          <w:sz w:val="24"/>
          <w:highlight w:val="none"/>
        </w:rPr>
        <w:t>，否则将被视为熟悉上述与履行合同有关的一切情况</w:t>
      </w:r>
      <w:r>
        <w:rPr>
          <w:rFonts w:hint="eastAsia" w:ascii="宋体" w:hAnsi="宋体"/>
          <w:bCs/>
          <w:color w:val="auto"/>
          <w:sz w:val="24"/>
          <w:highlight w:val="none"/>
        </w:rPr>
        <w:t>。</w:t>
      </w:r>
    </w:p>
    <w:p>
      <w:pPr>
        <w:spacing w:line="360" w:lineRule="auto"/>
        <w:outlineLvl w:val="2"/>
        <w:rPr>
          <w:rFonts w:ascii="宋体" w:hAnsi="宋体"/>
          <w:b/>
          <w:color w:val="auto"/>
          <w:sz w:val="24"/>
          <w:highlight w:val="none"/>
        </w:rPr>
      </w:pPr>
      <w:bookmarkStart w:id="30" w:name="_Toc20279"/>
      <w:r>
        <w:rPr>
          <w:rFonts w:hint="eastAsia" w:ascii="宋体" w:hAnsi="宋体"/>
          <w:b/>
          <w:color w:val="auto"/>
          <w:sz w:val="24"/>
          <w:highlight w:val="none"/>
        </w:rPr>
        <w:t>6. 招标文件的澄清</w:t>
      </w:r>
      <w:bookmarkEnd w:id="30"/>
    </w:p>
    <w:p>
      <w:pPr>
        <w:pStyle w:val="5"/>
        <w:snapToGrid w:val="0"/>
        <w:spacing w:line="360" w:lineRule="auto"/>
        <w:ind w:firstLine="0" w:firstLineChars="0"/>
        <w:rPr>
          <w:rFonts w:ascii="宋体" w:hAnsi="宋体"/>
          <w:color w:val="auto"/>
          <w:sz w:val="24"/>
          <w:highlight w:val="none"/>
        </w:rPr>
      </w:pPr>
      <w:r>
        <w:rPr>
          <w:rFonts w:hint="eastAsia" w:ascii="宋体" w:hAnsi="宋体"/>
          <w:bCs/>
          <w:color w:val="auto"/>
          <w:sz w:val="24"/>
          <w:highlight w:val="none"/>
        </w:rPr>
        <w:t>6.1 投标人对招标文件如有疑点，可要求澄清。要求澄清应按投标邀请中载明的地址以书面形式（</w:t>
      </w:r>
      <w:r>
        <w:rPr>
          <w:rFonts w:hint="eastAsia" w:ascii="宋体" w:hAnsi="宋体"/>
          <w:color w:val="auto"/>
          <w:spacing w:val="-6"/>
          <w:sz w:val="24"/>
          <w:highlight w:val="none"/>
        </w:rPr>
        <w:t>有效签署的原件并加盖公章，</w:t>
      </w:r>
      <w:r>
        <w:rPr>
          <w:rFonts w:hint="eastAsia" w:ascii="宋体" w:hAnsi="宋体"/>
          <w:color w:val="auto"/>
          <w:sz w:val="24"/>
          <w:highlight w:val="none"/>
        </w:rPr>
        <w:t>拒绝传真、电邮、电话形式等其它形式</w:t>
      </w:r>
      <w:r>
        <w:rPr>
          <w:rFonts w:hint="eastAsia" w:ascii="宋体" w:hAnsi="宋体"/>
          <w:bCs/>
          <w:color w:val="auto"/>
          <w:sz w:val="24"/>
          <w:highlight w:val="none"/>
        </w:rPr>
        <w:t>）通知</w:t>
      </w:r>
      <w:r>
        <w:rPr>
          <w:rFonts w:hint="eastAsia" w:ascii="宋体" w:hAnsi="宋体"/>
          <w:color w:val="auto"/>
          <w:sz w:val="24"/>
          <w:highlight w:val="none"/>
        </w:rPr>
        <w:t>招标代理机构</w:t>
      </w:r>
      <w:r>
        <w:rPr>
          <w:rFonts w:hint="eastAsia" w:ascii="宋体" w:hAnsi="宋体"/>
          <w:bCs/>
          <w:color w:val="auto"/>
          <w:sz w:val="24"/>
          <w:highlight w:val="none"/>
        </w:rPr>
        <w:t>。</w:t>
      </w:r>
      <w:r>
        <w:rPr>
          <w:rFonts w:hint="eastAsia" w:ascii="宋体" w:hAnsi="宋体"/>
          <w:color w:val="auto"/>
          <w:sz w:val="24"/>
          <w:highlight w:val="none"/>
        </w:rPr>
        <w:t>招标代理机构</w:t>
      </w:r>
      <w:r>
        <w:rPr>
          <w:rFonts w:hint="eastAsia" w:ascii="宋体" w:hAnsi="宋体"/>
          <w:bCs/>
          <w:color w:val="auto"/>
          <w:sz w:val="24"/>
          <w:highlight w:val="none"/>
        </w:rPr>
        <w:t>将视情况在投标截止时间前</w:t>
      </w:r>
      <w:r>
        <w:rPr>
          <w:rFonts w:hint="eastAsia" w:ascii="宋体" w:hAnsi="宋体"/>
          <w:color w:val="auto"/>
          <w:sz w:val="24"/>
          <w:highlight w:val="none"/>
        </w:rPr>
        <w:t>在指定的信息发布媒体上发布更正公告</w:t>
      </w:r>
      <w:r>
        <w:rPr>
          <w:rFonts w:hint="eastAsia" w:ascii="宋体" w:hAnsi="宋体"/>
          <w:bCs/>
          <w:color w:val="auto"/>
          <w:sz w:val="24"/>
          <w:highlight w:val="none"/>
        </w:rPr>
        <w:t>。</w:t>
      </w:r>
      <w:r>
        <w:rPr>
          <w:rFonts w:hint="eastAsia" w:ascii="宋体" w:hAnsi="宋体"/>
          <w:color w:val="auto"/>
          <w:sz w:val="24"/>
          <w:highlight w:val="none"/>
        </w:rPr>
        <w:t>该澄清内容为招标文件的组成部分。</w:t>
      </w:r>
    </w:p>
    <w:p>
      <w:pPr>
        <w:spacing w:line="360" w:lineRule="auto"/>
        <w:outlineLvl w:val="2"/>
        <w:rPr>
          <w:rFonts w:ascii="宋体" w:hAnsi="宋体"/>
          <w:b/>
          <w:bCs/>
          <w:color w:val="auto"/>
          <w:sz w:val="24"/>
          <w:highlight w:val="none"/>
        </w:rPr>
      </w:pPr>
      <w:bookmarkStart w:id="31" w:name="_Toc11087"/>
      <w:r>
        <w:rPr>
          <w:rFonts w:hint="eastAsia" w:ascii="宋体" w:hAnsi="宋体"/>
          <w:b/>
          <w:bCs/>
          <w:color w:val="auto"/>
          <w:sz w:val="24"/>
          <w:highlight w:val="none"/>
        </w:rPr>
        <w:t>7. 招标文件的修改</w:t>
      </w:r>
      <w:bookmarkEnd w:id="31"/>
    </w:p>
    <w:p>
      <w:pPr>
        <w:pStyle w:val="5"/>
        <w:snapToGrid w:val="0"/>
        <w:spacing w:line="360" w:lineRule="auto"/>
        <w:ind w:firstLine="0" w:firstLineChars="0"/>
        <w:rPr>
          <w:rFonts w:ascii="宋体" w:hAnsi="宋体"/>
          <w:bCs/>
          <w:color w:val="auto"/>
          <w:sz w:val="24"/>
          <w:highlight w:val="none"/>
        </w:rPr>
      </w:pPr>
      <w:r>
        <w:rPr>
          <w:rFonts w:hint="eastAsia" w:ascii="宋体" w:hAnsi="宋体"/>
          <w:bCs/>
          <w:color w:val="auto"/>
          <w:sz w:val="24"/>
          <w:highlight w:val="none"/>
        </w:rPr>
        <w:t>7.1至投标截止时间前15日（如至原定截止时间不足15日，则招标人可以视情况决定是否推迟开标时间），</w:t>
      </w:r>
      <w:r>
        <w:rPr>
          <w:rFonts w:hint="eastAsia" w:ascii="宋体" w:hAnsi="宋体"/>
          <w:color w:val="auto"/>
          <w:sz w:val="24"/>
          <w:highlight w:val="none"/>
        </w:rPr>
        <w:t>招标代理机构</w:t>
      </w:r>
      <w:r>
        <w:rPr>
          <w:rFonts w:hint="eastAsia" w:ascii="宋体" w:hAnsi="宋体"/>
          <w:bCs/>
          <w:color w:val="auto"/>
          <w:sz w:val="24"/>
          <w:highlight w:val="none"/>
        </w:rPr>
        <w:t>可主动或依投标人要求澄清的问题而修改招标文件，应</w:t>
      </w:r>
      <w:r>
        <w:rPr>
          <w:rFonts w:hint="eastAsia" w:ascii="宋体" w:hAnsi="宋体"/>
          <w:color w:val="auto"/>
          <w:sz w:val="24"/>
          <w:highlight w:val="none"/>
        </w:rPr>
        <w:t>在原信息发布的媒体上发布更正公告，</w:t>
      </w:r>
      <w:r>
        <w:rPr>
          <w:rFonts w:hint="eastAsia" w:ascii="宋体" w:hAnsi="宋体"/>
          <w:bCs/>
          <w:color w:val="auto"/>
          <w:sz w:val="24"/>
          <w:highlight w:val="none"/>
        </w:rPr>
        <w:t>并以书面形式通知所有投标人，投标人在收到该通知后应立即以电报或传真的形式予以确认。</w:t>
      </w:r>
      <w:r>
        <w:rPr>
          <w:rFonts w:hint="eastAsia" w:ascii="宋体" w:hAnsi="宋体"/>
          <w:color w:val="auto"/>
          <w:sz w:val="24"/>
          <w:highlight w:val="none"/>
        </w:rPr>
        <w:t>该修改内容为招标文件的组成部分，对投标人具有约束力。未确认或逾期确认的，视为已知悉更正公告内容。</w:t>
      </w:r>
    </w:p>
    <w:p>
      <w:pPr>
        <w:spacing w:line="360" w:lineRule="auto"/>
        <w:rPr>
          <w:rFonts w:hAnsi="宋体"/>
          <w:b/>
          <w:bCs/>
          <w:color w:val="auto"/>
          <w:sz w:val="36"/>
          <w:szCs w:val="36"/>
          <w:highlight w:val="none"/>
        </w:rPr>
      </w:pPr>
      <w:r>
        <w:rPr>
          <w:rFonts w:hint="eastAsia" w:ascii="宋体" w:hAnsi="宋体"/>
          <w:bCs/>
          <w:color w:val="auto"/>
          <w:sz w:val="24"/>
          <w:highlight w:val="none"/>
        </w:rPr>
        <w:t>7.2 招标采购单位可以视采购具体情况，延长投标截止时间和开标时间，将变更时间以书面形式通知所有招标文件收受</w:t>
      </w:r>
      <w:r>
        <w:rPr>
          <w:rFonts w:hint="eastAsia" w:ascii="宋体" w:hAnsi="宋体"/>
          <w:color w:val="auto"/>
          <w:sz w:val="24"/>
          <w:highlight w:val="none"/>
        </w:rPr>
        <w:t>人，并在投标邀请中注明的信息发布媒体上发布变更公告。该修改内容为招标文件的组成部分。在此情况下，招标人和投标人受投标截止期制约的所有权利和义务均相应延长至新的截止日期。</w:t>
      </w:r>
    </w:p>
    <w:p>
      <w:pPr>
        <w:spacing w:line="400" w:lineRule="exact"/>
        <w:jc w:val="center"/>
        <w:outlineLvl w:val="1"/>
        <w:rPr>
          <w:rFonts w:ascii="宋体" w:hAnsi="宋体"/>
          <w:b/>
          <w:color w:val="auto"/>
          <w:sz w:val="36"/>
          <w:szCs w:val="36"/>
          <w:highlight w:val="none"/>
        </w:rPr>
      </w:pPr>
      <w:bookmarkStart w:id="32" w:name="_Toc1324"/>
    </w:p>
    <w:p>
      <w:pPr>
        <w:spacing w:line="400" w:lineRule="exact"/>
        <w:jc w:val="center"/>
        <w:outlineLvl w:val="1"/>
        <w:rPr>
          <w:rFonts w:ascii="宋体" w:hAnsi="宋体"/>
          <w:b/>
          <w:color w:val="auto"/>
          <w:sz w:val="36"/>
          <w:szCs w:val="36"/>
          <w:highlight w:val="none"/>
        </w:rPr>
      </w:pPr>
      <w:r>
        <w:rPr>
          <w:rFonts w:hint="eastAsia" w:ascii="宋体" w:hAnsi="宋体"/>
          <w:b/>
          <w:color w:val="auto"/>
          <w:sz w:val="36"/>
          <w:szCs w:val="36"/>
          <w:highlight w:val="none"/>
        </w:rPr>
        <w:t>三、投标文件的编写</w:t>
      </w:r>
      <w:bookmarkEnd w:id="32"/>
    </w:p>
    <w:p>
      <w:pPr>
        <w:spacing w:line="360" w:lineRule="auto"/>
        <w:outlineLvl w:val="2"/>
        <w:rPr>
          <w:rFonts w:ascii="宋体" w:hAnsi="宋体"/>
          <w:b/>
          <w:color w:val="auto"/>
          <w:sz w:val="24"/>
          <w:highlight w:val="none"/>
        </w:rPr>
      </w:pPr>
      <w:bookmarkStart w:id="33" w:name="_Toc2968"/>
      <w:r>
        <w:rPr>
          <w:rFonts w:hint="eastAsia" w:ascii="宋体" w:hAnsi="宋体"/>
          <w:b/>
          <w:color w:val="auto"/>
          <w:sz w:val="24"/>
          <w:highlight w:val="none"/>
        </w:rPr>
        <w:t>8</w:t>
      </w:r>
      <w:r>
        <w:rPr>
          <w:rFonts w:ascii="宋体" w:hAnsi="宋体"/>
          <w:b/>
          <w:color w:val="auto"/>
          <w:sz w:val="24"/>
          <w:highlight w:val="none"/>
        </w:rPr>
        <w:t xml:space="preserve">. </w:t>
      </w:r>
      <w:r>
        <w:rPr>
          <w:rFonts w:hint="eastAsia" w:ascii="宋体" w:hAnsi="宋体"/>
          <w:b/>
          <w:color w:val="auto"/>
          <w:sz w:val="24"/>
          <w:highlight w:val="none"/>
        </w:rPr>
        <w:t>要求</w:t>
      </w:r>
      <w:bookmarkEnd w:id="33"/>
    </w:p>
    <w:p>
      <w:pPr>
        <w:spacing w:line="360" w:lineRule="auto"/>
        <w:rPr>
          <w:rFonts w:ascii="宋体" w:hAnsi="宋体"/>
          <w:color w:val="auto"/>
          <w:sz w:val="24"/>
          <w:highlight w:val="none"/>
        </w:rPr>
      </w:pPr>
      <w:r>
        <w:rPr>
          <w:rFonts w:hint="eastAsia" w:ascii="宋体" w:hAnsi="宋体"/>
          <w:color w:val="auto"/>
          <w:sz w:val="24"/>
          <w:highlight w:val="none"/>
        </w:rPr>
        <w:t>8.1投标人应仔细阅读招标文件的所有内容，按照招标文件的要求提交投标文件。投标文件应对招标文件的要求做出实质性响应，并保证所提供的全部资料的真实性，否则其投标无效。</w:t>
      </w:r>
    </w:p>
    <w:p>
      <w:pPr>
        <w:spacing w:line="360" w:lineRule="auto"/>
        <w:rPr>
          <w:rFonts w:ascii="宋体" w:hAnsi="宋体"/>
          <w:color w:val="auto"/>
          <w:sz w:val="24"/>
          <w:highlight w:val="none"/>
        </w:rPr>
      </w:pPr>
      <w:r>
        <w:rPr>
          <w:rFonts w:hint="eastAsia" w:ascii="宋体" w:hAnsi="宋体"/>
          <w:color w:val="auto"/>
          <w:sz w:val="24"/>
          <w:highlight w:val="none"/>
        </w:rPr>
        <w:t>8.2 除非有另外的规定，投标人可对招标标的一览表所列的全部合同包或部分合同包进行投标。招标代理机构不接受有任何可选择性的报价，每一个合同包只能有一个报价。</w:t>
      </w:r>
    </w:p>
    <w:p>
      <w:pPr>
        <w:spacing w:line="360" w:lineRule="auto"/>
        <w:outlineLvl w:val="2"/>
        <w:rPr>
          <w:rFonts w:ascii="宋体" w:hAnsi="宋体"/>
          <w:b/>
          <w:color w:val="auto"/>
          <w:sz w:val="24"/>
          <w:highlight w:val="none"/>
        </w:rPr>
      </w:pPr>
      <w:bookmarkStart w:id="34" w:name="_Toc24831"/>
      <w:r>
        <w:rPr>
          <w:rFonts w:hint="eastAsia" w:ascii="宋体" w:hAnsi="宋体"/>
          <w:b/>
          <w:color w:val="auto"/>
          <w:sz w:val="24"/>
          <w:highlight w:val="none"/>
        </w:rPr>
        <w:t>9</w:t>
      </w:r>
      <w:r>
        <w:rPr>
          <w:rFonts w:ascii="宋体" w:hAnsi="宋体"/>
          <w:b/>
          <w:color w:val="auto"/>
          <w:sz w:val="24"/>
          <w:highlight w:val="none"/>
        </w:rPr>
        <w:t xml:space="preserve">. </w:t>
      </w:r>
      <w:r>
        <w:rPr>
          <w:rFonts w:hint="eastAsia" w:ascii="宋体" w:hAnsi="宋体"/>
          <w:b/>
          <w:color w:val="auto"/>
          <w:sz w:val="24"/>
          <w:highlight w:val="none"/>
        </w:rPr>
        <w:t>投标文件语言</w:t>
      </w:r>
      <w:bookmarkEnd w:id="34"/>
    </w:p>
    <w:p>
      <w:pPr>
        <w:spacing w:line="360" w:lineRule="auto"/>
        <w:rPr>
          <w:rFonts w:ascii="宋体" w:hAnsi="宋体"/>
          <w:color w:val="auto"/>
          <w:sz w:val="24"/>
          <w:highlight w:val="none"/>
        </w:rPr>
      </w:pPr>
      <w:r>
        <w:rPr>
          <w:rFonts w:hint="eastAsia" w:ascii="宋体" w:hAnsi="宋体"/>
          <w:color w:val="auto"/>
          <w:sz w:val="24"/>
          <w:highlight w:val="none"/>
        </w:rPr>
        <w:t>9.1投标文件应用中文书写。投标文件中所附或所引用的原件不是中文时，必须提供具有翻译资质的机构翻译的中文译本。翻译机构应为中国翻译协会成员单位，翻译的中文译本应由翻译人员签名并加盖翻译机构公章，同时提供翻译人员翻译资格证书。投标人投标时提供的中文译本、翻译机构及翻译人员资格证书可为复印件，并加盖投标人公章。各种计量单位及符号应采用国际上统一使用的公制计量单位和符号。</w:t>
      </w:r>
    </w:p>
    <w:p>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※中文译本未按上述要求提供的，认定为该项资格或技术商务的证明文件/材料无效，即该项资格或技术商务要求不符合。</w:t>
      </w:r>
    </w:p>
    <w:p>
      <w:pPr>
        <w:spacing w:line="360" w:lineRule="auto"/>
        <w:outlineLvl w:val="2"/>
        <w:rPr>
          <w:rFonts w:ascii="宋体" w:hAnsi="宋体"/>
          <w:b/>
          <w:color w:val="auto"/>
          <w:sz w:val="24"/>
          <w:highlight w:val="none"/>
        </w:rPr>
      </w:pPr>
      <w:bookmarkStart w:id="35" w:name="_Toc30904"/>
      <w:r>
        <w:rPr>
          <w:rFonts w:hint="eastAsia" w:ascii="宋体" w:hAnsi="宋体"/>
          <w:b/>
          <w:color w:val="auto"/>
          <w:sz w:val="24"/>
          <w:highlight w:val="none"/>
        </w:rPr>
        <w:t>10</w:t>
      </w:r>
      <w:r>
        <w:rPr>
          <w:rFonts w:ascii="宋体" w:hAnsi="宋体"/>
          <w:b/>
          <w:color w:val="auto"/>
          <w:sz w:val="24"/>
          <w:highlight w:val="none"/>
        </w:rPr>
        <w:t xml:space="preserve">. </w:t>
      </w:r>
      <w:r>
        <w:rPr>
          <w:rFonts w:hint="eastAsia" w:ascii="宋体" w:hAnsi="宋体"/>
          <w:b/>
          <w:color w:val="auto"/>
          <w:sz w:val="24"/>
          <w:highlight w:val="none"/>
        </w:rPr>
        <w:t>投标文件的组成</w:t>
      </w:r>
      <w:bookmarkEnd w:id="35"/>
    </w:p>
    <w:p>
      <w:pPr>
        <w:spacing w:line="360" w:lineRule="auto"/>
        <w:rPr>
          <w:rFonts w:ascii="宋体" w:hAnsi="宋体"/>
          <w:b/>
          <w:color w:val="auto"/>
          <w:sz w:val="24"/>
          <w:highlight w:val="none"/>
        </w:rPr>
      </w:pPr>
      <w:r>
        <w:rPr>
          <w:rFonts w:hint="eastAsia" w:ascii="宋体" w:hAnsi="宋体"/>
          <w:b/>
          <w:color w:val="auto"/>
          <w:sz w:val="24"/>
          <w:highlight w:val="none"/>
        </w:rPr>
        <w:t>10.1技术商务部分应包括下列部分：（单独编制、胶装成册并密封）</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一、投标人的资格证明文件</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1、投标函</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2、关于资格的声明函</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3、投标人的资格声明</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4、投标人的资格证明材料</w:t>
      </w:r>
    </w:p>
    <w:p>
      <w:pPr>
        <w:pStyle w:val="30"/>
        <w:spacing w:line="360" w:lineRule="auto"/>
        <w:jc w:val="left"/>
        <w:outlineLvl w:val="9"/>
        <w:rPr>
          <w:rFonts w:hAnsi="宋体" w:cs="宋体"/>
          <w:bCs/>
          <w:color w:val="auto"/>
          <w:sz w:val="24"/>
          <w:highlight w:val="none"/>
        </w:rPr>
      </w:pPr>
      <w:r>
        <w:rPr>
          <w:rFonts w:hint="eastAsia" w:hAnsi="宋体" w:cs="宋体"/>
          <w:bCs/>
          <w:color w:val="auto"/>
          <w:sz w:val="24"/>
          <w:highlight w:val="none"/>
        </w:rPr>
        <w:t>4.1合格有效的营业执照复印件</w:t>
      </w:r>
    </w:p>
    <w:p>
      <w:pPr>
        <w:pStyle w:val="30"/>
        <w:spacing w:line="360" w:lineRule="auto"/>
        <w:jc w:val="left"/>
        <w:outlineLvl w:val="9"/>
        <w:rPr>
          <w:rFonts w:hAnsi="宋体" w:cs="宋体"/>
          <w:bCs/>
          <w:color w:val="auto"/>
          <w:sz w:val="24"/>
          <w:highlight w:val="none"/>
        </w:rPr>
      </w:pPr>
      <w:r>
        <w:rPr>
          <w:rFonts w:hint="eastAsia" w:hAnsi="宋体" w:cs="宋体"/>
          <w:bCs/>
          <w:color w:val="auto"/>
          <w:sz w:val="24"/>
          <w:highlight w:val="none"/>
        </w:rPr>
        <w:t>4.2单位负责人授权书</w:t>
      </w:r>
    </w:p>
    <w:p>
      <w:pPr>
        <w:pStyle w:val="30"/>
        <w:spacing w:line="360" w:lineRule="auto"/>
        <w:jc w:val="left"/>
        <w:outlineLvl w:val="9"/>
        <w:rPr>
          <w:rFonts w:hAnsi="宋体" w:cs="宋体"/>
          <w:bCs/>
          <w:color w:val="auto"/>
          <w:sz w:val="24"/>
          <w:highlight w:val="none"/>
        </w:rPr>
      </w:pPr>
      <w:r>
        <w:rPr>
          <w:rFonts w:hint="eastAsia" w:hAnsi="宋体" w:cs="宋体"/>
          <w:bCs/>
          <w:color w:val="auto"/>
          <w:sz w:val="24"/>
          <w:highlight w:val="none"/>
        </w:rPr>
        <w:t>4.3投标人财务状况报告、依法缴纳税收和社会保障资金的相关材料</w:t>
      </w:r>
    </w:p>
    <w:p>
      <w:pPr>
        <w:pStyle w:val="30"/>
        <w:spacing w:line="360" w:lineRule="auto"/>
        <w:jc w:val="left"/>
        <w:outlineLvl w:val="9"/>
        <w:rPr>
          <w:rFonts w:hAnsi="宋体" w:cs="宋体"/>
          <w:bCs/>
          <w:color w:val="auto"/>
          <w:sz w:val="24"/>
          <w:highlight w:val="none"/>
        </w:rPr>
      </w:pPr>
      <w:r>
        <w:rPr>
          <w:rFonts w:hint="eastAsia" w:hAnsi="宋体" w:cs="宋体"/>
          <w:bCs/>
          <w:color w:val="auto"/>
          <w:sz w:val="24"/>
          <w:highlight w:val="none"/>
        </w:rPr>
        <w:t>4.4声明函及承诺函</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4.5投标人廉政承诺书</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4.6招标服务费承诺书</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4.7投标保证金复印件</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4.8招标文件规定的其他资格证明材料</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二、技术商务部分</w:t>
      </w:r>
    </w:p>
    <w:p>
      <w:pPr>
        <w:pStyle w:val="15"/>
        <w:spacing w:before="0" w:beforeAutospacing="0" w:after="0" w:afterAutospacing="0" w:line="360" w:lineRule="auto"/>
        <w:rPr>
          <w:bCs/>
          <w:color w:val="auto"/>
          <w:highlight w:val="none"/>
        </w:rPr>
      </w:pPr>
      <w:r>
        <w:rPr>
          <w:rFonts w:hint="eastAsia"/>
          <w:bCs/>
          <w:color w:val="auto"/>
          <w:highlight w:val="none"/>
        </w:rPr>
        <w:t>1、标的说明一览表</w:t>
      </w:r>
    </w:p>
    <w:p>
      <w:pPr>
        <w:pStyle w:val="15"/>
        <w:spacing w:before="0" w:beforeAutospacing="0" w:after="0" w:afterAutospacing="0" w:line="360" w:lineRule="auto"/>
        <w:rPr>
          <w:bCs/>
          <w:color w:val="auto"/>
          <w:highlight w:val="none"/>
        </w:rPr>
      </w:pPr>
      <w:r>
        <w:rPr>
          <w:rFonts w:hint="eastAsia"/>
          <w:bCs/>
          <w:color w:val="auto"/>
          <w:highlight w:val="none"/>
        </w:rPr>
        <w:t>2、技术和服务要求响应表</w:t>
      </w:r>
    </w:p>
    <w:p>
      <w:pPr>
        <w:pStyle w:val="15"/>
        <w:spacing w:before="0" w:beforeAutospacing="0" w:after="0" w:afterAutospacing="0" w:line="360" w:lineRule="auto"/>
        <w:rPr>
          <w:bCs/>
          <w:color w:val="auto"/>
          <w:highlight w:val="none"/>
        </w:rPr>
      </w:pPr>
      <w:r>
        <w:rPr>
          <w:rFonts w:hint="eastAsia"/>
          <w:bCs/>
          <w:color w:val="auto"/>
          <w:highlight w:val="none"/>
        </w:rPr>
        <w:t>3、商务条件响应表</w:t>
      </w:r>
    </w:p>
    <w:p>
      <w:pPr>
        <w:spacing w:line="360" w:lineRule="auto"/>
        <w:rPr>
          <w:color w:val="auto"/>
          <w:highlight w:val="none"/>
        </w:rPr>
      </w:pPr>
      <w:r>
        <w:rPr>
          <w:rFonts w:hint="eastAsia" w:ascii="宋体" w:hAnsi="宋体" w:cs="宋体"/>
          <w:bCs/>
          <w:color w:val="auto"/>
          <w:sz w:val="24"/>
          <w:highlight w:val="none"/>
        </w:rPr>
        <w:t>4、投标人认为应提交的其他资料</w:t>
      </w:r>
    </w:p>
    <w:p>
      <w:pPr>
        <w:spacing w:line="360" w:lineRule="auto"/>
        <w:rPr>
          <w:rFonts w:ascii="宋体" w:hAnsi="宋体"/>
          <w:b/>
          <w:color w:val="auto"/>
          <w:sz w:val="24"/>
          <w:highlight w:val="none"/>
        </w:rPr>
      </w:pPr>
      <w:r>
        <w:rPr>
          <w:rFonts w:hint="eastAsia" w:ascii="宋体" w:hAnsi="宋体"/>
          <w:b/>
          <w:color w:val="auto"/>
          <w:sz w:val="24"/>
          <w:highlight w:val="none"/>
        </w:rPr>
        <w:t>10.2报价部分应包括下列部分：（单独编制、胶装成册并密封）</w:t>
      </w:r>
    </w:p>
    <w:p>
      <w:pPr>
        <w:pStyle w:val="30"/>
        <w:numPr>
          <w:ilvl w:val="0"/>
          <w:numId w:val="0"/>
        </w:numPr>
        <w:spacing w:line="360" w:lineRule="auto"/>
        <w:jc w:val="left"/>
        <w:outlineLvl w:val="9"/>
        <w:rPr>
          <w:rFonts w:hAnsi="宋体" w:cs="宋体"/>
          <w:bCs/>
          <w:color w:val="auto"/>
          <w:sz w:val="24"/>
          <w:highlight w:val="none"/>
        </w:rPr>
      </w:pPr>
      <w:r>
        <w:rPr>
          <w:rFonts w:ascii="宋体" w:hAnsi="宋体" w:eastAsia="宋体" w:cs="宋体"/>
          <w:bCs/>
          <w:color w:val="auto"/>
          <w:kern w:val="2"/>
          <w:sz w:val="24"/>
          <w:szCs w:val="24"/>
          <w:highlight w:val="none"/>
          <w:lang w:val="en-US" w:eastAsia="zh-CN" w:bidi="ar-SA"/>
        </w:rPr>
        <w:t>1.</w:t>
      </w:r>
      <w:r>
        <w:rPr>
          <w:rFonts w:hint="eastAsia" w:hAnsi="宋体" w:cs="宋体"/>
          <w:bCs/>
          <w:color w:val="auto"/>
          <w:sz w:val="24"/>
          <w:highlight w:val="none"/>
        </w:rPr>
        <w:t>开标一览表</w:t>
      </w:r>
    </w:p>
    <w:p>
      <w:pPr>
        <w:pStyle w:val="30"/>
        <w:numPr>
          <w:ilvl w:val="0"/>
          <w:numId w:val="0"/>
        </w:numPr>
        <w:spacing w:line="360" w:lineRule="auto"/>
        <w:jc w:val="left"/>
        <w:outlineLvl w:val="9"/>
        <w:rPr>
          <w:rFonts w:hAnsi="宋体" w:cs="宋体"/>
          <w:bCs/>
          <w:color w:val="auto"/>
          <w:sz w:val="24"/>
          <w:highlight w:val="none"/>
        </w:rPr>
      </w:pPr>
      <w:r>
        <w:rPr>
          <w:rFonts w:ascii="宋体" w:hAnsi="宋体" w:eastAsia="宋体" w:cs="宋体"/>
          <w:bCs/>
          <w:color w:val="auto"/>
          <w:kern w:val="2"/>
          <w:sz w:val="24"/>
          <w:szCs w:val="24"/>
          <w:highlight w:val="none"/>
          <w:lang w:val="en-US" w:eastAsia="zh-CN" w:bidi="ar-SA"/>
        </w:rPr>
        <w:t>2.</w:t>
      </w:r>
      <w:r>
        <w:rPr>
          <w:rFonts w:hint="eastAsia" w:hAnsi="宋体" w:cs="宋体"/>
          <w:bCs/>
          <w:color w:val="auto"/>
          <w:sz w:val="24"/>
          <w:highlight w:val="none"/>
          <w:lang w:eastAsia="zh-CN"/>
        </w:rPr>
        <w:t>投标分项报价表</w:t>
      </w:r>
    </w:p>
    <w:p>
      <w:pPr>
        <w:spacing w:line="360" w:lineRule="auto"/>
        <w:rPr>
          <w:rFonts w:ascii="宋体" w:hAnsi="宋体" w:cs="Tahoma"/>
          <w:b/>
          <w:color w:val="auto"/>
          <w:kern w:val="0"/>
          <w:sz w:val="24"/>
          <w:highlight w:val="none"/>
        </w:rPr>
      </w:pPr>
      <w:r>
        <w:rPr>
          <w:rFonts w:hint="eastAsia" w:ascii="宋体" w:hAnsi="宋体"/>
          <w:b/>
          <w:color w:val="auto"/>
          <w:sz w:val="24"/>
          <w:highlight w:val="none"/>
        </w:rPr>
        <w:t>10.3</w:t>
      </w:r>
      <w:r>
        <w:rPr>
          <w:rFonts w:hint="eastAsia" w:ascii="宋体" w:hAnsi="宋体" w:cs="Tahoma"/>
          <w:b/>
          <w:color w:val="auto"/>
          <w:kern w:val="0"/>
          <w:sz w:val="24"/>
          <w:highlight w:val="none"/>
        </w:rPr>
        <w:t>特别提示：</w:t>
      </w:r>
    </w:p>
    <w:p>
      <w:pPr>
        <w:spacing w:line="360" w:lineRule="auto"/>
        <w:rPr>
          <w:rFonts w:ascii="宋体" w:hAnsi="宋体"/>
          <w:b/>
          <w:color w:val="auto"/>
          <w:sz w:val="24"/>
          <w:highlight w:val="none"/>
          <w:u w:val="double"/>
        </w:rPr>
      </w:pPr>
      <w:r>
        <w:rPr>
          <w:rFonts w:ascii="宋体" w:hAnsi="宋体" w:cs="Tahoma"/>
          <w:b/>
          <w:color w:val="auto"/>
          <w:kern w:val="0"/>
          <w:sz w:val="24"/>
          <w:highlight w:val="none"/>
          <w:u w:val="double"/>
        </w:rPr>
        <w:t>（</w:t>
      </w:r>
      <w:r>
        <w:rPr>
          <w:rFonts w:hint="eastAsia" w:ascii="宋体" w:hAnsi="宋体" w:cs="Tahoma"/>
          <w:b/>
          <w:color w:val="auto"/>
          <w:kern w:val="0"/>
          <w:sz w:val="24"/>
          <w:highlight w:val="none"/>
          <w:u w:val="double"/>
        </w:rPr>
        <w:t>1</w:t>
      </w:r>
      <w:r>
        <w:rPr>
          <w:rFonts w:ascii="宋体" w:hAnsi="宋体" w:cs="Tahoma"/>
          <w:b/>
          <w:color w:val="auto"/>
          <w:kern w:val="0"/>
          <w:sz w:val="24"/>
          <w:highlight w:val="none"/>
          <w:u w:val="double"/>
        </w:rPr>
        <w:t>）</w:t>
      </w:r>
      <w:r>
        <w:rPr>
          <w:rFonts w:hint="eastAsia" w:ascii="宋体" w:hAnsi="宋体"/>
          <w:b/>
          <w:color w:val="auto"/>
          <w:sz w:val="24"/>
          <w:highlight w:val="none"/>
          <w:u w:val="double"/>
        </w:rPr>
        <w:t>本项目实行两阶段评标。各投标人提交的投标文件应由技术商务部分和报价部分两部分组成，投标人必须将技术商务部分和报价部分分别单独胶装，密封投标，且技术商务部分中不得出现投标报价的信息，否则将被视为无效投标。</w:t>
      </w:r>
    </w:p>
    <w:p>
      <w:pPr>
        <w:spacing w:line="480" w:lineRule="exact"/>
        <w:outlineLvl w:val="2"/>
        <w:rPr>
          <w:rFonts w:ascii="宋体" w:hAnsi="宋体"/>
          <w:b/>
          <w:color w:val="auto"/>
          <w:sz w:val="24"/>
          <w:highlight w:val="none"/>
        </w:rPr>
      </w:pPr>
      <w:bookmarkStart w:id="36" w:name="_Toc13302"/>
      <w:r>
        <w:rPr>
          <w:rFonts w:hint="eastAsia" w:ascii="宋体" w:hAnsi="宋体"/>
          <w:b/>
          <w:color w:val="auto"/>
          <w:sz w:val="24"/>
          <w:highlight w:val="none"/>
        </w:rPr>
        <w:t>11</w:t>
      </w:r>
      <w:r>
        <w:rPr>
          <w:rFonts w:ascii="宋体" w:hAnsi="宋体"/>
          <w:b/>
          <w:color w:val="auto"/>
          <w:sz w:val="24"/>
          <w:highlight w:val="none"/>
        </w:rPr>
        <w:t xml:space="preserve">. </w:t>
      </w:r>
      <w:r>
        <w:rPr>
          <w:rFonts w:hint="eastAsia" w:ascii="宋体" w:hAnsi="宋体"/>
          <w:b/>
          <w:color w:val="auto"/>
          <w:sz w:val="24"/>
          <w:highlight w:val="none"/>
        </w:rPr>
        <w:t>投标有效期</w:t>
      </w:r>
      <w:bookmarkEnd w:id="36"/>
    </w:p>
    <w:p>
      <w:pPr>
        <w:spacing w:line="480" w:lineRule="exact"/>
        <w:rPr>
          <w:rFonts w:ascii="宋体" w:hAnsi="宋体"/>
          <w:color w:val="auto"/>
          <w:sz w:val="24"/>
          <w:highlight w:val="none"/>
        </w:rPr>
      </w:pPr>
      <w:r>
        <w:rPr>
          <w:rFonts w:hint="eastAsia" w:ascii="宋体" w:hAnsi="宋体"/>
          <w:color w:val="auto"/>
          <w:sz w:val="24"/>
          <w:highlight w:val="none"/>
        </w:rPr>
        <w:t>11.1投标文件从</w:t>
      </w:r>
      <w:r>
        <w:rPr>
          <w:rFonts w:hint="eastAsia" w:ascii="宋体" w:hAnsi="宋体"/>
          <w:bCs/>
          <w:color w:val="auto"/>
          <w:sz w:val="24"/>
          <w:highlight w:val="none"/>
        </w:rPr>
        <w:t>投标人须知前附表</w:t>
      </w:r>
      <w:r>
        <w:rPr>
          <w:rFonts w:hint="eastAsia" w:ascii="宋体" w:hAnsi="宋体"/>
          <w:color w:val="auto"/>
          <w:sz w:val="24"/>
          <w:highlight w:val="none"/>
        </w:rPr>
        <w:t>第4项所规定的投标截止</w:t>
      </w:r>
      <w:r>
        <w:rPr>
          <w:rFonts w:hint="eastAsia" w:ascii="宋体" w:hAnsi="宋体"/>
          <w:color w:val="auto"/>
          <w:sz w:val="24"/>
          <w:highlight w:val="none"/>
          <w:lang w:val="en-US" w:eastAsia="zh-CN"/>
        </w:rPr>
        <w:t>时间</w:t>
      </w:r>
      <w:r>
        <w:rPr>
          <w:rFonts w:hint="eastAsia" w:ascii="宋体" w:hAnsi="宋体"/>
          <w:color w:val="auto"/>
          <w:sz w:val="24"/>
          <w:highlight w:val="none"/>
        </w:rPr>
        <w:t>之后开始生效，在</w:t>
      </w:r>
      <w:r>
        <w:rPr>
          <w:rFonts w:hint="eastAsia" w:ascii="宋体" w:hAnsi="宋体"/>
          <w:bCs/>
          <w:color w:val="auto"/>
          <w:sz w:val="24"/>
          <w:highlight w:val="none"/>
        </w:rPr>
        <w:t>投标人须知前附表</w:t>
      </w:r>
      <w:r>
        <w:rPr>
          <w:rFonts w:hint="eastAsia" w:ascii="宋体" w:hAnsi="宋体"/>
          <w:color w:val="auto"/>
          <w:sz w:val="24"/>
          <w:highlight w:val="none"/>
        </w:rPr>
        <w:t>第</w:t>
      </w:r>
      <w:r>
        <w:rPr>
          <w:rFonts w:ascii="宋体" w:hAnsi="宋体"/>
          <w:color w:val="auto"/>
          <w:sz w:val="24"/>
          <w:highlight w:val="none"/>
        </w:rPr>
        <w:t>3</w:t>
      </w:r>
      <w:r>
        <w:rPr>
          <w:rFonts w:hint="eastAsia" w:ascii="宋体" w:hAnsi="宋体"/>
          <w:color w:val="auto"/>
          <w:sz w:val="24"/>
          <w:highlight w:val="none"/>
        </w:rPr>
        <w:t>项所规定的期限内保持有效。有效期不足将导致其投标文件无效。</w:t>
      </w:r>
    </w:p>
    <w:p>
      <w:pPr>
        <w:spacing w:line="480" w:lineRule="exact"/>
        <w:rPr>
          <w:rFonts w:ascii="宋体" w:hAnsi="宋体"/>
          <w:color w:val="auto"/>
          <w:sz w:val="24"/>
          <w:highlight w:val="none"/>
        </w:rPr>
      </w:pPr>
      <w:r>
        <w:rPr>
          <w:rFonts w:hint="eastAsia" w:ascii="宋体" w:hAnsi="宋体"/>
          <w:color w:val="auto"/>
          <w:sz w:val="24"/>
          <w:highlight w:val="none"/>
        </w:rPr>
        <w:t>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或不予退还投标保证金的规定在投标有效期延长期内继续有效。</w:t>
      </w:r>
    </w:p>
    <w:p>
      <w:pPr>
        <w:spacing w:line="480" w:lineRule="exact"/>
        <w:outlineLvl w:val="2"/>
        <w:rPr>
          <w:rFonts w:ascii="宋体" w:hAnsi="宋体"/>
          <w:b/>
          <w:color w:val="auto"/>
          <w:sz w:val="24"/>
          <w:highlight w:val="none"/>
        </w:rPr>
      </w:pPr>
      <w:bookmarkStart w:id="37" w:name="_Toc23661"/>
      <w:r>
        <w:rPr>
          <w:rFonts w:hint="eastAsia" w:ascii="宋体" w:hAnsi="宋体"/>
          <w:b/>
          <w:color w:val="auto"/>
          <w:sz w:val="24"/>
          <w:highlight w:val="none"/>
        </w:rPr>
        <w:t>12. 投标保证金</w:t>
      </w:r>
      <w:bookmarkEnd w:id="37"/>
    </w:p>
    <w:p>
      <w:pPr>
        <w:spacing w:line="480" w:lineRule="exact"/>
        <w:rPr>
          <w:rFonts w:ascii="宋体" w:hAnsi="宋体"/>
          <w:color w:val="auto"/>
          <w:sz w:val="24"/>
          <w:highlight w:val="none"/>
        </w:rPr>
      </w:pPr>
      <w:r>
        <w:rPr>
          <w:rFonts w:hint="eastAsia" w:ascii="宋体" w:hAnsi="宋体"/>
          <w:color w:val="auto"/>
          <w:sz w:val="24"/>
          <w:highlight w:val="none"/>
        </w:rPr>
        <w:t>12.1 投标保证金为投标文件的组成部分之一。</w:t>
      </w:r>
    </w:p>
    <w:p>
      <w:pPr>
        <w:spacing w:line="480" w:lineRule="exact"/>
        <w:rPr>
          <w:rFonts w:ascii="宋体" w:hAnsi="宋体"/>
          <w:color w:val="auto"/>
          <w:sz w:val="24"/>
          <w:highlight w:val="none"/>
        </w:rPr>
      </w:pPr>
      <w:r>
        <w:rPr>
          <w:rFonts w:hint="eastAsia" w:ascii="宋体" w:hAnsi="宋体"/>
          <w:color w:val="auto"/>
          <w:sz w:val="24"/>
          <w:highlight w:val="none"/>
        </w:rPr>
        <w:t>12.2 投标人应在提交投标文件之前向招标代理机构缴交投标人须知前附表第6项要求的投标保证金。</w:t>
      </w:r>
    </w:p>
    <w:p>
      <w:pPr>
        <w:spacing w:line="480" w:lineRule="exact"/>
        <w:rPr>
          <w:rFonts w:ascii="宋体" w:hAnsi="宋体"/>
          <w:color w:val="auto"/>
          <w:sz w:val="24"/>
          <w:highlight w:val="none"/>
        </w:rPr>
      </w:pPr>
      <w:r>
        <w:rPr>
          <w:rFonts w:hint="eastAsia" w:ascii="宋体" w:hAnsi="宋体"/>
          <w:color w:val="auto"/>
          <w:sz w:val="24"/>
          <w:highlight w:val="none"/>
        </w:rPr>
        <w:t>12.3 投标保证金用于保护本次招标活动免受投标人的行为而引起的风险。</w:t>
      </w:r>
    </w:p>
    <w:p>
      <w:pPr>
        <w:spacing w:line="480" w:lineRule="exact"/>
        <w:rPr>
          <w:rFonts w:ascii="宋体" w:hAnsi="宋体"/>
          <w:color w:val="auto"/>
          <w:sz w:val="24"/>
          <w:highlight w:val="none"/>
        </w:rPr>
      </w:pPr>
      <w:r>
        <w:rPr>
          <w:rFonts w:hint="eastAsia" w:ascii="宋体" w:hAnsi="宋体"/>
          <w:color w:val="auto"/>
          <w:sz w:val="24"/>
          <w:highlight w:val="none"/>
        </w:rPr>
        <w:t>12.4 投标保证金以转账、电汇等非现金形式提交。</w:t>
      </w:r>
    </w:p>
    <w:p>
      <w:pPr>
        <w:spacing w:line="480" w:lineRule="exact"/>
        <w:rPr>
          <w:rFonts w:ascii="宋体" w:hAnsi="宋体"/>
          <w:color w:val="auto"/>
          <w:sz w:val="24"/>
          <w:highlight w:val="none"/>
        </w:rPr>
      </w:pPr>
      <w:r>
        <w:rPr>
          <w:rFonts w:hint="eastAsia" w:ascii="宋体" w:hAnsi="宋体"/>
          <w:color w:val="auto"/>
          <w:sz w:val="24"/>
          <w:highlight w:val="none"/>
        </w:rPr>
        <w:t>12.5 未按规定缴交投标保证金的投标，其将被视为未实质性响应招标文件要求，按无效投标处理。</w:t>
      </w:r>
    </w:p>
    <w:p>
      <w:pPr>
        <w:pStyle w:val="5"/>
        <w:snapToGrid w:val="0"/>
        <w:spacing w:line="480" w:lineRule="exact"/>
        <w:ind w:firstLine="0" w:firstLineChars="0"/>
        <w:rPr>
          <w:rFonts w:ascii="宋体" w:hAnsi="宋体"/>
          <w:color w:val="auto"/>
          <w:sz w:val="24"/>
          <w:highlight w:val="none"/>
        </w:rPr>
      </w:pPr>
      <w:r>
        <w:rPr>
          <w:rFonts w:hint="eastAsia" w:ascii="宋体" w:hAnsi="宋体"/>
          <w:color w:val="auto"/>
          <w:sz w:val="24"/>
          <w:highlight w:val="none"/>
        </w:rPr>
        <w:t>12.6招标代理机构</w:t>
      </w:r>
      <w:r>
        <w:rPr>
          <w:rFonts w:ascii="宋体" w:hAnsi="宋体"/>
          <w:color w:val="auto"/>
          <w:sz w:val="24"/>
          <w:highlight w:val="none"/>
        </w:rPr>
        <w:t>将在</w:t>
      </w:r>
      <w:r>
        <w:rPr>
          <w:rFonts w:hint="eastAsia" w:ascii="宋体" w:hAnsi="宋体"/>
          <w:color w:val="auto"/>
          <w:sz w:val="24"/>
          <w:highlight w:val="none"/>
        </w:rPr>
        <w:t>中标通知书发出之日起五个工作日内退还</w:t>
      </w:r>
      <w:r>
        <w:rPr>
          <w:rFonts w:ascii="宋体" w:hAnsi="宋体"/>
          <w:color w:val="auto"/>
          <w:sz w:val="24"/>
          <w:highlight w:val="none"/>
        </w:rPr>
        <w:t>中标人</w:t>
      </w:r>
      <w:r>
        <w:rPr>
          <w:rFonts w:hint="eastAsia" w:ascii="宋体" w:hAnsi="宋体"/>
          <w:color w:val="auto"/>
          <w:sz w:val="24"/>
          <w:highlight w:val="none"/>
        </w:rPr>
        <w:t>以外</w:t>
      </w:r>
      <w:r>
        <w:rPr>
          <w:rFonts w:ascii="宋体" w:hAnsi="宋体"/>
          <w:color w:val="auto"/>
          <w:sz w:val="24"/>
          <w:highlight w:val="none"/>
        </w:rPr>
        <w:t>的</w:t>
      </w:r>
      <w:r>
        <w:rPr>
          <w:rFonts w:hint="eastAsia" w:ascii="宋体" w:hAnsi="宋体"/>
          <w:color w:val="auto"/>
          <w:sz w:val="24"/>
          <w:highlight w:val="none"/>
        </w:rPr>
        <w:t>投标人</w:t>
      </w:r>
      <w:r>
        <w:rPr>
          <w:rFonts w:ascii="宋体" w:hAnsi="宋体"/>
          <w:color w:val="auto"/>
          <w:sz w:val="24"/>
          <w:highlight w:val="none"/>
        </w:rPr>
        <w:t>的投标保证金</w:t>
      </w:r>
      <w:r>
        <w:rPr>
          <w:rFonts w:hint="eastAsia" w:ascii="宋体" w:hAnsi="宋体"/>
          <w:color w:val="auto"/>
          <w:sz w:val="24"/>
          <w:highlight w:val="none"/>
        </w:rPr>
        <w:t>。</w:t>
      </w:r>
    </w:p>
    <w:p>
      <w:pPr>
        <w:pStyle w:val="5"/>
        <w:snapToGrid w:val="0"/>
        <w:spacing w:line="480" w:lineRule="exact"/>
        <w:ind w:firstLine="0" w:firstLineChars="0"/>
        <w:rPr>
          <w:rFonts w:ascii="宋体" w:hAnsi="宋体"/>
          <w:color w:val="auto"/>
          <w:sz w:val="24"/>
          <w:highlight w:val="none"/>
        </w:rPr>
      </w:pPr>
      <w:r>
        <w:rPr>
          <w:rFonts w:hint="eastAsia" w:ascii="宋体" w:hAnsi="宋体"/>
          <w:color w:val="auto"/>
          <w:sz w:val="24"/>
          <w:highlight w:val="none"/>
        </w:rPr>
        <w:t>12.7在中标人签订合同后5个工作日内，</w:t>
      </w:r>
      <w:r>
        <w:rPr>
          <w:rFonts w:ascii="宋体" w:hAnsi="宋体"/>
          <w:color w:val="auto"/>
          <w:sz w:val="24"/>
          <w:highlight w:val="none"/>
        </w:rPr>
        <w:t>中标人的投标保证金</w:t>
      </w:r>
      <w:r>
        <w:rPr>
          <w:rFonts w:hint="eastAsia" w:ascii="宋体" w:hAnsi="宋体"/>
          <w:color w:val="auto"/>
          <w:sz w:val="24"/>
          <w:highlight w:val="none"/>
        </w:rPr>
        <w:t>予以退还。</w:t>
      </w:r>
    </w:p>
    <w:p>
      <w:pPr>
        <w:pStyle w:val="5"/>
        <w:snapToGrid w:val="0"/>
        <w:spacing w:line="480" w:lineRule="exact"/>
        <w:ind w:firstLine="0" w:firstLineChars="0"/>
        <w:rPr>
          <w:rFonts w:ascii="宋体" w:hAnsi="宋体"/>
          <w:color w:val="auto"/>
          <w:sz w:val="24"/>
          <w:highlight w:val="none"/>
        </w:rPr>
      </w:pPr>
      <w:r>
        <w:rPr>
          <w:rFonts w:hint="eastAsia" w:ascii="宋体" w:hAnsi="宋体"/>
          <w:color w:val="auto"/>
          <w:sz w:val="24"/>
          <w:highlight w:val="none"/>
        </w:rPr>
        <w:t>12.8 投标保证金的有效期同投标有效期。</w:t>
      </w:r>
    </w:p>
    <w:p>
      <w:pPr>
        <w:spacing w:line="480" w:lineRule="exact"/>
        <w:rPr>
          <w:rFonts w:ascii="宋体" w:hAnsi="宋体"/>
          <w:color w:val="auto"/>
          <w:sz w:val="24"/>
          <w:highlight w:val="none"/>
        </w:rPr>
      </w:pPr>
      <w:r>
        <w:rPr>
          <w:rFonts w:hint="eastAsia" w:ascii="宋体" w:hAnsi="宋体"/>
          <w:color w:val="auto"/>
          <w:sz w:val="24"/>
          <w:highlight w:val="none"/>
        </w:rPr>
        <w:t>12.9 发生以下情况之一的，投标保证金将不予退还：</w:t>
      </w:r>
    </w:p>
    <w:p>
      <w:pPr>
        <w:pStyle w:val="5"/>
        <w:snapToGrid w:val="0"/>
        <w:spacing w:line="480" w:lineRule="exact"/>
        <w:ind w:firstLine="0" w:firstLineChars="0"/>
        <w:rPr>
          <w:rFonts w:ascii="宋体" w:hAnsi="宋体"/>
          <w:color w:val="auto"/>
          <w:sz w:val="24"/>
          <w:highlight w:val="none"/>
        </w:rPr>
      </w:pPr>
      <w:r>
        <w:rPr>
          <w:rFonts w:hint="eastAsia" w:ascii="宋体" w:hAnsi="宋体"/>
          <w:color w:val="auto"/>
          <w:sz w:val="24"/>
          <w:highlight w:val="none"/>
        </w:rPr>
        <w:t>⑴投标人在投标截止时间后，投标有效期内撤回投标；</w:t>
      </w:r>
    </w:p>
    <w:p>
      <w:pPr>
        <w:spacing w:line="480" w:lineRule="exact"/>
        <w:rPr>
          <w:rFonts w:ascii="宋体" w:hAnsi="宋体"/>
          <w:color w:val="auto"/>
          <w:sz w:val="24"/>
          <w:highlight w:val="none"/>
        </w:rPr>
      </w:pPr>
      <w:r>
        <w:rPr>
          <w:rFonts w:hint="eastAsia" w:ascii="宋体" w:hAnsi="宋体"/>
          <w:color w:val="auto"/>
          <w:sz w:val="24"/>
          <w:highlight w:val="none"/>
        </w:rPr>
        <w:t>⑵中标人未能做到按本须知第22条规定签订合同；</w:t>
      </w:r>
    </w:p>
    <w:p>
      <w:pPr>
        <w:spacing w:line="480" w:lineRule="exact"/>
        <w:rPr>
          <w:rFonts w:ascii="宋体" w:hAnsi="宋体"/>
          <w:color w:val="auto"/>
          <w:sz w:val="24"/>
          <w:highlight w:val="none"/>
        </w:rPr>
      </w:pPr>
      <w:r>
        <w:rPr>
          <w:rFonts w:hint="eastAsia" w:ascii="宋体" w:hAnsi="宋体"/>
          <w:color w:val="auto"/>
          <w:sz w:val="24"/>
          <w:highlight w:val="none"/>
        </w:rPr>
        <w:t>⑶以他人名义投标或者以其他方式弄虚作假，骗取中标；</w:t>
      </w:r>
    </w:p>
    <w:p>
      <w:pPr>
        <w:spacing w:line="480" w:lineRule="exact"/>
        <w:rPr>
          <w:rFonts w:hint="eastAsia" w:ascii="宋体" w:hAnsi="宋体"/>
          <w:color w:val="auto"/>
          <w:sz w:val="24"/>
          <w:highlight w:val="none"/>
        </w:rPr>
      </w:pPr>
      <w:r>
        <w:rPr>
          <w:rFonts w:hint="eastAsia" w:ascii="宋体" w:hAnsi="宋体"/>
          <w:color w:val="auto"/>
          <w:sz w:val="24"/>
          <w:highlight w:val="none"/>
        </w:rPr>
        <w:t>⑷本招标文件中规定的其他没收投标保证金的情形。</w:t>
      </w:r>
      <w:bookmarkStart w:id="38" w:name="_Toc28703"/>
    </w:p>
    <w:p>
      <w:pPr>
        <w:spacing w:line="480" w:lineRule="exact"/>
        <w:rPr>
          <w:rFonts w:ascii="宋体" w:hAnsi="宋体"/>
          <w:b/>
          <w:color w:val="auto"/>
          <w:sz w:val="24"/>
          <w:highlight w:val="none"/>
        </w:rPr>
      </w:pPr>
      <w:r>
        <w:rPr>
          <w:rFonts w:hint="eastAsia" w:ascii="宋体" w:hAnsi="宋体"/>
          <w:b/>
          <w:color w:val="auto"/>
          <w:sz w:val="24"/>
          <w:highlight w:val="none"/>
        </w:rPr>
        <w:t>13</w:t>
      </w:r>
      <w:r>
        <w:rPr>
          <w:rFonts w:ascii="宋体" w:hAnsi="宋体"/>
          <w:b/>
          <w:color w:val="auto"/>
          <w:sz w:val="24"/>
          <w:highlight w:val="none"/>
        </w:rPr>
        <w:t xml:space="preserve">. </w:t>
      </w:r>
      <w:r>
        <w:rPr>
          <w:rFonts w:hint="eastAsia" w:ascii="宋体" w:hAnsi="宋体"/>
          <w:b/>
          <w:color w:val="auto"/>
          <w:sz w:val="24"/>
          <w:highlight w:val="none"/>
        </w:rPr>
        <w:t>投标文件的格式</w:t>
      </w:r>
      <w:bookmarkEnd w:id="38"/>
    </w:p>
    <w:p>
      <w:pPr>
        <w:spacing w:line="480" w:lineRule="exact"/>
        <w:rPr>
          <w:rFonts w:ascii="宋体" w:hAnsi="宋体"/>
          <w:b/>
          <w:color w:val="auto"/>
          <w:sz w:val="24"/>
          <w:highlight w:val="none"/>
          <w:shd w:val="pct10" w:color="auto" w:fill="FFFFFF"/>
        </w:rPr>
      </w:pPr>
      <w:r>
        <w:rPr>
          <w:rFonts w:hint="eastAsia" w:ascii="宋体" w:hAnsi="宋体"/>
          <w:b/>
          <w:color w:val="auto"/>
          <w:sz w:val="24"/>
          <w:highlight w:val="none"/>
          <w:shd w:val="pct10" w:color="auto" w:fill="FFFFFF"/>
        </w:rPr>
        <w:t>13.1投标文件的编制与封装要求：投标人须按本招标文件中第五章第一册“技术商务部分格式”和第二册“报价部分格式”要求规定的内容分别编制和单独胶装投标文件：应编制封面、目录、页码，数量为正本一份，副本五份</w:t>
      </w:r>
      <w:r>
        <w:rPr>
          <w:rFonts w:hint="eastAsia" w:ascii="宋体" w:hAnsi="宋体"/>
          <w:b/>
          <w:color w:val="auto"/>
          <w:sz w:val="24"/>
          <w:highlight w:val="none"/>
          <w:shd w:val="pct10" w:color="auto" w:fill="FFFFFF"/>
          <w:lang w:eastAsia="zh-CN"/>
        </w:rPr>
        <w:t>，电子投标文件一份（电子投标文件以光盘或</w:t>
      </w:r>
      <w:r>
        <w:rPr>
          <w:rFonts w:hint="eastAsia" w:ascii="宋体" w:hAnsi="宋体"/>
          <w:b/>
          <w:color w:val="auto"/>
          <w:sz w:val="24"/>
          <w:highlight w:val="none"/>
          <w:shd w:val="pct10" w:color="auto" w:fill="FFFFFF"/>
          <w:lang w:val="en-US" w:eastAsia="zh-CN"/>
        </w:rPr>
        <w:t>U盘形式提交，内容为投标文件技术商务部分、报价部分正本经授权代表签名盖章后的PDF扫描件</w:t>
      </w:r>
      <w:r>
        <w:rPr>
          <w:rFonts w:hint="eastAsia" w:ascii="宋体" w:hAnsi="宋体"/>
          <w:b/>
          <w:color w:val="auto"/>
          <w:sz w:val="24"/>
          <w:highlight w:val="none"/>
          <w:shd w:val="pct10" w:color="auto" w:fill="FFFFFF"/>
          <w:lang w:eastAsia="zh-CN"/>
        </w:rPr>
        <w:t>）</w:t>
      </w:r>
      <w:r>
        <w:rPr>
          <w:rFonts w:hint="eastAsia" w:ascii="宋体" w:hAnsi="宋体"/>
          <w:b/>
          <w:color w:val="auto"/>
          <w:sz w:val="24"/>
          <w:highlight w:val="none"/>
          <w:shd w:val="pct10" w:color="auto" w:fill="FFFFFF"/>
        </w:rPr>
        <w:t>。正本必须用A4幅面纸张打印。副本可以用正本的完整复印件。正、副本均须胶装成册，并加盖骑缝章(或每页盖章)。封面须标明“正本”、“副本”字样。正本与副本如有不一致，则以正本为准。不符合前述要求的将被视为无效投标。</w:t>
      </w:r>
    </w:p>
    <w:p>
      <w:pPr>
        <w:spacing w:line="480" w:lineRule="exact"/>
        <w:rPr>
          <w:rFonts w:ascii="宋体" w:hAnsi="宋体"/>
          <w:b/>
          <w:color w:val="auto"/>
          <w:sz w:val="24"/>
          <w:highlight w:val="none"/>
          <w:shd w:val="pct10" w:color="auto" w:fill="FFFFFF"/>
        </w:rPr>
      </w:pPr>
      <w:r>
        <w:rPr>
          <w:rFonts w:hint="eastAsia" w:ascii="宋体" w:hAnsi="宋体"/>
          <w:b/>
          <w:color w:val="auto"/>
          <w:sz w:val="24"/>
          <w:highlight w:val="none"/>
          <w:shd w:val="pct10" w:color="auto" w:fill="FFFFFF"/>
        </w:rPr>
        <w:t>13.2投标文件应由投标人的单位负责人或者其授权代表在第五章投标文件格式中出现签名和盖章的相应处签名并加盖公章，如由后者签名，应提供“单位负责人授权书”。</w:t>
      </w:r>
    </w:p>
    <w:p>
      <w:pPr>
        <w:spacing w:line="480" w:lineRule="exact"/>
        <w:rPr>
          <w:rFonts w:ascii="宋体" w:hAnsi="宋体"/>
          <w:color w:val="auto"/>
          <w:sz w:val="24"/>
          <w:highlight w:val="none"/>
        </w:rPr>
      </w:pPr>
      <w:r>
        <w:rPr>
          <w:rFonts w:hint="eastAsia" w:ascii="宋体" w:hAnsi="宋体"/>
          <w:color w:val="auto"/>
          <w:sz w:val="24"/>
          <w:highlight w:val="none"/>
        </w:rPr>
        <w:t>13.3本次招标货币为人民币。</w:t>
      </w:r>
    </w:p>
    <w:p>
      <w:pPr>
        <w:spacing w:line="48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4投标人</w:t>
      </w:r>
      <w:r>
        <w:rPr>
          <w:rFonts w:hint="eastAsia" w:ascii="宋体" w:hAnsi="宋体"/>
          <w:color w:val="auto"/>
          <w:sz w:val="24"/>
          <w:highlight w:val="none"/>
          <w:lang w:val="en-US" w:eastAsia="zh-CN"/>
        </w:rPr>
        <w:t>需按招标文件要求</w:t>
      </w:r>
      <w:r>
        <w:rPr>
          <w:rFonts w:hint="eastAsia" w:ascii="宋体" w:hAnsi="宋体"/>
          <w:color w:val="auto"/>
          <w:sz w:val="24"/>
          <w:highlight w:val="none"/>
        </w:rPr>
        <w:t>提交证明其拟提供的</w:t>
      </w:r>
      <w:r>
        <w:rPr>
          <w:rFonts w:hint="eastAsia" w:ascii="宋体" w:hAnsi="宋体"/>
          <w:color w:val="auto"/>
          <w:sz w:val="24"/>
          <w:highlight w:val="none"/>
          <w:lang w:val="en-US" w:eastAsia="zh-CN"/>
        </w:rPr>
        <w:t>货物和</w:t>
      </w:r>
      <w:r>
        <w:rPr>
          <w:rFonts w:hint="eastAsia" w:ascii="宋体" w:hAnsi="宋体"/>
          <w:color w:val="auto"/>
          <w:sz w:val="24"/>
          <w:highlight w:val="none"/>
        </w:rPr>
        <w:t>服务符合招标文件要求的技术响应材料，该材料可以是文字资料、图纸和数据。</w:t>
      </w:r>
    </w:p>
    <w:p>
      <w:pPr>
        <w:spacing w:line="48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5投标文件的正本和全部副本均应使用不能擦去的墨料或墨水打印、书写或复印，并由单位负责人或其授权代表签署，盖投标人公章。</w:t>
      </w:r>
    </w:p>
    <w:p>
      <w:pPr>
        <w:spacing w:line="480" w:lineRule="exact"/>
        <w:rPr>
          <w:rFonts w:ascii="宋体" w:hAnsi="宋体"/>
          <w:color w:val="auto"/>
          <w:sz w:val="24"/>
          <w:highlight w:val="none"/>
        </w:rPr>
      </w:pPr>
      <w:r>
        <w:rPr>
          <w:rFonts w:hint="eastAsia" w:ascii="宋体" w:hAnsi="宋体"/>
          <w:color w:val="auto"/>
          <w:sz w:val="24"/>
          <w:highlight w:val="none"/>
        </w:rPr>
        <w:t xml:space="preserve">13.6全套投标文件应无涂改和行间插字，除非这些改动是根据招标代理机构的指示进行的，或者是为改正投标人造成的必须修改的错误而进行的。有改动时，修改处应由单位负责人授权代表签署证明或加盖校正章。 </w:t>
      </w:r>
    </w:p>
    <w:p>
      <w:pPr>
        <w:spacing w:line="480" w:lineRule="exact"/>
        <w:rPr>
          <w:rFonts w:ascii="宋体" w:hAnsi="宋体"/>
          <w:color w:val="auto"/>
          <w:szCs w:val="21"/>
          <w:highlight w:val="none"/>
        </w:rPr>
      </w:pPr>
      <w:r>
        <w:rPr>
          <w:rFonts w:hint="eastAsia" w:ascii="宋体" w:hAnsi="宋体"/>
          <w:color w:val="auto"/>
          <w:sz w:val="24"/>
          <w:highlight w:val="none"/>
        </w:rPr>
        <w:t>13.7未按本须知规定的格式填写投标文件、投标文件字迹模糊不清的，其投标无效。</w:t>
      </w:r>
    </w:p>
    <w:p>
      <w:pPr>
        <w:pStyle w:val="30"/>
        <w:spacing w:line="400" w:lineRule="exact"/>
        <w:jc w:val="center"/>
        <w:outlineLvl w:val="9"/>
        <w:rPr>
          <w:rFonts w:hAnsi="宋体"/>
          <w:b/>
          <w:bCs/>
          <w:color w:val="auto"/>
          <w:sz w:val="36"/>
          <w:szCs w:val="36"/>
          <w:highlight w:val="none"/>
        </w:rPr>
      </w:pPr>
    </w:p>
    <w:p>
      <w:pPr>
        <w:spacing w:line="360" w:lineRule="auto"/>
        <w:jc w:val="center"/>
        <w:outlineLvl w:val="1"/>
        <w:rPr>
          <w:rFonts w:ascii="宋体" w:hAnsi="宋体" w:cs="宋体"/>
          <w:b/>
          <w:color w:val="auto"/>
          <w:sz w:val="36"/>
          <w:szCs w:val="36"/>
          <w:highlight w:val="none"/>
        </w:rPr>
      </w:pPr>
      <w:bookmarkStart w:id="39" w:name="_Toc31415"/>
      <w:r>
        <w:rPr>
          <w:rFonts w:hint="eastAsia" w:ascii="宋体" w:hAnsi="宋体" w:cs="宋体"/>
          <w:b/>
          <w:color w:val="auto"/>
          <w:sz w:val="36"/>
          <w:szCs w:val="36"/>
          <w:highlight w:val="none"/>
        </w:rPr>
        <w:t>四、投标文件的提交</w:t>
      </w:r>
      <w:bookmarkEnd w:id="39"/>
    </w:p>
    <w:p>
      <w:pPr>
        <w:spacing w:line="360" w:lineRule="auto"/>
        <w:outlineLvl w:val="2"/>
        <w:rPr>
          <w:rFonts w:ascii="宋体" w:hAnsi="宋体" w:cs="宋体"/>
          <w:b/>
          <w:color w:val="auto"/>
          <w:sz w:val="24"/>
          <w:highlight w:val="none"/>
          <w:u w:val="single"/>
        </w:rPr>
      </w:pPr>
      <w:bookmarkStart w:id="40" w:name="_Toc793"/>
      <w:r>
        <w:rPr>
          <w:rFonts w:hint="eastAsia" w:ascii="宋体" w:hAnsi="宋体" w:cs="宋体"/>
          <w:b/>
          <w:color w:val="auto"/>
          <w:sz w:val="24"/>
          <w:highlight w:val="none"/>
          <w:u w:val="single"/>
        </w:rPr>
        <w:t>14.投标文件的密封、标记和递交</w:t>
      </w:r>
      <w:bookmarkEnd w:id="40"/>
    </w:p>
    <w:p>
      <w:pPr>
        <w:spacing w:line="360" w:lineRule="auto"/>
        <w:rPr>
          <w:rFonts w:ascii="宋体" w:hAnsi="宋体" w:cs="宋体"/>
          <w:b/>
          <w:color w:val="auto"/>
          <w:sz w:val="24"/>
          <w:highlight w:val="none"/>
          <w:u w:val="single"/>
          <w:shd w:val="pct10" w:color="auto" w:fill="FFFFFF"/>
        </w:rPr>
      </w:pPr>
      <w:r>
        <w:rPr>
          <w:rFonts w:hint="eastAsia" w:ascii="宋体" w:hAnsi="宋体" w:cs="宋体"/>
          <w:b/>
          <w:color w:val="auto"/>
          <w:sz w:val="24"/>
          <w:highlight w:val="none"/>
          <w:u w:val="single"/>
          <w:shd w:val="pct10" w:color="auto" w:fill="FFFFFF"/>
        </w:rPr>
        <w:t>14.1投标人应将投标文件技术商务部分正本、报价部分正本、技术商务部分所有副本、报价部分所有副本</w:t>
      </w:r>
      <w:r>
        <w:rPr>
          <w:rFonts w:hint="eastAsia" w:ascii="宋体" w:hAnsi="宋体" w:cs="宋体"/>
          <w:b/>
          <w:color w:val="auto"/>
          <w:sz w:val="24"/>
          <w:highlight w:val="none"/>
          <w:u w:val="single"/>
          <w:shd w:val="pct10" w:color="auto" w:fill="FFFFFF"/>
          <w:lang w:eastAsia="zh-CN"/>
        </w:rPr>
        <w:t>、电子投标文件、机器彩色照片光盘、视频佐证材料分别</w:t>
      </w:r>
      <w:r>
        <w:rPr>
          <w:rFonts w:hint="eastAsia" w:ascii="宋体" w:hAnsi="宋体" w:cs="宋体"/>
          <w:b/>
          <w:color w:val="auto"/>
          <w:sz w:val="24"/>
          <w:highlight w:val="none"/>
          <w:u w:val="single"/>
          <w:shd w:val="pct10" w:color="auto" w:fill="FFFFFF"/>
        </w:rPr>
        <w:t>用密封袋（箱）单独密封，密封袋（箱）的封装要标准、封口处要贴封条并盖投标人公章，密封袋（箱）上应标明招标编号、投标人名称、项目名称、所投合同包号及“正本”或“副本”字样。</w:t>
      </w:r>
    </w:p>
    <w:p>
      <w:pPr>
        <w:spacing w:line="360" w:lineRule="auto"/>
        <w:rPr>
          <w:rFonts w:ascii="宋体" w:hAnsi="宋体" w:cs="宋体"/>
          <w:b/>
          <w:color w:val="auto"/>
          <w:sz w:val="24"/>
          <w:highlight w:val="none"/>
          <w:u w:val="single"/>
          <w:shd w:val="pct10" w:color="auto" w:fill="FFFFFF"/>
        </w:rPr>
      </w:pPr>
      <w:r>
        <w:rPr>
          <w:rFonts w:hint="eastAsia" w:ascii="宋体" w:hAnsi="宋体" w:cs="宋体"/>
          <w:b/>
          <w:color w:val="auto"/>
          <w:sz w:val="24"/>
          <w:highlight w:val="none"/>
          <w:u w:val="single"/>
          <w:shd w:val="pct10" w:color="auto" w:fill="FFFFFF"/>
        </w:rPr>
        <w:t>14.2 封条上应注明“于      年  月  日   午    （北京时间）之前（指投标邀请中规定的开标日期及时间）不准启封”的字样，并加盖投标人公章。</w:t>
      </w:r>
    </w:p>
    <w:p>
      <w:pPr>
        <w:pStyle w:val="16"/>
        <w:spacing w:line="360" w:lineRule="auto"/>
        <w:ind w:firstLine="0" w:firstLineChars="0"/>
        <w:rPr>
          <w:rFonts w:ascii="宋体" w:hAnsi="宋体" w:eastAsia="宋体" w:cs="宋体"/>
          <w:color w:val="auto"/>
          <w:highlight w:val="none"/>
          <w:u w:val="single"/>
        </w:rPr>
      </w:pPr>
      <w:r>
        <w:rPr>
          <w:rFonts w:hint="eastAsia" w:ascii="宋体" w:hAnsi="宋体" w:eastAsia="宋体" w:cs="宋体"/>
          <w:b/>
          <w:color w:val="auto"/>
          <w:sz w:val="24"/>
          <w:highlight w:val="none"/>
          <w:u w:val="single"/>
        </w:rPr>
        <w:t>注：未按前述14.1及14.2条规定进行密封或标记的，其投标文件将被拒收并原封不动地退还投标人。</w:t>
      </w:r>
    </w:p>
    <w:p>
      <w:pPr>
        <w:spacing w:line="360" w:lineRule="auto"/>
        <w:rPr>
          <w:rFonts w:ascii="宋体" w:hAnsi="宋体" w:cs="宋体"/>
          <w:color w:val="auto"/>
          <w:sz w:val="24"/>
          <w:highlight w:val="none"/>
        </w:rPr>
      </w:pPr>
      <w:r>
        <w:rPr>
          <w:rFonts w:hint="eastAsia" w:ascii="宋体" w:hAnsi="宋体" w:cs="宋体"/>
          <w:color w:val="auto"/>
          <w:sz w:val="24"/>
          <w:highlight w:val="none"/>
        </w:rPr>
        <w:t>14.3如果未按上述规定进行密封和标记，招标代理机构将不承担由此造成的对投标文件的误投或提前拆封的责任。</w:t>
      </w:r>
    </w:p>
    <w:p>
      <w:pPr>
        <w:spacing w:line="360" w:lineRule="auto"/>
        <w:rPr>
          <w:rFonts w:ascii="宋体" w:hAnsi="宋体"/>
          <w:color w:val="auto"/>
          <w:sz w:val="24"/>
          <w:highlight w:val="none"/>
        </w:rPr>
      </w:pPr>
      <w:r>
        <w:rPr>
          <w:rFonts w:hint="eastAsia" w:ascii="宋体" w:hAnsi="宋体"/>
          <w:color w:val="auto"/>
          <w:sz w:val="24"/>
          <w:highlight w:val="none"/>
        </w:rPr>
        <w:t>14.4投标文件应在投标邀请中规定的截止时间前送达，迟到的投标文件为无效投标文件，将被拒收。</w:t>
      </w:r>
    </w:p>
    <w:p>
      <w:pPr>
        <w:spacing w:line="480" w:lineRule="exact"/>
        <w:rPr>
          <w:rFonts w:ascii="宋体" w:hAnsi="宋体"/>
          <w:color w:val="auto"/>
          <w:sz w:val="24"/>
          <w:highlight w:val="none"/>
        </w:rPr>
      </w:pPr>
      <w:r>
        <w:rPr>
          <w:rFonts w:hint="eastAsia" w:ascii="宋体" w:hAnsi="宋体"/>
          <w:color w:val="auto"/>
          <w:sz w:val="24"/>
          <w:highlight w:val="none"/>
        </w:rPr>
        <w:t>14.5投标人在投标截止时间前，可以对所提交的投标文件进行修改或者撤回，并书面通知招标代理机构。修改的内容和撤回通知应当按本须知要求签署、盖章、密封，并作为投标文件的组成部分。</w:t>
      </w:r>
    </w:p>
    <w:p>
      <w:pPr>
        <w:spacing w:line="480" w:lineRule="exact"/>
        <w:rPr>
          <w:rFonts w:ascii="宋体" w:hAnsi="宋体"/>
          <w:color w:val="auto"/>
          <w:sz w:val="24"/>
          <w:highlight w:val="none"/>
        </w:rPr>
      </w:pPr>
      <w:r>
        <w:rPr>
          <w:rFonts w:hint="eastAsia" w:ascii="宋体" w:hAnsi="宋体"/>
          <w:color w:val="auto"/>
          <w:sz w:val="24"/>
          <w:highlight w:val="none"/>
        </w:rPr>
        <w:t>14.6投标人在投标截止时间后不得修改、撤回投标文件。</w:t>
      </w:r>
    </w:p>
    <w:p>
      <w:pPr>
        <w:spacing w:line="480" w:lineRule="exact"/>
        <w:rPr>
          <w:rFonts w:ascii="宋体" w:hAnsi="宋体"/>
          <w:color w:val="auto"/>
          <w:sz w:val="24"/>
          <w:highlight w:val="none"/>
        </w:rPr>
      </w:pPr>
      <w:r>
        <w:rPr>
          <w:rFonts w:hint="eastAsia" w:ascii="宋体" w:hAnsi="宋体"/>
          <w:color w:val="auto"/>
          <w:sz w:val="24"/>
          <w:highlight w:val="none"/>
        </w:rPr>
        <w:t>14.7至投标截止时间止，参加投标的各合同包有效投标人不足三家的，本次招标程序终止，除采购任务取消情形外，招标人将依法重新组织招标或者采取其他方式采购。</w:t>
      </w:r>
    </w:p>
    <w:p>
      <w:pPr>
        <w:spacing w:line="360" w:lineRule="auto"/>
        <w:jc w:val="center"/>
        <w:outlineLvl w:val="1"/>
        <w:rPr>
          <w:rFonts w:ascii="宋体" w:hAnsi="宋体"/>
          <w:b/>
          <w:color w:val="auto"/>
          <w:sz w:val="36"/>
          <w:szCs w:val="36"/>
          <w:highlight w:val="none"/>
        </w:rPr>
      </w:pPr>
      <w:bookmarkStart w:id="41" w:name="_Toc17891"/>
    </w:p>
    <w:p>
      <w:pPr>
        <w:spacing w:line="360" w:lineRule="auto"/>
        <w:jc w:val="center"/>
        <w:outlineLvl w:val="1"/>
        <w:rPr>
          <w:rFonts w:ascii="宋体" w:hAnsi="宋体"/>
          <w:b/>
          <w:color w:val="auto"/>
          <w:sz w:val="36"/>
          <w:szCs w:val="36"/>
          <w:highlight w:val="none"/>
        </w:rPr>
      </w:pPr>
      <w:r>
        <w:rPr>
          <w:rFonts w:hint="eastAsia" w:ascii="宋体" w:hAnsi="宋体"/>
          <w:b/>
          <w:color w:val="auto"/>
          <w:sz w:val="36"/>
          <w:szCs w:val="36"/>
          <w:highlight w:val="none"/>
        </w:rPr>
        <w:t>五、投标文件的评估和比较</w:t>
      </w:r>
      <w:bookmarkEnd w:id="41"/>
    </w:p>
    <w:p>
      <w:pPr>
        <w:spacing w:line="360" w:lineRule="auto"/>
        <w:outlineLvl w:val="2"/>
        <w:rPr>
          <w:rFonts w:ascii="宋体" w:hAnsi="宋体"/>
          <w:b/>
          <w:color w:val="auto"/>
          <w:sz w:val="24"/>
          <w:highlight w:val="none"/>
        </w:rPr>
      </w:pPr>
      <w:bookmarkStart w:id="42" w:name="_Toc11364"/>
      <w:r>
        <w:rPr>
          <w:rFonts w:hint="eastAsia" w:ascii="宋体" w:hAnsi="宋体"/>
          <w:b/>
          <w:color w:val="auto"/>
          <w:sz w:val="24"/>
          <w:highlight w:val="none"/>
        </w:rPr>
        <w:t>15．开标、评标时间</w:t>
      </w:r>
      <w:bookmarkEnd w:id="42"/>
    </w:p>
    <w:p>
      <w:pPr>
        <w:spacing w:line="360" w:lineRule="auto"/>
        <w:rPr>
          <w:rFonts w:ascii="宋体" w:hAnsi="宋体"/>
          <w:color w:val="auto"/>
          <w:sz w:val="24"/>
          <w:highlight w:val="none"/>
        </w:rPr>
      </w:pPr>
      <w:r>
        <w:rPr>
          <w:rFonts w:hint="eastAsia" w:ascii="宋体" w:hAnsi="宋体"/>
          <w:color w:val="auto"/>
          <w:sz w:val="24"/>
          <w:highlight w:val="none"/>
        </w:rPr>
        <w:t>15.1 在投标人须知前附表中所规定的时间、地点开标。</w:t>
      </w:r>
    </w:p>
    <w:p>
      <w:pPr>
        <w:spacing w:line="360" w:lineRule="auto"/>
        <w:rPr>
          <w:rFonts w:ascii="宋体" w:hAnsi="宋体"/>
          <w:color w:val="auto"/>
          <w:sz w:val="24"/>
          <w:highlight w:val="none"/>
        </w:rPr>
      </w:pPr>
      <w:r>
        <w:rPr>
          <w:rFonts w:hint="eastAsia" w:ascii="宋体" w:hAnsi="宋体"/>
          <w:color w:val="auto"/>
          <w:sz w:val="24"/>
          <w:highlight w:val="none"/>
        </w:rPr>
        <w:t xml:space="preserve">15.2开标由招标代理机构主持，招标人、投标人和有关方面代表参加。 </w:t>
      </w:r>
    </w:p>
    <w:p>
      <w:pPr>
        <w:spacing w:line="360" w:lineRule="auto"/>
        <w:rPr>
          <w:rFonts w:ascii="宋体" w:hAnsi="宋体"/>
          <w:color w:val="auto"/>
          <w:sz w:val="24"/>
          <w:highlight w:val="none"/>
        </w:rPr>
      </w:pPr>
      <w:r>
        <w:rPr>
          <w:rFonts w:hint="eastAsia" w:ascii="宋体" w:hAnsi="宋体"/>
          <w:color w:val="auto"/>
          <w:sz w:val="24"/>
          <w:highlight w:val="none"/>
        </w:rPr>
        <w:t>15.3 开标时，由招标人监督人员或投标人推荐代表或投标人检查投标文件的密封情况，各投标人进行投标文件密封性检验与签名确认。对符合密封要求的投标文件报价部分正本当场逐一拆封，由开标会主持人宣唱并记录各投标人的报价，唱标内容为“开标一览表”中“投标报价”的内容。招标代理机构对唱标内容作开标记录，由投标人签名确认。</w:t>
      </w:r>
    </w:p>
    <w:p>
      <w:pPr>
        <w:spacing w:line="360" w:lineRule="auto"/>
        <w:rPr>
          <w:rFonts w:ascii="宋体" w:hAnsi="宋体"/>
          <w:color w:val="auto"/>
          <w:sz w:val="24"/>
          <w:highlight w:val="none"/>
        </w:rPr>
      </w:pPr>
      <w:r>
        <w:rPr>
          <w:rFonts w:hint="eastAsia" w:ascii="宋体" w:hAnsi="宋体"/>
          <w:color w:val="auto"/>
          <w:sz w:val="24"/>
          <w:highlight w:val="none"/>
        </w:rPr>
        <w:t>15.4开标大会唱标结束后，各投标人对本公司的唱标报价给予签名确认。</w:t>
      </w:r>
    </w:p>
    <w:p>
      <w:pPr>
        <w:spacing w:line="360" w:lineRule="auto"/>
        <w:rPr>
          <w:rFonts w:ascii="宋体" w:hAnsi="宋体"/>
          <w:color w:val="auto"/>
          <w:sz w:val="24"/>
          <w:highlight w:val="none"/>
        </w:rPr>
      </w:pPr>
      <w:r>
        <w:rPr>
          <w:rFonts w:hint="eastAsia" w:ascii="宋体" w:hAnsi="宋体"/>
          <w:color w:val="auto"/>
          <w:sz w:val="24"/>
          <w:highlight w:val="none"/>
        </w:rPr>
        <w:t>15.5投标人对开标过程及开标记录若有异议，须以书面形式当场向开标会主持人提出，否则视为对本次开标过程及开标记录予以认可，投标人不得在开标以后以各种事由就本次开标过程及开标记录向招标代理机构或招标人提出任何异议和要求。</w:t>
      </w:r>
    </w:p>
    <w:p>
      <w:pPr>
        <w:spacing w:line="360" w:lineRule="auto"/>
        <w:rPr>
          <w:rFonts w:ascii="宋体" w:hAnsi="宋体"/>
          <w:color w:val="auto"/>
          <w:sz w:val="24"/>
          <w:highlight w:val="none"/>
        </w:rPr>
      </w:pPr>
      <w:r>
        <w:rPr>
          <w:rFonts w:hint="eastAsia" w:ascii="宋体" w:hAnsi="宋体"/>
          <w:color w:val="auto"/>
          <w:sz w:val="24"/>
          <w:highlight w:val="none"/>
        </w:rPr>
        <w:t>15.6投标人未参加开标会或未对</w:t>
      </w:r>
      <w:r>
        <w:rPr>
          <w:rFonts w:hint="eastAsia" w:ascii="宋体" w:hAnsi="宋体"/>
          <w:color w:val="auto"/>
          <w:sz w:val="24"/>
          <w:highlight w:val="none"/>
          <w:lang w:val="en-US" w:eastAsia="zh-CN"/>
        </w:rPr>
        <w:t>密封性检查情况或</w:t>
      </w:r>
      <w:r>
        <w:rPr>
          <w:rFonts w:hint="eastAsia" w:ascii="宋体" w:hAnsi="宋体"/>
          <w:color w:val="auto"/>
          <w:sz w:val="24"/>
          <w:highlight w:val="none"/>
        </w:rPr>
        <w:t>唱标报价给予签名确认的均视为认可开标结果。</w:t>
      </w:r>
    </w:p>
    <w:p>
      <w:pPr>
        <w:tabs>
          <w:tab w:val="left" w:pos="3330"/>
        </w:tabs>
        <w:spacing w:line="360" w:lineRule="auto"/>
        <w:outlineLvl w:val="2"/>
        <w:rPr>
          <w:rFonts w:ascii="宋体" w:hAnsi="宋体"/>
          <w:b/>
          <w:color w:val="auto"/>
          <w:sz w:val="24"/>
          <w:highlight w:val="none"/>
        </w:rPr>
      </w:pPr>
      <w:bookmarkStart w:id="43" w:name="_Toc25656"/>
      <w:r>
        <w:rPr>
          <w:rFonts w:hint="eastAsia" w:ascii="宋体" w:hAnsi="宋体"/>
          <w:b/>
          <w:color w:val="auto"/>
          <w:sz w:val="24"/>
          <w:highlight w:val="none"/>
        </w:rPr>
        <w:t>16．评标委员会</w:t>
      </w:r>
      <w:bookmarkEnd w:id="43"/>
    </w:p>
    <w:p>
      <w:pPr>
        <w:spacing w:line="360" w:lineRule="auto"/>
        <w:rPr>
          <w:rFonts w:ascii="宋体" w:hAnsi="宋体"/>
          <w:color w:val="auto"/>
          <w:sz w:val="24"/>
          <w:highlight w:val="none"/>
        </w:rPr>
      </w:pPr>
      <w:r>
        <w:rPr>
          <w:rFonts w:hint="eastAsia" w:ascii="宋体" w:hAnsi="宋体"/>
          <w:color w:val="auto"/>
          <w:sz w:val="24"/>
          <w:highlight w:val="none"/>
        </w:rPr>
        <w:t>16.1招标人根据项目的特点依法组建评标委员会。评标委员会成员为5人或以上单数组成，评审专家不能少于三分之二。在开标后的适当时间里由评标委员会对投标文件进行审查、异议、评估和比较，并做出授予合同的建议。</w:t>
      </w:r>
    </w:p>
    <w:p>
      <w:pPr>
        <w:spacing w:line="360" w:lineRule="auto"/>
        <w:rPr>
          <w:rFonts w:ascii="宋体" w:hAnsi="宋体"/>
          <w:color w:val="auto"/>
          <w:sz w:val="24"/>
          <w:highlight w:val="none"/>
        </w:rPr>
      </w:pPr>
      <w:r>
        <w:rPr>
          <w:rFonts w:hint="eastAsia" w:ascii="宋体" w:hAnsi="宋体"/>
          <w:color w:val="auto"/>
          <w:sz w:val="24"/>
          <w:highlight w:val="none"/>
        </w:rPr>
        <w:t>16.2 评标委员会成员有下列情形之一的，应当回避：</w:t>
      </w:r>
    </w:p>
    <w:p>
      <w:pPr>
        <w:spacing w:line="360" w:lineRule="auto"/>
        <w:rPr>
          <w:rFonts w:ascii="宋体" w:hAnsi="宋体"/>
          <w:color w:val="auto"/>
          <w:sz w:val="24"/>
          <w:highlight w:val="none"/>
        </w:rPr>
      </w:pPr>
      <w:r>
        <w:rPr>
          <w:rFonts w:hint="eastAsia" w:ascii="宋体" w:hAnsi="宋体"/>
          <w:color w:val="auto"/>
          <w:sz w:val="24"/>
          <w:highlight w:val="none"/>
        </w:rPr>
        <w:t>(1) 现在或者在招标活动发生前三年内，与投标人存在雇佣关系；</w:t>
      </w:r>
    </w:p>
    <w:p>
      <w:pPr>
        <w:spacing w:line="360" w:lineRule="auto"/>
        <w:rPr>
          <w:rFonts w:ascii="宋体" w:hAnsi="宋体"/>
          <w:color w:val="auto"/>
          <w:sz w:val="24"/>
          <w:highlight w:val="none"/>
        </w:rPr>
      </w:pPr>
      <w:r>
        <w:rPr>
          <w:rFonts w:hint="eastAsia" w:ascii="宋体" w:hAnsi="宋体"/>
          <w:color w:val="auto"/>
          <w:sz w:val="24"/>
          <w:highlight w:val="none"/>
        </w:rPr>
        <w:t>(2) 现在或者在招标活动发生前三年内担任投标人的财务顾问、法律顾问或技术顾问；</w:t>
      </w:r>
    </w:p>
    <w:p>
      <w:pPr>
        <w:spacing w:line="360" w:lineRule="auto"/>
        <w:rPr>
          <w:rFonts w:ascii="宋体" w:hAnsi="宋体"/>
          <w:color w:val="auto"/>
          <w:sz w:val="24"/>
          <w:highlight w:val="none"/>
        </w:rPr>
      </w:pPr>
      <w:r>
        <w:rPr>
          <w:rFonts w:hint="eastAsia" w:ascii="宋体" w:hAnsi="宋体"/>
          <w:color w:val="auto"/>
          <w:sz w:val="24"/>
          <w:highlight w:val="none"/>
        </w:rPr>
        <w:t>(3) 现在或者在招标活动发生前三年内是投标人的控股股东或者实际控制人；</w:t>
      </w:r>
    </w:p>
    <w:p>
      <w:pPr>
        <w:spacing w:line="360" w:lineRule="auto"/>
        <w:rPr>
          <w:rFonts w:ascii="宋体" w:hAnsi="宋体"/>
          <w:color w:val="auto"/>
          <w:sz w:val="24"/>
          <w:highlight w:val="none"/>
        </w:rPr>
      </w:pPr>
      <w:r>
        <w:rPr>
          <w:rFonts w:hint="eastAsia" w:ascii="宋体" w:hAnsi="宋体"/>
          <w:color w:val="auto"/>
          <w:sz w:val="24"/>
          <w:highlight w:val="none"/>
        </w:rPr>
        <w:t>(4) 与投标人的法定代表人或者单位负责人是直系血亲、三代以内旁系血亲及姻亲关系；</w:t>
      </w:r>
    </w:p>
    <w:p>
      <w:pPr>
        <w:spacing w:line="360" w:lineRule="auto"/>
        <w:rPr>
          <w:rFonts w:ascii="宋体" w:hAnsi="宋体"/>
          <w:color w:val="auto"/>
          <w:sz w:val="24"/>
          <w:highlight w:val="none"/>
        </w:rPr>
      </w:pPr>
      <w:r>
        <w:rPr>
          <w:rFonts w:hint="eastAsia" w:ascii="宋体" w:hAnsi="宋体"/>
          <w:color w:val="auto"/>
          <w:sz w:val="24"/>
          <w:highlight w:val="none"/>
        </w:rPr>
        <w:t>(5) 与投标人之间存在其他影响或可能影响招标活动依法进行的利害关系。</w:t>
      </w:r>
    </w:p>
    <w:p>
      <w:pPr>
        <w:spacing w:line="360" w:lineRule="auto"/>
        <w:outlineLvl w:val="2"/>
        <w:rPr>
          <w:rFonts w:ascii="宋体" w:hAnsi="宋体"/>
          <w:b/>
          <w:color w:val="auto"/>
          <w:sz w:val="24"/>
          <w:highlight w:val="none"/>
        </w:rPr>
      </w:pPr>
      <w:bookmarkStart w:id="44" w:name="_Toc21220"/>
      <w:r>
        <w:rPr>
          <w:rFonts w:hint="eastAsia" w:ascii="宋体" w:hAnsi="宋体"/>
          <w:b/>
          <w:color w:val="auto"/>
          <w:sz w:val="24"/>
          <w:highlight w:val="none"/>
        </w:rPr>
        <w:t>17</w:t>
      </w:r>
      <w:r>
        <w:rPr>
          <w:rFonts w:ascii="宋体" w:hAnsi="宋体"/>
          <w:b/>
          <w:color w:val="auto"/>
          <w:sz w:val="24"/>
          <w:highlight w:val="none"/>
        </w:rPr>
        <w:t xml:space="preserve">. </w:t>
      </w:r>
      <w:r>
        <w:rPr>
          <w:rFonts w:hint="eastAsia" w:ascii="宋体" w:hAnsi="宋体"/>
          <w:b/>
          <w:color w:val="auto"/>
          <w:sz w:val="24"/>
          <w:highlight w:val="none"/>
        </w:rPr>
        <w:t>投标文件的初审</w:t>
      </w:r>
      <w:bookmarkEnd w:id="44"/>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对所有投标人的评估，都采用相同的程序和标准。评议过程将严格按照招标文件的要求和条件以及客观、公正、审慎的原则进行。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有关投标文件的审查、澄清、评估和比较以及推荐中标候选人的一切情况都不得透露给任一投标人或与上述评标工作无关的人员。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投标人任何试图影响评标委员会对投标文件的评估、比较或者推荐候选人的行为，都将导致其投标无效，并被没收投标保证金。</w:t>
      </w:r>
    </w:p>
    <w:p>
      <w:pPr>
        <w:spacing w:line="360" w:lineRule="auto"/>
        <w:rPr>
          <w:rFonts w:ascii="宋体" w:hAnsi="宋体"/>
          <w:color w:val="auto"/>
          <w:sz w:val="24"/>
          <w:highlight w:val="none"/>
        </w:rPr>
      </w:pPr>
      <w:r>
        <w:rPr>
          <w:rFonts w:hint="eastAsia" w:ascii="宋体" w:hAnsi="宋体"/>
          <w:color w:val="auto"/>
          <w:sz w:val="24"/>
          <w:highlight w:val="none"/>
        </w:rPr>
        <w:t>17.1评标委员会将对投标文件进行检查，以确定投标文件是否完整、有无计算上的错误、是否提交了投标保证金、文件是否已正确签署。</w:t>
      </w:r>
    </w:p>
    <w:p>
      <w:pPr>
        <w:spacing w:line="360" w:lineRule="auto"/>
        <w:rPr>
          <w:rFonts w:ascii="宋体" w:hAnsi="宋体"/>
          <w:color w:val="auto"/>
          <w:sz w:val="24"/>
          <w:highlight w:val="none"/>
        </w:rPr>
      </w:pPr>
      <w:r>
        <w:rPr>
          <w:rFonts w:hint="eastAsia" w:ascii="宋体" w:hAnsi="宋体"/>
          <w:color w:val="auto"/>
          <w:sz w:val="24"/>
          <w:highlight w:val="none"/>
        </w:rPr>
        <w:t>17.2 投标文件报价出现前后不一致的，除招标文件另有规定外，按照下列规定修正：</w:t>
      </w:r>
    </w:p>
    <w:p>
      <w:pPr>
        <w:spacing w:line="360" w:lineRule="auto"/>
        <w:rPr>
          <w:rFonts w:ascii="宋体" w:hAnsi="宋体"/>
          <w:color w:val="auto"/>
          <w:sz w:val="24"/>
          <w:highlight w:val="none"/>
        </w:rPr>
      </w:pPr>
      <w:r>
        <w:rPr>
          <w:rFonts w:hint="eastAsia" w:ascii="宋体" w:hAnsi="宋体"/>
          <w:color w:val="auto"/>
          <w:sz w:val="24"/>
          <w:highlight w:val="none"/>
        </w:rPr>
        <w:t>（1）投标文件中开标一览表的报价与投标文件其他关于报价的内容有不一致的，以开标一览表为准；</w:t>
      </w:r>
    </w:p>
    <w:p>
      <w:pPr>
        <w:spacing w:line="360" w:lineRule="auto"/>
        <w:rPr>
          <w:rFonts w:ascii="宋体" w:hAnsi="宋体"/>
          <w:color w:val="auto"/>
          <w:sz w:val="24"/>
          <w:highlight w:val="none"/>
        </w:rPr>
      </w:pPr>
      <w:r>
        <w:rPr>
          <w:rFonts w:hint="eastAsia" w:ascii="宋体" w:hAnsi="宋体"/>
          <w:color w:val="auto"/>
          <w:sz w:val="24"/>
          <w:highlight w:val="none"/>
        </w:rPr>
        <w:t>（2）投标文件的大写金额和小写金额不一致的，以大写金额为准；投标总价金额与按投标单价汇总金额不一致的，以按投标单价金额计算结果为准；投标单价金额小数点有明显错位的，应以总价为准，并修改单价；</w:t>
      </w:r>
    </w:p>
    <w:p>
      <w:pPr>
        <w:spacing w:line="360" w:lineRule="auto"/>
        <w:rPr>
          <w:rFonts w:ascii="宋体" w:hAnsi="宋体"/>
          <w:color w:val="auto"/>
          <w:sz w:val="24"/>
          <w:highlight w:val="none"/>
        </w:rPr>
      </w:pPr>
      <w:r>
        <w:rPr>
          <w:rFonts w:hint="eastAsia" w:ascii="宋体" w:hAnsi="宋体"/>
          <w:color w:val="auto"/>
          <w:sz w:val="24"/>
          <w:highlight w:val="none"/>
        </w:rPr>
        <w:t>（3）对不同文字文本投标文件的解释发生异议的，以中文文本为准。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如果投标人不接受按上述方法对投标文件中的算术错误进行修正，其投标无效并没收其投标保证金。</w:t>
      </w:r>
    </w:p>
    <w:p>
      <w:pPr>
        <w:spacing w:line="360" w:lineRule="auto"/>
        <w:rPr>
          <w:rFonts w:ascii="宋体" w:hAnsi="宋体"/>
          <w:color w:val="auto"/>
          <w:sz w:val="24"/>
          <w:highlight w:val="none"/>
        </w:rPr>
      </w:pPr>
      <w:r>
        <w:rPr>
          <w:rFonts w:hint="eastAsia" w:ascii="宋体" w:hAnsi="宋体"/>
          <w:color w:val="auto"/>
          <w:sz w:val="24"/>
          <w:highlight w:val="none"/>
        </w:rPr>
        <w:t xml:space="preserve">17.3资格性检查和符合性检查 </w:t>
      </w:r>
    </w:p>
    <w:p>
      <w:pPr>
        <w:spacing w:line="360" w:lineRule="auto"/>
        <w:rPr>
          <w:rFonts w:ascii="宋体" w:hAnsi="宋体" w:cs="宋体"/>
          <w:color w:val="auto"/>
          <w:sz w:val="24"/>
          <w:highlight w:val="none"/>
        </w:rPr>
      </w:pPr>
      <w:r>
        <w:rPr>
          <w:rFonts w:hint="eastAsia" w:ascii="宋体" w:hAnsi="宋体"/>
          <w:color w:val="auto"/>
          <w:sz w:val="24"/>
          <w:highlight w:val="none"/>
        </w:rPr>
        <w:t>17.3.</w:t>
      </w:r>
      <w:r>
        <w:rPr>
          <w:rFonts w:ascii="宋体" w:hAnsi="宋体"/>
          <w:color w:val="auto"/>
          <w:sz w:val="24"/>
          <w:highlight w:val="none"/>
        </w:rPr>
        <w:t>1</w:t>
      </w:r>
      <w:r>
        <w:rPr>
          <w:rFonts w:hint="eastAsia" w:ascii="宋体" w:hAnsi="宋体"/>
          <w:color w:val="auto"/>
          <w:sz w:val="24"/>
          <w:highlight w:val="none"/>
        </w:rPr>
        <w:t>资格性检查。</w:t>
      </w:r>
      <w:r>
        <w:rPr>
          <w:rFonts w:hint="eastAsia" w:ascii="宋体" w:hAnsi="宋体" w:cs="宋体"/>
          <w:color w:val="auto"/>
          <w:sz w:val="24"/>
          <w:highlight w:val="none"/>
        </w:rPr>
        <w:t>评标委员会在对投标文件详细评估之前，评标委员会将依据投标人提交的投标文件按投标人须知前附表第2项所述的资格标准对投标人进行资格审查, 以确定其是否具备投标资格。如果投标人不具备投标资格，不满足招标文件所规定的资格标准或提供资格证明文件不全的, 其投标无效。</w:t>
      </w:r>
    </w:p>
    <w:p>
      <w:pPr>
        <w:spacing w:line="360" w:lineRule="auto"/>
        <w:rPr>
          <w:rFonts w:hint="eastAsia" w:ascii="宋体" w:hAnsi="宋体"/>
          <w:color w:val="auto"/>
          <w:sz w:val="24"/>
          <w:highlight w:val="none"/>
        </w:rPr>
      </w:pPr>
      <w:r>
        <w:rPr>
          <w:rFonts w:hint="eastAsia" w:ascii="宋体" w:hAnsi="宋体"/>
          <w:color w:val="auto"/>
          <w:sz w:val="24"/>
          <w:highlight w:val="none"/>
        </w:rPr>
        <w:t>17.3.2符合性检查。</w:t>
      </w:r>
    </w:p>
    <w:p>
      <w:pPr>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17.3.2.1</w:t>
      </w:r>
      <w:r>
        <w:rPr>
          <w:rFonts w:hint="eastAsia" w:ascii="宋体" w:hAnsi="宋体"/>
          <w:color w:val="auto"/>
          <w:sz w:val="24"/>
          <w:highlight w:val="none"/>
        </w:rPr>
        <w:t>依据招标文件的规定，评标委员会还将从投标文件的有效性、完整性和对招标文件的响应程度进行审查，以确定是否符合对招标文件的实质性要求作出响应。招标人可根据具体项目的情况对实质性要求作特别的规定。实质性偏离是指：（</w:t>
      </w:r>
      <w:r>
        <w:rPr>
          <w:rFonts w:ascii="宋体" w:hAnsi="宋体"/>
          <w:color w:val="auto"/>
          <w:sz w:val="24"/>
          <w:highlight w:val="none"/>
        </w:rPr>
        <w:t>1</w:t>
      </w:r>
      <w:r>
        <w:rPr>
          <w:rFonts w:hint="eastAsia" w:ascii="宋体" w:hAnsi="宋体"/>
          <w:color w:val="auto"/>
          <w:sz w:val="24"/>
          <w:highlight w:val="none"/>
        </w:rPr>
        <w:t>）实质性影响合同的范围、质量和履行；（</w:t>
      </w:r>
      <w:r>
        <w:rPr>
          <w:rFonts w:ascii="宋体" w:hAnsi="宋体"/>
          <w:color w:val="auto"/>
          <w:sz w:val="24"/>
          <w:highlight w:val="none"/>
        </w:rPr>
        <w:t>2</w:t>
      </w:r>
      <w:r>
        <w:rPr>
          <w:rFonts w:hint="eastAsia" w:ascii="宋体" w:hAnsi="宋体"/>
          <w:color w:val="auto"/>
          <w:sz w:val="24"/>
          <w:highlight w:val="none"/>
        </w:rPr>
        <w:t>）实质性违背招标文件，限制了招标人的权利和中标人合同项下的义务；（</w:t>
      </w:r>
      <w:r>
        <w:rPr>
          <w:rFonts w:ascii="宋体" w:hAnsi="宋体"/>
          <w:color w:val="auto"/>
          <w:sz w:val="24"/>
          <w:highlight w:val="none"/>
        </w:rPr>
        <w:t>3</w:t>
      </w:r>
      <w:r>
        <w:rPr>
          <w:rFonts w:hint="eastAsia" w:ascii="宋体" w:hAnsi="宋体"/>
          <w:color w:val="auto"/>
          <w:sz w:val="24"/>
          <w:highlight w:val="none"/>
        </w:rPr>
        <w:t>）不公正地影响了其它作出实质性响应的投标人的竞争地位。对没有实质性响应的投标文件无效。</w:t>
      </w:r>
    </w:p>
    <w:p>
      <w:pPr>
        <w:spacing w:line="360" w:lineRule="auto"/>
        <w:ind w:firstLine="0" w:firstLineChars="0"/>
        <w:rPr>
          <w:rFonts w:ascii="宋体" w:hAnsi="宋体"/>
          <w:color w:val="auto"/>
          <w:sz w:val="24"/>
          <w:highlight w:val="none"/>
        </w:rPr>
      </w:pPr>
      <w:r>
        <w:rPr>
          <w:rFonts w:hint="eastAsia" w:ascii="宋体" w:hAnsi="宋体"/>
          <w:color w:val="auto"/>
          <w:sz w:val="24"/>
          <w:highlight w:val="none"/>
          <w:lang w:val="en-US" w:eastAsia="zh-CN"/>
        </w:rPr>
        <w:t>17.3.2.2</w:t>
      </w:r>
      <w:r>
        <w:rPr>
          <w:rFonts w:hint="eastAsia" w:ascii="宋体" w:hAnsi="宋体"/>
          <w:color w:val="auto"/>
          <w:sz w:val="24"/>
          <w:highlight w:val="none"/>
        </w:rPr>
        <w:t>凡有下列情况之一者，投标文件也将被视为未实质性响应招标文件要求，按无效投标处理。</w:t>
      </w:r>
    </w:p>
    <w:p>
      <w:pPr>
        <w:spacing w:line="360" w:lineRule="auto"/>
        <w:rPr>
          <w:rFonts w:ascii="宋体" w:hAnsi="宋体"/>
          <w:color w:val="auto"/>
          <w:sz w:val="24"/>
          <w:highlight w:val="none"/>
        </w:rPr>
      </w:pPr>
      <w:r>
        <w:rPr>
          <w:rFonts w:hint="eastAsia" w:ascii="宋体" w:hAnsi="宋体"/>
          <w:color w:val="auto"/>
          <w:sz w:val="24"/>
          <w:highlight w:val="none"/>
        </w:rPr>
        <w:t>（1）投标文件未按照招标文件规定分为报价部分和技术商务部分的；或技术商务部分出现报价内容的；</w:t>
      </w:r>
    </w:p>
    <w:p>
      <w:pPr>
        <w:snapToGrid w:val="0"/>
        <w:spacing w:line="360" w:lineRule="auto"/>
        <w:rPr>
          <w:rFonts w:ascii="宋体" w:hAnsi="宋体"/>
          <w:color w:val="auto"/>
          <w:sz w:val="24"/>
          <w:highlight w:val="none"/>
        </w:rPr>
      </w:pPr>
      <w:r>
        <w:rPr>
          <w:rFonts w:hint="eastAsia" w:ascii="宋体" w:hAnsi="宋体"/>
          <w:color w:val="auto"/>
          <w:sz w:val="24"/>
          <w:highlight w:val="none"/>
        </w:rPr>
        <w:t>（2）投标文件未按本章第13、14条规定要求进行编制、胶装、密封、标记的；</w:t>
      </w:r>
    </w:p>
    <w:p>
      <w:pPr>
        <w:tabs>
          <w:tab w:val="left" w:pos="720"/>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（3）投标文件未按规定由投标人的单位负责人或其授权代表签名的；或未加盖投标人公章的；或签名人未经单位负责人有效授权委托的；</w:t>
      </w:r>
    </w:p>
    <w:p>
      <w:pPr>
        <w:snapToGrid w:val="0"/>
        <w:spacing w:line="360" w:lineRule="auto"/>
        <w:rPr>
          <w:rFonts w:ascii="宋体" w:hAnsi="宋体"/>
          <w:color w:val="auto"/>
          <w:sz w:val="24"/>
          <w:highlight w:val="none"/>
        </w:rPr>
      </w:pPr>
      <w:r>
        <w:rPr>
          <w:rFonts w:hint="eastAsia" w:ascii="宋体" w:hAnsi="宋体"/>
          <w:color w:val="auto"/>
          <w:sz w:val="24"/>
          <w:highlight w:val="none"/>
        </w:rPr>
        <w:t>（4）投标人在《获取招标文件登记表》中填写的公司名称与投标时的公司名称不一致且未在投标文件技术商务部分中提交工商部门出具的更名证明的；</w:t>
      </w:r>
    </w:p>
    <w:p>
      <w:pPr>
        <w:snapToGrid w:val="0"/>
        <w:spacing w:line="360" w:lineRule="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）投标有效期不满足招标文件要求的；</w:t>
      </w:r>
    </w:p>
    <w:p>
      <w:pPr>
        <w:snapToGrid w:val="0"/>
        <w:spacing w:line="360" w:lineRule="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）投标内容与招标内容及要求有重大偏离或保留的；</w:t>
      </w:r>
    </w:p>
    <w:p>
      <w:pPr>
        <w:snapToGrid w:val="0"/>
        <w:spacing w:line="360" w:lineRule="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）投标人提交的是可选择的报价；</w:t>
      </w:r>
    </w:p>
    <w:p>
      <w:pPr>
        <w:snapToGrid w:val="0"/>
        <w:spacing w:line="360" w:lineRule="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）投标人未按规定进行报价；</w:t>
      </w:r>
    </w:p>
    <w:p>
      <w:pPr>
        <w:snapToGrid w:val="0"/>
        <w:spacing w:line="360" w:lineRule="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）一个投标人不止投一个标；</w:t>
      </w:r>
    </w:p>
    <w:p>
      <w:pPr>
        <w:snapToGrid w:val="0"/>
        <w:spacing w:line="360" w:lineRule="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）投标文件组成或份数不符合招标文件要求的；</w:t>
      </w:r>
    </w:p>
    <w:p>
      <w:pPr>
        <w:snapToGrid w:val="0"/>
        <w:spacing w:line="360" w:lineRule="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）投标文件中提供虚假或失实资料的；</w:t>
      </w:r>
    </w:p>
    <w:p>
      <w:pPr>
        <w:snapToGrid w:val="0"/>
        <w:spacing w:line="360" w:lineRule="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）投标人的报价超过最高限价的；</w:t>
      </w:r>
    </w:p>
    <w:p>
      <w:pPr>
        <w:snapToGrid w:val="0"/>
        <w:spacing w:line="360" w:lineRule="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）投标人的报价明显低于其他</w:t>
      </w:r>
      <w:r>
        <w:rPr>
          <w:rFonts w:hint="eastAsia" w:ascii="宋体" w:hAnsi="宋体"/>
          <w:color w:val="auto"/>
          <w:sz w:val="24"/>
          <w:highlight w:val="none"/>
          <w:lang w:val="en-US" w:eastAsia="zh-CN"/>
        </w:rPr>
        <w:t>通过资格及符合性审查投标人的</w:t>
      </w:r>
      <w:r>
        <w:rPr>
          <w:rFonts w:hint="eastAsia" w:ascii="宋体" w:hAnsi="宋体"/>
          <w:color w:val="auto"/>
          <w:sz w:val="24"/>
          <w:highlight w:val="none"/>
        </w:rPr>
        <w:t>报价，使得其投标报价可能低于其个别成本的，有可能影响商品质量或不能诚信履约的，但不能合理说明原因或不能提供相关证明材料的；</w:t>
      </w:r>
    </w:p>
    <w:p>
      <w:pPr>
        <w:snapToGrid w:val="0"/>
        <w:spacing w:line="360" w:lineRule="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）投标人存在串通投标行为的；</w:t>
      </w:r>
    </w:p>
    <w:p>
      <w:pPr>
        <w:snapToGrid w:val="0"/>
        <w:spacing w:line="360" w:lineRule="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5</w:t>
      </w:r>
      <w:r>
        <w:rPr>
          <w:rFonts w:hint="eastAsia" w:ascii="宋体" w:hAnsi="宋体"/>
          <w:color w:val="auto"/>
          <w:sz w:val="24"/>
          <w:highlight w:val="none"/>
        </w:rPr>
        <w:t>）属于招标文件中规定的无效投标条款的；</w:t>
      </w:r>
    </w:p>
    <w:p>
      <w:pPr>
        <w:snapToGrid w:val="0"/>
        <w:spacing w:line="360" w:lineRule="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6</w:t>
      </w:r>
      <w:r>
        <w:rPr>
          <w:rFonts w:hint="eastAsia" w:ascii="宋体" w:hAnsi="宋体"/>
          <w:color w:val="auto"/>
          <w:sz w:val="24"/>
          <w:highlight w:val="none"/>
        </w:rPr>
        <w:t>）不符合招标文件中规定的其它实质性条款。</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评标委员会决定投标的响应性只根据投标文件本身的内容，而不寻求其他的外部证据。</w:t>
      </w:r>
    </w:p>
    <w:p>
      <w:pPr>
        <w:spacing w:line="360" w:lineRule="auto"/>
        <w:rPr>
          <w:rFonts w:ascii="宋体" w:hAnsi="宋体"/>
          <w:color w:val="auto"/>
          <w:sz w:val="24"/>
          <w:highlight w:val="none"/>
        </w:rPr>
      </w:pPr>
      <w:r>
        <w:rPr>
          <w:rFonts w:hint="eastAsia" w:ascii="宋体" w:hAnsi="宋体"/>
          <w:color w:val="auto"/>
          <w:sz w:val="24"/>
          <w:highlight w:val="none"/>
        </w:rPr>
        <w:t>但评标委员会可要求投标人对其在投标文件中提供的响应材料的真实性出具相关证明。</w:t>
      </w:r>
    </w:p>
    <w:p>
      <w:pPr>
        <w:spacing w:line="360" w:lineRule="auto"/>
        <w:outlineLvl w:val="2"/>
        <w:rPr>
          <w:rFonts w:ascii="宋体" w:hAnsi="宋体"/>
          <w:b/>
          <w:color w:val="auto"/>
          <w:sz w:val="24"/>
          <w:highlight w:val="none"/>
        </w:rPr>
      </w:pPr>
      <w:bookmarkStart w:id="45" w:name="_Toc31707"/>
      <w:r>
        <w:rPr>
          <w:rFonts w:hint="eastAsia" w:ascii="宋体" w:hAnsi="宋体"/>
          <w:b/>
          <w:color w:val="auto"/>
          <w:sz w:val="24"/>
          <w:highlight w:val="none"/>
        </w:rPr>
        <w:t>18.投标文件的澄清</w:t>
      </w:r>
      <w:bookmarkEnd w:id="45"/>
    </w:p>
    <w:p>
      <w:pPr>
        <w:spacing w:line="480" w:lineRule="exact"/>
        <w:rPr>
          <w:rFonts w:ascii="宋体" w:hAnsi="宋体"/>
          <w:color w:val="auto"/>
          <w:sz w:val="24"/>
          <w:highlight w:val="none"/>
        </w:rPr>
      </w:pPr>
      <w:r>
        <w:rPr>
          <w:rFonts w:hint="eastAsia" w:ascii="宋体" w:hAnsi="宋体"/>
          <w:color w:val="auto"/>
          <w:sz w:val="24"/>
          <w:highlight w:val="none"/>
        </w:rPr>
        <w:t>18.1 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名，并不得超出投标文件的范围或者改变投标文件的实质性内容。</w:t>
      </w:r>
    </w:p>
    <w:p>
      <w:pPr>
        <w:adjustRightInd w:val="0"/>
        <w:snapToGrid w:val="0"/>
        <w:spacing w:line="480" w:lineRule="exact"/>
        <w:rPr>
          <w:rFonts w:ascii="宋体" w:hAnsi="宋体"/>
          <w:color w:val="auto"/>
          <w:sz w:val="24"/>
          <w:highlight w:val="none"/>
        </w:rPr>
      </w:pPr>
      <w:r>
        <w:rPr>
          <w:rFonts w:hint="eastAsia" w:ascii="宋体" w:hAnsi="宋体"/>
          <w:color w:val="auto"/>
          <w:sz w:val="24"/>
          <w:highlight w:val="none"/>
        </w:rPr>
        <w:t>18.2 对投标描述和证明材料不一致的，评标委员会应当要求投标人进行书面澄清，并以不利于投标人的内容为准进行评审。投标人的澄清、说明应当采用书面形式，并不得超出投标文件的范围或者改变投标文件的实质性内容。投标人按要求进行澄清的，招标人以澄清内容为准进行验收；投标人未按要求进行澄清的，招标人以投标描述、证明材料中有利于招标人的内容进行验收。</w:t>
      </w:r>
    </w:p>
    <w:p>
      <w:pPr>
        <w:spacing w:line="480" w:lineRule="exact"/>
        <w:outlineLvl w:val="2"/>
        <w:rPr>
          <w:rFonts w:ascii="宋体" w:hAnsi="宋体"/>
          <w:b/>
          <w:color w:val="auto"/>
          <w:sz w:val="24"/>
          <w:highlight w:val="none"/>
        </w:rPr>
      </w:pPr>
      <w:bookmarkStart w:id="46" w:name="_Toc15285"/>
      <w:r>
        <w:rPr>
          <w:rFonts w:hint="eastAsia" w:ascii="宋体" w:hAnsi="宋体"/>
          <w:b/>
          <w:color w:val="auto"/>
          <w:sz w:val="24"/>
          <w:highlight w:val="none"/>
        </w:rPr>
        <w:t>19. 比较与评价</w:t>
      </w:r>
      <w:bookmarkEnd w:id="46"/>
    </w:p>
    <w:p>
      <w:pPr>
        <w:spacing w:line="480" w:lineRule="exact"/>
        <w:rPr>
          <w:rFonts w:ascii="宋体" w:hAnsi="宋体"/>
          <w:color w:val="auto"/>
          <w:sz w:val="24"/>
          <w:highlight w:val="none"/>
        </w:rPr>
      </w:pPr>
      <w:r>
        <w:rPr>
          <w:rFonts w:hint="eastAsia" w:ascii="宋体" w:hAnsi="宋体"/>
          <w:color w:val="auto"/>
          <w:sz w:val="24"/>
          <w:highlight w:val="none"/>
        </w:rPr>
        <w:t>19.1  评标委员会将按投标人须知前附表所述评标方法与标准，对资格性检查和符合性检查合格的投标文件进行商务和技术评估，综合比较与评价。</w:t>
      </w:r>
    </w:p>
    <w:p>
      <w:pPr>
        <w:spacing w:line="480" w:lineRule="exact"/>
        <w:rPr>
          <w:rFonts w:ascii="宋体" w:hAnsi="宋体"/>
          <w:b/>
          <w:color w:val="auto"/>
          <w:sz w:val="24"/>
          <w:highlight w:val="none"/>
        </w:rPr>
      </w:pPr>
      <w:r>
        <w:rPr>
          <w:rFonts w:hint="eastAsia" w:ascii="宋体" w:hAnsi="宋体"/>
          <w:b/>
          <w:color w:val="auto"/>
          <w:sz w:val="24"/>
          <w:highlight w:val="none"/>
        </w:rPr>
        <w:t>19.2  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pPr>
        <w:spacing w:line="480" w:lineRule="exact"/>
        <w:rPr>
          <w:rFonts w:ascii="宋体" w:hAnsi="宋体"/>
          <w:color w:val="auto"/>
          <w:sz w:val="24"/>
          <w:highlight w:val="none"/>
        </w:rPr>
      </w:pPr>
      <w:r>
        <w:rPr>
          <w:rFonts w:hint="eastAsia" w:ascii="宋体" w:hAnsi="宋体"/>
          <w:color w:val="auto"/>
          <w:sz w:val="24"/>
          <w:highlight w:val="none"/>
        </w:rPr>
        <w:t>19.3 若投标人的报价明显低于其他</w:t>
      </w:r>
      <w:r>
        <w:rPr>
          <w:rFonts w:hint="eastAsia" w:ascii="宋体" w:hAnsi="宋体"/>
          <w:color w:val="auto"/>
          <w:sz w:val="24"/>
          <w:highlight w:val="none"/>
          <w:lang w:val="en-US" w:eastAsia="zh-CN"/>
        </w:rPr>
        <w:t>通过资格及符合性审查投标人的</w:t>
      </w:r>
      <w:r>
        <w:rPr>
          <w:rFonts w:hint="eastAsia" w:ascii="宋体" w:hAnsi="宋体"/>
          <w:color w:val="auto"/>
          <w:sz w:val="24"/>
          <w:highlight w:val="none"/>
        </w:rPr>
        <w:t>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spacing w:line="480" w:lineRule="exact"/>
        <w:rPr>
          <w:rFonts w:ascii="宋体" w:hAnsi="宋体"/>
          <w:color w:val="auto"/>
          <w:sz w:val="24"/>
          <w:highlight w:val="none"/>
        </w:rPr>
      </w:pPr>
      <w:r>
        <w:rPr>
          <w:rFonts w:hint="eastAsia" w:ascii="宋体" w:hAnsi="宋体"/>
          <w:color w:val="auto"/>
          <w:sz w:val="24"/>
          <w:highlight w:val="none"/>
        </w:rPr>
        <w:t>19.4评标委员会将按比较与评价最优在先原则, 排列评价顺序, 根据在投标人须知前附表中确定的中标候选人数量推荐出中标候选人。</w:t>
      </w:r>
    </w:p>
    <w:p>
      <w:pPr>
        <w:spacing w:line="480" w:lineRule="exact"/>
        <w:rPr>
          <w:rFonts w:ascii="宋体" w:hAnsi="宋体"/>
          <w:color w:val="auto"/>
          <w:sz w:val="24"/>
          <w:highlight w:val="none"/>
        </w:rPr>
      </w:pPr>
      <w:r>
        <w:rPr>
          <w:rFonts w:hint="eastAsia" w:ascii="宋体" w:hAnsi="宋体"/>
          <w:color w:val="auto"/>
          <w:sz w:val="24"/>
          <w:highlight w:val="none"/>
        </w:rPr>
        <w:t>19.5 在评标期间，若出现符合本须知规定的所有投标条件的投标人不足三家情形的，本次招标程序终止，除采购任务取消情形外，招标采购单位将依法重新组织招标或者采取其他方式采购。</w:t>
      </w:r>
    </w:p>
    <w:p>
      <w:pPr>
        <w:spacing w:line="480" w:lineRule="exact"/>
        <w:rPr>
          <w:rFonts w:ascii="宋体" w:hAnsi="宋体" w:cs="Tahoma"/>
          <w:b/>
          <w:color w:val="auto"/>
          <w:kern w:val="0"/>
          <w:sz w:val="24"/>
          <w:highlight w:val="none"/>
        </w:rPr>
      </w:pPr>
      <w:r>
        <w:rPr>
          <w:rFonts w:hint="eastAsia" w:ascii="宋体" w:hAnsi="宋体" w:cs="Tahoma"/>
          <w:b/>
          <w:color w:val="auto"/>
          <w:kern w:val="0"/>
          <w:sz w:val="24"/>
          <w:highlight w:val="none"/>
        </w:rPr>
        <w:t>19.6</w:t>
      </w:r>
      <w:r>
        <w:rPr>
          <w:rFonts w:ascii="宋体" w:hAnsi="宋体" w:cs="Tahoma"/>
          <w:b/>
          <w:color w:val="auto"/>
          <w:kern w:val="0"/>
          <w:sz w:val="24"/>
          <w:highlight w:val="none"/>
        </w:rPr>
        <w:t>评标委员会在评标过程中发现</w:t>
      </w:r>
      <w:r>
        <w:rPr>
          <w:rFonts w:hint="eastAsia" w:ascii="宋体" w:hAnsi="宋体" w:cs="Tahoma"/>
          <w:b/>
          <w:color w:val="auto"/>
          <w:kern w:val="0"/>
          <w:sz w:val="24"/>
          <w:highlight w:val="none"/>
        </w:rPr>
        <w:t>投标人</w:t>
      </w:r>
      <w:r>
        <w:rPr>
          <w:rFonts w:ascii="宋体" w:hAnsi="宋体" w:cs="Tahoma"/>
          <w:b/>
          <w:color w:val="auto"/>
          <w:kern w:val="0"/>
          <w:sz w:val="24"/>
          <w:highlight w:val="none"/>
        </w:rPr>
        <w:t>存在下列情形之一的，可认定其有串通投标行为，并做出其投标无效的决定：</w:t>
      </w:r>
    </w:p>
    <w:p>
      <w:pPr>
        <w:widowControl/>
        <w:snapToGrid w:val="0"/>
        <w:spacing w:line="480" w:lineRule="exact"/>
        <w:jc w:val="left"/>
        <w:rPr>
          <w:rFonts w:ascii="宋体" w:hAnsi="宋体" w:cs="Tahoma"/>
          <w:b/>
          <w:color w:val="auto"/>
          <w:kern w:val="0"/>
          <w:sz w:val="24"/>
          <w:highlight w:val="none"/>
        </w:rPr>
      </w:pPr>
      <w:r>
        <w:rPr>
          <w:rFonts w:hint="eastAsia" w:ascii="宋体" w:hAnsi="宋体" w:cs="Tahoma"/>
          <w:b/>
          <w:color w:val="auto"/>
          <w:kern w:val="0"/>
          <w:sz w:val="24"/>
          <w:highlight w:val="none"/>
        </w:rPr>
        <w:t>①</w:t>
      </w:r>
      <w:r>
        <w:rPr>
          <w:rFonts w:ascii="宋体" w:hAnsi="宋体" w:cs="Tahoma"/>
          <w:b/>
          <w:color w:val="auto"/>
          <w:kern w:val="0"/>
          <w:sz w:val="24"/>
          <w:highlight w:val="none"/>
        </w:rPr>
        <w:t>不同</w:t>
      </w:r>
      <w:r>
        <w:rPr>
          <w:rFonts w:hint="eastAsia" w:ascii="宋体" w:hAnsi="宋体" w:cs="Tahoma"/>
          <w:b/>
          <w:color w:val="auto"/>
          <w:kern w:val="0"/>
          <w:sz w:val="24"/>
          <w:highlight w:val="none"/>
        </w:rPr>
        <w:t>投标人</w:t>
      </w:r>
      <w:r>
        <w:rPr>
          <w:rFonts w:ascii="宋体" w:hAnsi="宋体" w:cs="Tahoma"/>
          <w:b/>
          <w:color w:val="auto"/>
          <w:kern w:val="0"/>
          <w:sz w:val="24"/>
          <w:highlight w:val="none"/>
        </w:rPr>
        <w:t>的投标文件错、漏之处一致或雷同，且不能合理解释的；</w:t>
      </w:r>
    </w:p>
    <w:p>
      <w:pPr>
        <w:widowControl/>
        <w:snapToGrid w:val="0"/>
        <w:spacing w:line="480" w:lineRule="exact"/>
        <w:jc w:val="left"/>
        <w:rPr>
          <w:rFonts w:ascii="宋体" w:hAnsi="宋体" w:cs="Tahoma"/>
          <w:b/>
          <w:color w:val="auto"/>
          <w:kern w:val="0"/>
          <w:sz w:val="24"/>
          <w:highlight w:val="none"/>
        </w:rPr>
      </w:pPr>
      <w:r>
        <w:rPr>
          <w:rFonts w:hint="eastAsia" w:ascii="宋体" w:hAnsi="宋体" w:cs="Tahoma"/>
          <w:b/>
          <w:color w:val="auto"/>
          <w:kern w:val="0"/>
          <w:sz w:val="24"/>
          <w:highlight w:val="none"/>
        </w:rPr>
        <w:t>②</w:t>
      </w:r>
      <w:r>
        <w:rPr>
          <w:rFonts w:ascii="宋体" w:hAnsi="宋体" w:cs="Tahoma"/>
          <w:b/>
          <w:color w:val="auto"/>
          <w:kern w:val="0"/>
          <w:sz w:val="24"/>
          <w:highlight w:val="none"/>
        </w:rPr>
        <w:t>不同的</w:t>
      </w:r>
      <w:r>
        <w:rPr>
          <w:rFonts w:hint="eastAsia" w:ascii="宋体" w:hAnsi="宋体" w:cs="Tahoma"/>
          <w:b/>
          <w:color w:val="auto"/>
          <w:kern w:val="0"/>
          <w:sz w:val="24"/>
          <w:highlight w:val="none"/>
        </w:rPr>
        <w:t>投标人</w:t>
      </w:r>
      <w:r>
        <w:rPr>
          <w:rFonts w:ascii="宋体" w:hAnsi="宋体" w:cs="Tahoma"/>
          <w:b/>
          <w:color w:val="auto"/>
          <w:kern w:val="0"/>
          <w:sz w:val="24"/>
          <w:highlight w:val="none"/>
        </w:rPr>
        <w:t>的法定代表人</w:t>
      </w:r>
      <w:r>
        <w:rPr>
          <w:rFonts w:hint="eastAsia" w:ascii="宋体" w:hAnsi="宋体" w:cs="Tahoma"/>
          <w:b/>
          <w:color w:val="auto"/>
          <w:kern w:val="0"/>
          <w:sz w:val="24"/>
          <w:highlight w:val="none"/>
        </w:rPr>
        <w:t>或单位负责人或授权代表</w:t>
      </w:r>
      <w:r>
        <w:rPr>
          <w:rFonts w:ascii="宋体" w:hAnsi="宋体" w:cs="Tahoma"/>
          <w:b/>
          <w:color w:val="auto"/>
          <w:kern w:val="0"/>
          <w:sz w:val="24"/>
          <w:highlight w:val="none"/>
        </w:rPr>
        <w:t>等由同一个单位缴纳社会保险的；</w:t>
      </w:r>
    </w:p>
    <w:p>
      <w:pPr>
        <w:widowControl/>
        <w:snapToGrid w:val="0"/>
        <w:spacing w:line="480" w:lineRule="exact"/>
        <w:jc w:val="left"/>
        <w:rPr>
          <w:rFonts w:ascii="宋体" w:hAnsi="宋体" w:cs="Tahoma"/>
          <w:b/>
          <w:color w:val="auto"/>
          <w:kern w:val="0"/>
          <w:sz w:val="24"/>
          <w:highlight w:val="none"/>
        </w:rPr>
      </w:pPr>
      <w:r>
        <w:rPr>
          <w:rFonts w:hint="eastAsia" w:ascii="宋体" w:hAnsi="宋体" w:cs="Tahoma"/>
          <w:b/>
          <w:color w:val="auto"/>
          <w:kern w:val="0"/>
          <w:sz w:val="24"/>
          <w:highlight w:val="none"/>
        </w:rPr>
        <w:t>③</w:t>
      </w:r>
      <w:r>
        <w:rPr>
          <w:rFonts w:ascii="宋体" w:hAnsi="宋体" w:cs="Tahoma"/>
          <w:b/>
          <w:color w:val="auto"/>
          <w:kern w:val="0"/>
          <w:sz w:val="24"/>
          <w:highlight w:val="none"/>
        </w:rPr>
        <w:t>由同一人或分别由几个有利害关系人携带两个以上（含两个）</w:t>
      </w:r>
      <w:r>
        <w:rPr>
          <w:rFonts w:hint="eastAsia" w:ascii="宋体" w:hAnsi="宋体" w:cs="Tahoma"/>
          <w:b/>
          <w:color w:val="auto"/>
          <w:kern w:val="0"/>
          <w:sz w:val="24"/>
          <w:highlight w:val="none"/>
        </w:rPr>
        <w:t>投标人</w:t>
      </w:r>
      <w:r>
        <w:rPr>
          <w:rFonts w:ascii="宋体" w:hAnsi="宋体" w:cs="Tahoma"/>
          <w:b/>
          <w:color w:val="auto"/>
          <w:kern w:val="0"/>
          <w:sz w:val="24"/>
          <w:highlight w:val="none"/>
        </w:rPr>
        <w:t>的企业资料参与资格审查、领取招标资料，或代表两个以上（含两个）</w:t>
      </w:r>
      <w:r>
        <w:rPr>
          <w:rFonts w:hint="eastAsia" w:ascii="宋体" w:hAnsi="宋体" w:cs="Tahoma"/>
          <w:b/>
          <w:color w:val="auto"/>
          <w:kern w:val="0"/>
          <w:sz w:val="24"/>
          <w:highlight w:val="none"/>
        </w:rPr>
        <w:t>投标人</w:t>
      </w:r>
      <w:r>
        <w:rPr>
          <w:rFonts w:ascii="宋体" w:hAnsi="宋体" w:cs="Tahoma"/>
          <w:b/>
          <w:color w:val="auto"/>
          <w:kern w:val="0"/>
          <w:sz w:val="24"/>
          <w:highlight w:val="none"/>
        </w:rPr>
        <w:t>参加招标答疑会、交纳或退还投标保证金、开标的；</w:t>
      </w:r>
    </w:p>
    <w:p>
      <w:pPr>
        <w:widowControl/>
        <w:snapToGrid w:val="0"/>
        <w:spacing w:line="480" w:lineRule="exact"/>
        <w:jc w:val="left"/>
        <w:rPr>
          <w:rFonts w:ascii="宋体" w:hAnsi="宋体" w:cs="Tahoma"/>
          <w:b/>
          <w:color w:val="auto"/>
          <w:kern w:val="0"/>
          <w:sz w:val="24"/>
          <w:highlight w:val="none"/>
        </w:rPr>
      </w:pPr>
      <w:r>
        <w:rPr>
          <w:rFonts w:hint="eastAsia" w:ascii="宋体" w:hAnsi="宋体" w:cs="Tahoma"/>
          <w:b/>
          <w:color w:val="auto"/>
          <w:kern w:val="0"/>
          <w:sz w:val="24"/>
          <w:highlight w:val="none"/>
        </w:rPr>
        <w:t>④</w:t>
      </w:r>
      <w:r>
        <w:rPr>
          <w:rFonts w:ascii="宋体" w:hAnsi="宋体" w:cs="Tahoma"/>
          <w:b/>
          <w:color w:val="auto"/>
          <w:kern w:val="0"/>
          <w:sz w:val="24"/>
          <w:highlight w:val="none"/>
        </w:rPr>
        <w:t>有关法律、法规或规章规定的其他串通投标行为。</w:t>
      </w:r>
    </w:p>
    <w:p>
      <w:pPr>
        <w:spacing w:line="480" w:lineRule="exact"/>
        <w:jc w:val="left"/>
        <w:rPr>
          <w:rFonts w:ascii="宋体" w:hAnsi="宋体"/>
          <w:color w:val="auto"/>
          <w:sz w:val="24"/>
          <w:highlight w:val="none"/>
        </w:rPr>
      </w:pPr>
      <w:r>
        <w:rPr>
          <w:rFonts w:hint="eastAsia" w:ascii="宋体" w:hAnsi="宋体"/>
          <w:color w:val="auto"/>
          <w:sz w:val="24"/>
          <w:highlight w:val="none"/>
        </w:rPr>
        <w:t>19.7其他要求事项：招标人、招标代理机构不得向评标委员会的评审评标委员会作倾向性、误导性的解释或者说明。评标委员会成员应当按照客观、公正、审慎的原则，根据招标文件规定的评审程序、评审方法和评审标准进行独立评审。招标文件内容违反国家有关强制性规定的，评标委员会应当停止评审并向招标人或者招标代理机构说明情况。</w:t>
      </w:r>
    </w:p>
    <w:p>
      <w:pPr>
        <w:spacing w:line="480" w:lineRule="exact"/>
        <w:ind w:firstLine="480"/>
        <w:jc w:val="left"/>
        <w:rPr>
          <w:rFonts w:ascii="宋体" w:hAnsi="宋体"/>
          <w:color w:val="auto"/>
          <w:sz w:val="24"/>
          <w:highlight w:val="none"/>
        </w:rPr>
      </w:pPr>
      <w:r>
        <w:rPr>
          <w:rFonts w:hint="eastAsia" w:ascii="宋体" w:hAnsi="宋体"/>
          <w:color w:val="auto"/>
          <w:sz w:val="24"/>
          <w:highlight w:val="none"/>
        </w:rPr>
        <w:t>评委对需要共同认定的事项存在争议的，应按照少数服从多数的原则进行认定。持不同意见的评委应在评标报告上签署不同意见及理由，否则视为同意评标报告。</w:t>
      </w:r>
    </w:p>
    <w:p>
      <w:pPr>
        <w:spacing w:line="480" w:lineRule="exact"/>
        <w:ind w:firstLine="480"/>
        <w:jc w:val="left"/>
        <w:rPr>
          <w:rFonts w:ascii="宋体" w:hAnsi="宋体"/>
          <w:color w:val="auto"/>
          <w:szCs w:val="21"/>
          <w:highlight w:val="none"/>
        </w:rPr>
      </w:pPr>
      <w:r>
        <w:rPr>
          <w:rFonts w:hint="eastAsia" w:ascii="宋体" w:hAnsi="宋体"/>
          <w:color w:val="auto"/>
          <w:sz w:val="24"/>
          <w:highlight w:val="none"/>
        </w:rPr>
        <w:t>评标委员会成员应当在评审报告上签字，对自己的评审意见承担法律责任。对评审报告有异议的，应当在评审报告上签署不同意见，并说明理由，否则视为同意评审报告。</w:t>
      </w:r>
    </w:p>
    <w:p>
      <w:pPr>
        <w:spacing w:line="360" w:lineRule="auto"/>
        <w:jc w:val="center"/>
        <w:outlineLvl w:val="1"/>
        <w:rPr>
          <w:rFonts w:ascii="宋体" w:hAnsi="宋体"/>
          <w:b/>
          <w:color w:val="auto"/>
          <w:sz w:val="36"/>
          <w:szCs w:val="36"/>
          <w:highlight w:val="none"/>
        </w:rPr>
      </w:pPr>
      <w:bookmarkStart w:id="47" w:name="_Toc16087"/>
    </w:p>
    <w:p>
      <w:pPr>
        <w:spacing w:line="360" w:lineRule="auto"/>
        <w:jc w:val="center"/>
        <w:outlineLvl w:val="1"/>
        <w:rPr>
          <w:rFonts w:ascii="宋体" w:hAnsi="宋体"/>
          <w:b/>
          <w:color w:val="auto"/>
          <w:sz w:val="36"/>
          <w:szCs w:val="36"/>
          <w:highlight w:val="none"/>
        </w:rPr>
      </w:pPr>
      <w:r>
        <w:rPr>
          <w:rFonts w:hint="eastAsia" w:ascii="宋体" w:hAnsi="宋体"/>
          <w:b/>
          <w:color w:val="auto"/>
          <w:sz w:val="36"/>
          <w:szCs w:val="36"/>
          <w:highlight w:val="none"/>
        </w:rPr>
        <w:t>六、定标与签订合同</w:t>
      </w:r>
      <w:bookmarkEnd w:id="47"/>
    </w:p>
    <w:p>
      <w:pPr>
        <w:spacing w:line="360" w:lineRule="auto"/>
        <w:outlineLvl w:val="2"/>
        <w:rPr>
          <w:rFonts w:ascii="宋体" w:hAnsi="宋体"/>
          <w:b/>
          <w:color w:val="auto"/>
          <w:sz w:val="24"/>
          <w:highlight w:val="none"/>
        </w:rPr>
      </w:pPr>
      <w:bookmarkStart w:id="48" w:name="_Toc21648"/>
      <w:r>
        <w:rPr>
          <w:rFonts w:hint="eastAsia" w:ascii="宋体" w:hAnsi="宋体"/>
          <w:b/>
          <w:color w:val="auto"/>
          <w:sz w:val="24"/>
          <w:highlight w:val="none"/>
        </w:rPr>
        <w:t>20</w:t>
      </w:r>
      <w:r>
        <w:rPr>
          <w:rFonts w:ascii="宋体" w:hAnsi="宋体"/>
          <w:b/>
          <w:color w:val="auto"/>
          <w:sz w:val="24"/>
          <w:highlight w:val="none"/>
        </w:rPr>
        <w:t>.</w:t>
      </w:r>
      <w:r>
        <w:rPr>
          <w:rFonts w:hint="eastAsia" w:ascii="宋体" w:hAnsi="宋体"/>
          <w:b/>
          <w:color w:val="auto"/>
          <w:sz w:val="24"/>
          <w:highlight w:val="none"/>
        </w:rPr>
        <w:t>定标准则</w:t>
      </w:r>
      <w:bookmarkEnd w:id="48"/>
    </w:p>
    <w:p>
      <w:pPr>
        <w:spacing w:line="360" w:lineRule="auto"/>
        <w:rPr>
          <w:rFonts w:ascii="宋体" w:hAnsi="宋体"/>
          <w:color w:val="auto"/>
          <w:sz w:val="24"/>
          <w:highlight w:val="none"/>
        </w:rPr>
      </w:pPr>
      <w:r>
        <w:rPr>
          <w:rFonts w:hint="eastAsia" w:ascii="宋体" w:hAnsi="宋体"/>
          <w:color w:val="auto"/>
          <w:sz w:val="24"/>
          <w:highlight w:val="none"/>
        </w:rPr>
        <w:t>20</w:t>
      </w:r>
      <w:r>
        <w:rPr>
          <w:rFonts w:ascii="宋体" w:hAnsi="宋体"/>
          <w:color w:val="auto"/>
          <w:sz w:val="24"/>
          <w:highlight w:val="none"/>
        </w:rPr>
        <w:t>.1</w:t>
      </w:r>
      <w:r>
        <w:rPr>
          <w:rFonts w:hint="eastAsia" w:ascii="宋体" w:hAnsi="宋体"/>
          <w:color w:val="auto"/>
          <w:sz w:val="24"/>
          <w:highlight w:val="none"/>
        </w:rPr>
        <w:t>最低报价不作为中标的保证。</w:t>
      </w:r>
    </w:p>
    <w:p>
      <w:pPr>
        <w:spacing w:line="360" w:lineRule="auto"/>
        <w:rPr>
          <w:rFonts w:ascii="宋体" w:hAnsi="宋体"/>
          <w:color w:val="auto"/>
          <w:sz w:val="24"/>
          <w:highlight w:val="none"/>
        </w:rPr>
      </w:pPr>
      <w:r>
        <w:rPr>
          <w:rFonts w:hint="eastAsia" w:ascii="宋体" w:hAnsi="宋体"/>
          <w:color w:val="auto"/>
          <w:sz w:val="24"/>
          <w:highlight w:val="none"/>
        </w:rPr>
        <w:t>20.2投标人的投标文件满足招标文件全部实质性要求，按招标文件确定评标标准、方法，经评标委员会评审并推荐中标候选人。</w:t>
      </w:r>
    </w:p>
    <w:p>
      <w:pPr>
        <w:spacing w:line="360" w:lineRule="auto"/>
        <w:rPr>
          <w:rFonts w:ascii="宋体" w:hAnsi="宋体"/>
          <w:color w:val="auto"/>
          <w:sz w:val="24"/>
          <w:highlight w:val="none"/>
        </w:rPr>
      </w:pPr>
      <w:r>
        <w:rPr>
          <w:rFonts w:hint="eastAsia" w:ascii="宋体" w:hAnsi="宋体"/>
          <w:color w:val="auto"/>
          <w:sz w:val="24"/>
          <w:highlight w:val="none"/>
        </w:rPr>
        <w:t>20.3招标人根据评标委员会推荐的中标候选人依法确定中标人。</w:t>
      </w:r>
      <w:r>
        <w:rPr>
          <w:rFonts w:hint="eastAsia" w:ascii="宋体" w:hAnsi="宋体" w:cs="Times New Roman"/>
          <w:color w:val="auto"/>
          <w:sz w:val="24"/>
          <w:highlight w:val="none"/>
        </w:rPr>
        <w:t>中标候选人放弃中标、因不可抗力不能履行合同</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或者被查实存在影响中标结果的违法行为等情形，不符合中标条件的，招标人</w:t>
      </w:r>
      <w:r>
        <w:rPr>
          <w:rFonts w:hint="eastAsia" w:ascii="宋体" w:hAnsi="宋体" w:cs="Times New Roman"/>
          <w:color w:val="auto"/>
          <w:sz w:val="24"/>
          <w:highlight w:val="none"/>
          <w:lang w:eastAsia="zh-CN"/>
        </w:rPr>
        <w:t>将</w:t>
      </w:r>
      <w:r>
        <w:rPr>
          <w:rFonts w:hint="eastAsia" w:ascii="宋体" w:hAnsi="宋体" w:cs="Times New Roman"/>
          <w:color w:val="auto"/>
          <w:sz w:val="24"/>
          <w:highlight w:val="none"/>
        </w:rPr>
        <w:t>重新招标。</w:t>
      </w:r>
    </w:p>
    <w:p>
      <w:pPr>
        <w:spacing w:line="360" w:lineRule="auto"/>
        <w:outlineLvl w:val="2"/>
        <w:rPr>
          <w:rFonts w:ascii="宋体" w:hAnsi="宋体"/>
          <w:b/>
          <w:color w:val="auto"/>
          <w:sz w:val="24"/>
          <w:highlight w:val="none"/>
        </w:rPr>
      </w:pPr>
      <w:bookmarkStart w:id="49" w:name="_Toc16501"/>
      <w:r>
        <w:rPr>
          <w:rFonts w:hint="eastAsia" w:ascii="宋体" w:hAnsi="宋体"/>
          <w:b/>
          <w:color w:val="auto"/>
          <w:sz w:val="24"/>
          <w:highlight w:val="none"/>
        </w:rPr>
        <w:t>21</w:t>
      </w:r>
      <w:r>
        <w:rPr>
          <w:rFonts w:ascii="宋体" w:hAnsi="宋体"/>
          <w:b/>
          <w:color w:val="auto"/>
          <w:sz w:val="24"/>
          <w:highlight w:val="none"/>
        </w:rPr>
        <w:t xml:space="preserve">. </w:t>
      </w:r>
      <w:r>
        <w:rPr>
          <w:rFonts w:hint="eastAsia" w:ascii="宋体" w:hAnsi="宋体"/>
          <w:b/>
          <w:color w:val="auto"/>
          <w:sz w:val="24"/>
          <w:highlight w:val="none"/>
        </w:rPr>
        <w:t>中标通知</w:t>
      </w:r>
      <w:bookmarkEnd w:id="49"/>
    </w:p>
    <w:p>
      <w:pPr>
        <w:pStyle w:val="15"/>
        <w:spacing w:before="0" w:beforeAutospacing="0" w:after="0" w:afterAutospacing="0" w:line="360" w:lineRule="auto"/>
        <w:rPr>
          <w:color w:val="auto"/>
          <w:highlight w:val="none"/>
        </w:rPr>
      </w:pPr>
      <w:r>
        <w:rPr>
          <w:rFonts w:hint="eastAsia"/>
          <w:color w:val="auto"/>
          <w:highlight w:val="none"/>
        </w:rPr>
        <w:t>21.1评标结束且评标结果经招标人确认后，福建省宏瑞招标代理有限公司将在招标文件载明的指定媒体发布中标候选人公示，公示期不少于3日。</w:t>
      </w:r>
    </w:p>
    <w:p>
      <w:pPr>
        <w:pStyle w:val="15"/>
        <w:spacing w:before="0" w:beforeAutospacing="0" w:after="0" w:afterAutospacing="0" w:line="360" w:lineRule="auto"/>
        <w:rPr>
          <w:color w:val="auto"/>
          <w:highlight w:val="none"/>
        </w:rPr>
      </w:pPr>
      <w:r>
        <w:rPr>
          <w:rFonts w:hint="eastAsia"/>
          <w:color w:val="auto"/>
          <w:highlight w:val="none"/>
        </w:rPr>
        <w:t>21.2中标候选人公示结束后若无异议，招标人或招标代理机构将向中标人发出中标通知书，同时将在招标文件载明的指定媒体发布中标结果公示，中标结果公示时间不少于10日。</w:t>
      </w:r>
    </w:p>
    <w:p>
      <w:pPr>
        <w:pStyle w:val="15"/>
        <w:spacing w:before="0" w:beforeAutospacing="0" w:after="0" w:afterAutospacing="0" w:line="360" w:lineRule="auto"/>
        <w:rPr>
          <w:color w:val="auto"/>
          <w:highlight w:val="none"/>
        </w:rPr>
      </w:pPr>
      <w:r>
        <w:rPr>
          <w:rFonts w:hint="eastAsia"/>
          <w:color w:val="auto"/>
          <w:highlight w:val="none"/>
        </w:rPr>
        <w:t>21.3中标结果公示同时作为福建省宏瑞招标代理有限公司通知除中标人外的其他投标人没有中标的书面形式。</w:t>
      </w:r>
    </w:p>
    <w:p>
      <w:pPr>
        <w:pStyle w:val="15"/>
        <w:spacing w:before="0" w:beforeAutospacing="0" w:after="0" w:afterAutospacing="0" w:line="360" w:lineRule="auto"/>
        <w:rPr>
          <w:color w:val="auto"/>
          <w:highlight w:val="none"/>
        </w:rPr>
      </w:pPr>
      <w:r>
        <w:rPr>
          <w:rFonts w:hint="eastAsia"/>
          <w:color w:val="auto"/>
          <w:highlight w:val="none"/>
        </w:rPr>
        <w:t>21.4中标通知书对招标人和中标人具有同等法律效力。中标通知书发出后，招标人改变中标结果，或者中标人放弃中标，应按相关法律、规章、规范性文件的要求承担相应的法律责任。</w:t>
      </w:r>
    </w:p>
    <w:p>
      <w:pPr>
        <w:pStyle w:val="15"/>
        <w:spacing w:before="0" w:beforeAutospacing="0" w:after="0" w:afterAutospacing="0" w:line="360" w:lineRule="auto"/>
        <w:rPr>
          <w:color w:val="auto"/>
          <w:highlight w:val="none"/>
        </w:rPr>
      </w:pPr>
      <w:r>
        <w:rPr>
          <w:rFonts w:hint="eastAsia"/>
          <w:color w:val="auto"/>
          <w:highlight w:val="none"/>
        </w:rPr>
        <w:t>21.5《中标通知书》将作为签订合同的依据。《合同》签订后，《中标通知书》成为《合同》的一部分。</w:t>
      </w:r>
    </w:p>
    <w:p>
      <w:pPr>
        <w:pStyle w:val="15"/>
        <w:spacing w:before="0" w:beforeAutospacing="0" w:after="0" w:afterAutospacing="0" w:line="360" w:lineRule="auto"/>
        <w:rPr>
          <w:color w:val="auto"/>
          <w:highlight w:val="none"/>
        </w:rPr>
      </w:pPr>
      <w:r>
        <w:rPr>
          <w:rFonts w:hint="eastAsia"/>
          <w:color w:val="auto"/>
          <w:highlight w:val="none"/>
        </w:rPr>
        <w:t>21.6《中标通知书》发出后5个工作日内，招标代理机构以原缴交方式向未中标的投标人退还其投标保证金。在合同签订后5个工作日内，以原缴交方式退还中标人的投标保证金。</w:t>
      </w:r>
    </w:p>
    <w:p>
      <w:pPr>
        <w:pStyle w:val="26"/>
        <w:spacing w:line="480" w:lineRule="exact"/>
        <w:outlineLvl w:val="2"/>
        <w:rPr>
          <w:rFonts w:hAnsi="宋体"/>
          <w:b/>
          <w:color w:val="auto"/>
          <w:highlight w:val="none"/>
        </w:rPr>
      </w:pPr>
      <w:bookmarkStart w:id="50" w:name="_Toc5702"/>
      <w:r>
        <w:rPr>
          <w:rFonts w:hint="eastAsia" w:hAnsi="宋体"/>
          <w:b/>
          <w:bCs/>
          <w:color w:val="auto"/>
          <w:highlight w:val="none"/>
        </w:rPr>
        <w:t>22</w:t>
      </w:r>
      <w:r>
        <w:rPr>
          <w:rFonts w:hint="eastAsia" w:hAnsi="宋体"/>
          <w:b/>
          <w:color w:val="auto"/>
          <w:highlight w:val="none"/>
        </w:rPr>
        <w:t>.签订合同</w:t>
      </w:r>
      <w:bookmarkEnd w:id="50"/>
    </w:p>
    <w:p>
      <w:pPr>
        <w:spacing w:line="480" w:lineRule="exact"/>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w:t>
      </w:r>
      <w:r>
        <w:rPr>
          <w:rFonts w:hint="eastAsia" w:ascii="宋体" w:hAnsi="宋体"/>
          <w:color w:val="auto"/>
          <w:sz w:val="24"/>
          <w:highlight w:val="none"/>
        </w:rPr>
        <w:t>1招标人、中标人在《中标通知书》发出之日起30日内，根据招标文件确定的事项和中标人投标文件，参照本招标文件第四章的《合同》文本签订合同。双方所签订的合同不得对招标文件和中标人投标文件作实质性修改。中标人逾期未签订合同，按照有关法律规定承担相应的法律责任；招标代理机构将没收其投标保证金，以抵偿对招标人造成的损失。招标人逾期不与中标人签订合同的，按有关规定处理。</w:t>
      </w:r>
    </w:p>
    <w:p>
      <w:pPr>
        <w:spacing w:line="480" w:lineRule="exact"/>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w:t>
      </w:r>
      <w:r>
        <w:rPr>
          <w:rFonts w:hint="eastAsia" w:ascii="宋体" w:hAnsi="宋体"/>
          <w:color w:val="auto"/>
          <w:sz w:val="24"/>
          <w:highlight w:val="none"/>
        </w:rPr>
        <w:t>2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pPr>
        <w:spacing w:line="480" w:lineRule="exact"/>
        <w:rPr>
          <w:rFonts w:eastAsia="黑体"/>
          <w:color w:val="auto"/>
          <w:highlight w:val="none"/>
        </w:rPr>
      </w:pPr>
      <w:r>
        <w:rPr>
          <w:rFonts w:hint="eastAsia" w:ascii="宋体" w:hAnsi="宋体"/>
          <w:color w:val="auto"/>
          <w:sz w:val="24"/>
          <w:highlight w:val="none"/>
        </w:rPr>
        <w:t>22.3合同履行过程中，招标人若需追加与合同标的相同的</w:t>
      </w:r>
      <w:r>
        <w:rPr>
          <w:rFonts w:hint="eastAsia" w:ascii="宋体" w:hAnsi="宋体"/>
          <w:color w:val="auto"/>
          <w:sz w:val="24"/>
          <w:highlight w:val="none"/>
          <w:lang w:val="en-US" w:eastAsia="zh-CN"/>
        </w:rPr>
        <w:t>货物或</w:t>
      </w:r>
      <w:r>
        <w:rPr>
          <w:rFonts w:hint="eastAsia" w:ascii="宋体" w:hAnsi="宋体"/>
          <w:color w:val="auto"/>
          <w:sz w:val="24"/>
          <w:highlight w:val="none"/>
        </w:rPr>
        <w:t>服务，则追加采购金额不得超过原合同金额的10%。</w:t>
      </w:r>
    </w:p>
    <w:p>
      <w:pPr>
        <w:spacing w:line="480" w:lineRule="exact"/>
        <w:outlineLvl w:val="2"/>
        <w:rPr>
          <w:rFonts w:ascii="宋体" w:hAnsi="宋体" w:cs="宋体"/>
          <w:b/>
          <w:color w:val="auto"/>
          <w:sz w:val="24"/>
          <w:highlight w:val="none"/>
        </w:rPr>
      </w:pPr>
      <w:bookmarkStart w:id="51" w:name="_Toc9798"/>
      <w:r>
        <w:rPr>
          <w:rFonts w:hint="eastAsia" w:ascii="宋体" w:hAnsi="宋体" w:cs="宋体"/>
          <w:b/>
          <w:color w:val="auto"/>
          <w:sz w:val="24"/>
          <w:highlight w:val="none"/>
        </w:rPr>
        <w:t>23.异议处理时限及要求</w:t>
      </w:r>
      <w:bookmarkEnd w:id="51"/>
    </w:p>
    <w:p>
      <w:pPr>
        <w:spacing w:line="480" w:lineRule="exact"/>
        <w:rPr>
          <w:rFonts w:ascii="宋体" w:hAnsi="宋体" w:cs="宋体"/>
          <w:color w:val="auto"/>
          <w:sz w:val="24"/>
          <w:highlight w:val="none"/>
        </w:rPr>
      </w:pPr>
      <w:bookmarkStart w:id="52" w:name="_Toc26651"/>
      <w:r>
        <w:rPr>
          <w:rFonts w:hint="eastAsia" w:ascii="宋体" w:hAnsi="宋体" w:cs="宋体"/>
          <w:color w:val="auto"/>
          <w:sz w:val="24"/>
          <w:highlight w:val="none"/>
        </w:rPr>
        <w:t>23.1投标人对招标文件或评标结果有异议的，应当在本章23.2条规定的期限内以书面形式向招标人、招标代理机构提出异议并提供证明材料；招标人、招标代理机构在收到异议后3日内作出书面答复。</w:t>
      </w:r>
    </w:p>
    <w:p>
      <w:pPr>
        <w:spacing w:line="480" w:lineRule="exact"/>
        <w:rPr>
          <w:rFonts w:ascii="宋体" w:hAnsi="宋体" w:cs="宋体"/>
          <w:color w:val="auto"/>
          <w:sz w:val="24"/>
          <w:highlight w:val="none"/>
        </w:rPr>
      </w:pPr>
      <w:r>
        <w:rPr>
          <w:rFonts w:hint="eastAsia" w:ascii="宋体" w:hAnsi="宋体" w:cs="宋体"/>
          <w:color w:val="auto"/>
          <w:sz w:val="24"/>
          <w:highlight w:val="none"/>
        </w:rPr>
        <w:t xml:space="preserve">23.2提出异议期限的计算，依照下列规定办理： </w:t>
      </w:r>
    </w:p>
    <w:p>
      <w:pPr>
        <w:spacing w:line="480" w:lineRule="exact"/>
        <w:rPr>
          <w:rFonts w:ascii="宋体" w:hAnsi="宋体" w:cs="宋体"/>
          <w:color w:val="auto"/>
          <w:sz w:val="24"/>
          <w:highlight w:val="none"/>
        </w:rPr>
      </w:pPr>
      <w:r>
        <w:rPr>
          <w:rFonts w:hint="eastAsia" w:ascii="宋体" w:hAnsi="宋体" w:cs="宋体"/>
          <w:color w:val="auto"/>
          <w:sz w:val="24"/>
          <w:highlight w:val="none"/>
        </w:rPr>
        <w:t>①对招标文件提出异议的：应当在投标截止时间10日前提出。</w:t>
      </w:r>
    </w:p>
    <w:p>
      <w:pPr>
        <w:spacing w:line="480" w:lineRule="exact"/>
        <w:rPr>
          <w:rFonts w:ascii="宋体" w:hAnsi="宋体" w:cs="宋体"/>
          <w:color w:val="auto"/>
          <w:sz w:val="24"/>
          <w:highlight w:val="none"/>
        </w:rPr>
      </w:pPr>
      <w:r>
        <w:rPr>
          <w:rFonts w:hint="eastAsia" w:ascii="宋体" w:hAnsi="宋体" w:cs="宋体"/>
          <w:color w:val="auto"/>
          <w:sz w:val="24"/>
          <w:highlight w:val="none"/>
        </w:rPr>
        <w:t>②对开标有异议的，必须在开标现场提出，开标结束后，投标人不得对开标环节提出异议。</w:t>
      </w:r>
    </w:p>
    <w:p>
      <w:pPr>
        <w:spacing w:line="480" w:lineRule="exact"/>
        <w:rPr>
          <w:rFonts w:ascii="宋体" w:hAnsi="宋体" w:cs="宋体"/>
          <w:color w:val="auto"/>
          <w:sz w:val="24"/>
          <w:highlight w:val="none"/>
        </w:rPr>
      </w:pPr>
      <w:r>
        <w:rPr>
          <w:rFonts w:hint="eastAsia" w:ascii="宋体" w:hAnsi="宋体" w:cs="宋体"/>
          <w:color w:val="auto"/>
          <w:sz w:val="24"/>
          <w:highlight w:val="none"/>
        </w:rPr>
        <w:t>③对</w:t>
      </w:r>
      <w:r>
        <w:rPr>
          <w:rFonts w:hint="eastAsia" w:ascii="宋体" w:hAnsi="宋体"/>
          <w:color w:val="auto"/>
          <w:sz w:val="24"/>
          <w:highlight w:val="none"/>
        </w:rPr>
        <w:t>评标结果</w:t>
      </w:r>
      <w:r>
        <w:rPr>
          <w:rFonts w:hint="eastAsia" w:ascii="宋体" w:hAnsi="宋体" w:cs="宋体"/>
          <w:color w:val="auto"/>
          <w:sz w:val="24"/>
          <w:highlight w:val="none"/>
        </w:rPr>
        <w:t>提出异议的，必须在中标候选人公示期内提出。</w:t>
      </w:r>
    </w:p>
    <w:p>
      <w:pPr>
        <w:spacing w:line="480" w:lineRule="exact"/>
        <w:rPr>
          <w:rFonts w:ascii="宋体" w:hAnsi="宋体" w:cs="宋体"/>
          <w:color w:val="auto"/>
          <w:sz w:val="24"/>
          <w:highlight w:val="none"/>
        </w:rPr>
      </w:pPr>
      <w:r>
        <w:rPr>
          <w:rFonts w:hint="eastAsia" w:ascii="宋体" w:hAnsi="宋体" w:cs="宋体"/>
          <w:color w:val="auto"/>
          <w:sz w:val="24"/>
          <w:highlight w:val="none"/>
        </w:rPr>
        <w:t>④</w:t>
      </w:r>
      <w:r>
        <w:rPr>
          <w:rFonts w:hint="eastAsia" w:ascii="宋体" w:hAnsi="宋体"/>
          <w:color w:val="auto"/>
          <w:sz w:val="24"/>
          <w:highlight w:val="none"/>
        </w:rPr>
        <w:t>对中标结果提出异议的，必须在中标结果公示期内提出。</w:t>
      </w:r>
    </w:p>
    <w:p>
      <w:pPr>
        <w:spacing w:line="480" w:lineRule="exact"/>
        <w:rPr>
          <w:rFonts w:ascii="宋体" w:hAnsi="宋体" w:cs="宋体"/>
          <w:bCs/>
          <w:color w:val="auto"/>
          <w:sz w:val="24"/>
          <w:highlight w:val="none"/>
        </w:rPr>
      </w:pPr>
      <w:r>
        <w:rPr>
          <w:rFonts w:hint="eastAsia" w:ascii="宋体" w:hAnsi="宋体" w:cs="宋体"/>
          <w:color w:val="auto"/>
          <w:sz w:val="24"/>
          <w:highlight w:val="none"/>
        </w:rPr>
        <w:t>23.3</w:t>
      </w:r>
      <w:r>
        <w:rPr>
          <w:rFonts w:hint="eastAsia" w:ascii="宋体" w:hAnsi="宋体" w:cs="宋体"/>
          <w:bCs/>
          <w:color w:val="auto"/>
          <w:sz w:val="24"/>
          <w:highlight w:val="none"/>
        </w:rPr>
        <w:t>投标人提出异议,应提交由法定代表人或授权代表（提供授权函）签署、加盖公章的书面原件（拒绝传真、电邮、电话形式等其它形式）并携带相关资料及营业执照副本、税务登记证复印件送达招标代理机构。招标代理机构有权要求投标人提供营业执照副本、税务登记证原件进行核查，投标人若无法提供原件或与原件不符的，招标代理机构有权不予接收异议书（函）。异议书（函）须包含具体的异议事项，并列明招标文件、招标过程、中标结果使自己的合法权益受到损害的事实依据、理由及相关证明材料，异议事项若属于有关法律、法规和规章规定处于保密阶段的事项，投标人必须提供信息来源或有效证据。投标人未按上述要求提交异议的，招标代理机构有权不予接收受理。</w:t>
      </w:r>
    </w:p>
    <w:p>
      <w:pPr>
        <w:spacing w:line="440" w:lineRule="exact"/>
        <w:outlineLvl w:val="2"/>
        <w:rPr>
          <w:rFonts w:ascii="宋体" w:hAnsi="宋体" w:cs="宋体"/>
          <w:bCs/>
          <w:color w:val="auto"/>
          <w:sz w:val="24"/>
          <w:highlight w:val="none"/>
        </w:rPr>
      </w:pPr>
      <w:r>
        <w:rPr>
          <w:rFonts w:hint="eastAsia" w:ascii="宋体" w:hAnsi="宋体" w:cs="宋体"/>
          <w:bCs/>
          <w:color w:val="auto"/>
          <w:sz w:val="24"/>
          <w:highlight w:val="none"/>
        </w:rPr>
        <w:t>23.4招标人或招标代理机构将按《中华人民共和国招标投标法实施条例》第二十二条、第四十四条、第五十四条等规定作出答复。</w:t>
      </w:r>
    </w:p>
    <w:p>
      <w:pPr>
        <w:spacing w:line="440" w:lineRule="exact"/>
        <w:outlineLvl w:val="2"/>
        <w:rPr>
          <w:rFonts w:ascii="宋体" w:hAnsi="宋体" w:cs="宋体"/>
          <w:b/>
          <w:color w:val="auto"/>
          <w:sz w:val="24"/>
          <w:highlight w:val="none"/>
        </w:rPr>
      </w:pPr>
      <w:r>
        <w:rPr>
          <w:rFonts w:hint="eastAsia" w:ascii="宋体" w:hAnsi="宋体" w:cs="宋体"/>
          <w:b/>
          <w:color w:val="auto"/>
          <w:sz w:val="24"/>
          <w:highlight w:val="none"/>
        </w:rPr>
        <w:t>24.招标项目监督部门</w:t>
      </w:r>
      <w:bookmarkEnd w:id="52"/>
    </w:p>
    <w:p>
      <w:pPr>
        <w:spacing w:line="440" w:lineRule="exact"/>
        <w:rPr>
          <w:rFonts w:ascii="宋体" w:hAnsi="宋体" w:cs="宋体"/>
          <w:color w:val="auto"/>
          <w:sz w:val="24"/>
          <w:highlight w:val="none"/>
        </w:rPr>
      </w:pPr>
      <w:r>
        <w:rPr>
          <w:rFonts w:hint="eastAsia" w:ascii="宋体" w:hAnsi="宋体" w:cs="宋体"/>
          <w:color w:val="auto"/>
          <w:sz w:val="24"/>
          <w:highlight w:val="none"/>
        </w:rPr>
        <w:t>24.1由招标项目监督部门派员对</w:t>
      </w:r>
      <w:r>
        <w:rPr>
          <w:rFonts w:hint="eastAsia" w:ascii="宋体" w:hAnsi="宋体" w:cs="宋体"/>
          <w:color w:val="auto"/>
          <w:sz w:val="24"/>
          <w:highlight w:val="none"/>
          <w:lang w:eastAsia="zh-CN"/>
        </w:rPr>
        <w:t>本次</w:t>
      </w:r>
      <w:r>
        <w:rPr>
          <w:rFonts w:hint="eastAsia" w:ascii="宋体" w:hAnsi="宋体" w:cs="宋体"/>
          <w:color w:val="auto"/>
          <w:sz w:val="24"/>
          <w:highlight w:val="none"/>
        </w:rPr>
        <w:t>招标活动的全程进行监督。</w:t>
      </w:r>
    </w:p>
    <w:p>
      <w:pPr>
        <w:spacing w:line="440" w:lineRule="exact"/>
        <w:rPr>
          <w:rFonts w:ascii="宋体" w:hAnsi="宋体" w:cs="宋体"/>
          <w:color w:val="auto"/>
          <w:sz w:val="24"/>
          <w:highlight w:val="none"/>
        </w:rPr>
      </w:pPr>
      <w:r>
        <w:rPr>
          <w:rFonts w:hint="eastAsia" w:ascii="宋体" w:hAnsi="宋体" w:cs="宋体"/>
          <w:color w:val="auto"/>
          <w:sz w:val="24"/>
          <w:highlight w:val="none"/>
        </w:rPr>
        <w:t>24.2投标人如对招标活动有异议，可以按照</w:t>
      </w:r>
      <w:r>
        <w:rPr>
          <w:rFonts w:hint="eastAsia" w:ascii="宋体" w:hAnsi="宋体" w:cs="宋体"/>
          <w:bCs/>
          <w:color w:val="auto"/>
          <w:sz w:val="24"/>
          <w:highlight w:val="none"/>
        </w:rPr>
        <w:t>《中华人民共和国招标投标法实施条例》第六十条</w:t>
      </w:r>
      <w:r>
        <w:rPr>
          <w:rFonts w:hint="eastAsia" w:ascii="宋体" w:hAnsi="宋体" w:cs="宋体"/>
          <w:color w:val="auto"/>
          <w:sz w:val="24"/>
          <w:highlight w:val="none"/>
        </w:rPr>
        <w:t>向投标人须知前附表所述招标项目监督部门投诉。</w:t>
      </w:r>
    </w:p>
    <w:p>
      <w:pPr>
        <w:pStyle w:val="2"/>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bookmarkStart w:id="91" w:name="_GoBack"/>
      <w:bookmarkEnd w:id="91"/>
    </w:p>
    <w:p>
      <w:pPr>
        <w:pStyle w:val="2"/>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pStyle w:val="2"/>
        <w:rPr>
          <w:rFonts w:ascii="宋体" w:hAnsi="宋体" w:cs="宋体"/>
          <w:color w:val="auto"/>
          <w:sz w:val="24"/>
          <w:highlight w:val="none"/>
        </w:rPr>
      </w:pPr>
    </w:p>
    <w:p>
      <w:pPr>
        <w:numPr>
          <w:ilvl w:val="0"/>
          <w:numId w:val="0"/>
        </w:numPr>
        <w:spacing w:line="360" w:lineRule="auto"/>
        <w:jc w:val="center"/>
        <w:outlineLvl w:val="0"/>
        <w:rPr>
          <w:rFonts w:hint="eastAsia" w:ascii="宋体" w:hAnsi="宋体" w:eastAsia="宋体" w:cs="宋体"/>
          <w:b/>
          <w:bCs/>
          <w:color w:val="auto"/>
          <w:kern w:val="2"/>
          <w:sz w:val="32"/>
          <w:szCs w:val="32"/>
          <w:highlight w:val="none"/>
          <w:lang w:val="en-US" w:eastAsia="zh-CN" w:bidi="ar-SA"/>
        </w:rPr>
        <w:sectPr>
          <w:headerReference r:id="rId9" w:type="default"/>
          <w:footerReference r:id="rId10" w:type="default"/>
          <w:type w:val="continuous"/>
          <w:pgSz w:w="11907" w:h="16840"/>
          <w:pgMar w:top="1134" w:right="907" w:bottom="850" w:left="1134" w:header="680" w:footer="283" w:gutter="0"/>
          <w:cols w:space="720" w:num="1"/>
          <w:docGrid w:linePitch="312" w:charSpace="0"/>
        </w:sectPr>
      </w:pPr>
      <w:bookmarkStart w:id="53" w:name="_Toc6798"/>
    </w:p>
    <w:p>
      <w:pPr>
        <w:numPr>
          <w:ilvl w:val="0"/>
          <w:numId w:val="0"/>
        </w:numPr>
        <w:spacing w:line="360" w:lineRule="auto"/>
        <w:jc w:val="center"/>
        <w:outlineLvl w:val="0"/>
        <w:rPr>
          <w:rFonts w:ascii="宋体" w:hAnsi="宋体" w:cs="宋体"/>
          <w:b/>
          <w:bCs/>
          <w:color w:val="auto"/>
          <w:sz w:val="32"/>
          <w:szCs w:val="32"/>
          <w:highlight w:val="none"/>
        </w:rPr>
      </w:pPr>
      <w:r>
        <w:rPr>
          <w:rFonts w:hint="eastAsia" w:ascii="宋体" w:hAnsi="宋体" w:eastAsia="宋体" w:cs="宋体"/>
          <w:b/>
          <w:bCs/>
          <w:color w:val="auto"/>
          <w:kern w:val="2"/>
          <w:sz w:val="32"/>
          <w:szCs w:val="32"/>
          <w:highlight w:val="none"/>
          <w:lang w:val="en-US" w:eastAsia="zh-CN" w:bidi="ar-SA"/>
        </w:rPr>
        <w:t>第三章</w:t>
      </w:r>
      <w:r>
        <w:rPr>
          <w:rFonts w:hint="eastAsia" w:ascii="宋体" w:hAnsi="宋体" w:cs="宋体"/>
          <w:b/>
          <w:bCs/>
          <w:color w:val="auto"/>
          <w:kern w:val="2"/>
          <w:sz w:val="32"/>
          <w:szCs w:val="32"/>
          <w:highlight w:val="none"/>
          <w:lang w:val="en-US" w:eastAsia="zh-CN" w:bidi="ar-SA"/>
        </w:rPr>
        <w:t xml:space="preserve"> </w:t>
      </w:r>
      <w:r>
        <w:rPr>
          <w:rFonts w:hint="eastAsia" w:ascii="宋体" w:hAnsi="宋体" w:cs="宋体"/>
          <w:b/>
          <w:bCs/>
          <w:color w:val="auto"/>
          <w:sz w:val="32"/>
          <w:szCs w:val="32"/>
          <w:highlight w:val="none"/>
        </w:rPr>
        <w:t>招标内容及要求</w:t>
      </w:r>
      <w:bookmarkEnd w:id="53"/>
      <w:bookmarkStart w:id="54" w:name="_Toc469590167"/>
    </w:p>
    <w:p>
      <w:pPr>
        <w:pStyle w:val="15"/>
        <w:spacing w:before="0" w:beforeAutospacing="0" w:after="0" w:afterAutospacing="0" w:line="360" w:lineRule="auto"/>
        <w:rPr>
          <w:b/>
          <w:bCs/>
          <w:color w:val="auto"/>
          <w:highlight w:val="none"/>
          <w:u w:val="double"/>
        </w:rPr>
      </w:pPr>
      <w:r>
        <w:rPr>
          <w:rFonts w:hint="eastAsia"/>
          <w:b/>
          <w:bCs/>
          <w:color w:val="auto"/>
          <w:highlight w:val="none"/>
          <w:u w:val="double"/>
        </w:rPr>
        <w:t>说明：本章以“</w:t>
      </w:r>
      <w:r>
        <w:rPr>
          <w:rFonts w:hint="eastAsia"/>
          <w:b/>
          <w:bCs/>
          <w:color w:val="auto"/>
          <w:highlight w:val="none"/>
        </w:rPr>
        <w:t>★</w:t>
      </w:r>
      <w:r>
        <w:rPr>
          <w:rFonts w:hint="eastAsia"/>
          <w:b/>
          <w:bCs/>
          <w:color w:val="auto"/>
          <w:highlight w:val="none"/>
          <w:u w:val="double"/>
        </w:rPr>
        <w:t>”标注的条款均为不允许负偏离的实质性要求，有未响应或负偏离的均视为无效投标。</w:t>
      </w:r>
    </w:p>
    <w:p>
      <w:pPr>
        <w:pStyle w:val="15"/>
        <w:numPr>
          <w:ilvl w:val="0"/>
          <w:numId w:val="0"/>
        </w:numPr>
        <w:spacing w:before="0" w:beforeAutospacing="0" w:after="0" w:afterAutospacing="0" w:line="360" w:lineRule="auto"/>
        <w:rPr>
          <w:rFonts w:hint="eastAsia" w:eastAsia="宋体"/>
          <w:b/>
          <w:bCs/>
          <w:color w:val="auto"/>
          <w:highlight w:val="none"/>
          <w:lang w:eastAsia="zh-CN"/>
        </w:rPr>
      </w:pPr>
      <w:bookmarkStart w:id="55" w:name="_Toc29455"/>
      <w:r>
        <w:rPr>
          <w:rFonts w:hint="eastAsia" w:ascii="宋体" w:hAnsi="宋体" w:eastAsia="宋体" w:cs="宋体"/>
          <w:b/>
          <w:bCs/>
          <w:color w:val="auto"/>
          <w:kern w:val="0"/>
          <w:sz w:val="24"/>
          <w:szCs w:val="24"/>
          <w:highlight w:val="none"/>
          <w:lang w:val="en-US" w:eastAsia="zh-CN" w:bidi="ar-SA"/>
        </w:rPr>
        <w:t>一、</w:t>
      </w:r>
      <w:r>
        <w:rPr>
          <w:rFonts w:hint="eastAsia"/>
          <w:b/>
          <w:bCs/>
          <w:color w:val="auto"/>
          <w:highlight w:val="none"/>
        </w:rPr>
        <w:t>项目概况</w:t>
      </w:r>
      <w:r>
        <w:rPr>
          <w:rFonts w:hint="eastAsia"/>
          <w:b/>
          <w:bCs/>
          <w:color w:val="auto"/>
          <w:highlight w:val="none"/>
          <w:lang w:eastAsia="zh-CN"/>
        </w:rPr>
        <w:t>（适用于所有合同包）</w:t>
      </w:r>
    </w:p>
    <w:p>
      <w:pPr>
        <w:pStyle w:val="33"/>
        <w:spacing w:beforeLines="0" w:afterLines="0" w:line="400" w:lineRule="exact"/>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本项目为厦门翔弘实业有限公司</w:t>
      </w:r>
      <w:r>
        <w:rPr>
          <w:rFonts w:hint="eastAsia" w:ascii="宋体" w:hAnsi="宋体"/>
          <w:color w:val="auto"/>
          <w:sz w:val="24"/>
          <w:szCs w:val="24"/>
          <w:highlight w:val="none"/>
          <w:lang w:eastAsia="zh-CN"/>
        </w:rPr>
        <w:t>车间</w:t>
      </w:r>
      <w:r>
        <w:rPr>
          <w:rFonts w:hint="eastAsia" w:ascii="宋体" w:hAnsi="宋体"/>
          <w:color w:val="auto"/>
          <w:sz w:val="24"/>
          <w:szCs w:val="24"/>
          <w:highlight w:val="none"/>
        </w:rPr>
        <w:t>生产缝制设备采购</w:t>
      </w:r>
      <w:r>
        <w:rPr>
          <w:rFonts w:hint="eastAsia" w:ascii="宋体" w:hAnsi="宋体"/>
          <w:color w:val="auto"/>
          <w:sz w:val="24"/>
          <w:szCs w:val="24"/>
          <w:highlight w:val="none"/>
          <w:lang w:eastAsia="zh-CN"/>
        </w:rPr>
        <w:t>。</w:t>
      </w:r>
    </w:p>
    <w:p>
      <w:pPr>
        <w:pStyle w:val="33"/>
        <w:spacing w:beforeLines="0" w:afterLines="0" w:line="400" w:lineRule="exact"/>
        <w:ind w:firstLine="482" w:firstLineChars="200"/>
        <w:rPr>
          <w:rFonts w:hint="eastAsia" w:ascii="宋体" w:hAnsi="宋体"/>
          <w:b/>
          <w:bCs/>
          <w:color w:val="auto"/>
          <w:sz w:val="24"/>
          <w:szCs w:val="24"/>
          <w:highlight w:val="none"/>
          <w:lang w:val="en-US" w:eastAsia="zh-CN"/>
        </w:rPr>
      </w:pPr>
      <w:r>
        <w:rPr>
          <w:rFonts w:hint="eastAsia" w:ascii="宋体" w:hAnsi="宋体" w:eastAsia="宋体" w:cs="Dotum"/>
          <w:b/>
          <w:bCs/>
          <w:color w:val="auto"/>
          <w:kern w:val="2"/>
          <w:sz w:val="24"/>
          <w:szCs w:val="24"/>
          <w:highlight w:val="none"/>
        </w:rPr>
        <w:t>★</w:t>
      </w:r>
      <w:r>
        <w:rPr>
          <w:rFonts w:hint="eastAsia" w:ascii="宋体" w:hAnsi="宋体"/>
          <w:b/>
          <w:bCs/>
          <w:color w:val="auto"/>
          <w:sz w:val="24"/>
          <w:szCs w:val="24"/>
          <w:highlight w:val="none"/>
          <w:lang w:val="en-US" w:eastAsia="zh-CN"/>
        </w:rPr>
        <w:t>2.投标人须在投标文件报价部分中列出所投合同包内所有产品的单价报价，且所报单价不得高于对应的单价最高限价（单价最高限价详见本文件第一章“招标标的一览表”），否则视为无效投标。</w:t>
      </w:r>
    </w:p>
    <w:p>
      <w:pPr>
        <w:pStyle w:val="33"/>
        <w:spacing w:beforeLines="0" w:afterLines="0" w:line="400" w:lineRule="exact"/>
        <w:ind w:firstLine="482" w:firstLineChars="200"/>
        <w:rPr>
          <w:rFonts w:hint="default" w:ascii="宋体" w:hAnsi="宋体"/>
          <w:b/>
          <w:bCs/>
          <w:color w:val="auto"/>
          <w:sz w:val="24"/>
          <w:szCs w:val="24"/>
          <w:highlight w:val="none"/>
          <w:lang w:val="en-US" w:eastAsia="zh-CN"/>
        </w:rPr>
      </w:pPr>
      <w:r>
        <w:rPr>
          <w:rFonts w:hint="eastAsia" w:ascii="宋体" w:hAnsi="宋体" w:eastAsia="宋体" w:cs="Dotum"/>
          <w:b/>
          <w:bCs/>
          <w:color w:val="auto"/>
          <w:kern w:val="2"/>
          <w:sz w:val="24"/>
          <w:szCs w:val="24"/>
          <w:highlight w:val="none"/>
        </w:rPr>
        <w:t>★</w:t>
      </w:r>
      <w:r>
        <w:rPr>
          <w:rFonts w:hint="eastAsia" w:ascii="宋体" w:hAnsi="宋体"/>
          <w:b/>
          <w:bCs/>
          <w:color w:val="auto"/>
          <w:sz w:val="24"/>
          <w:szCs w:val="24"/>
          <w:highlight w:val="none"/>
          <w:lang w:val="en-US" w:eastAsia="zh-CN"/>
        </w:rPr>
        <w:t>3.投标人须在投标文件技术商务部分中明确列出所投合同包内所有产品的品牌型号，否则投标无效。</w:t>
      </w:r>
    </w:p>
    <w:p>
      <w:pPr>
        <w:pStyle w:val="33"/>
        <w:spacing w:beforeLines="0" w:afterLines="0" w:line="400" w:lineRule="exact"/>
        <w:ind w:firstLine="482" w:firstLineChars="200"/>
        <w:rPr>
          <w:rFonts w:hint="default" w:ascii="宋体" w:hAnsi="宋体" w:eastAsia="宋体"/>
          <w:b/>
          <w:bCs/>
          <w:color w:val="auto"/>
          <w:sz w:val="24"/>
          <w:szCs w:val="24"/>
          <w:highlight w:val="none"/>
          <w:lang w:val="en-US" w:eastAsia="zh-CN"/>
        </w:rPr>
      </w:pPr>
      <w:r>
        <w:rPr>
          <w:rFonts w:hint="eastAsia" w:ascii="宋体" w:hAnsi="宋体" w:eastAsia="宋体" w:cs="Dotum"/>
          <w:b/>
          <w:bCs/>
          <w:color w:val="auto"/>
          <w:kern w:val="2"/>
          <w:sz w:val="24"/>
          <w:szCs w:val="24"/>
          <w:highlight w:val="none"/>
        </w:rPr>
        <w:t>★</w:t>
      </w:r>
      <w:r>
        <w:rPr>
          <w:rFonts w:hint="eastAsia" w:ascii="宋体" w:hAnsi="宋体" w:eastAsia="宋体" w:cs="Dotum"/>
          <w:b/>
          <w:bCs/>
          <w:color w:val="auto"/>
          <w:kern w:val="2"/>
          <w:sz w:val="24"/>
          <w:szCs w:val="24"/>
          <w:highlight w:val="none"/>
          <w:lang w:val="en-US" w:eastAsia="zh-CN"/>
        </w:rPr>
        <w:t>4.</w:t>
      </w:r>
      <w:r>
        <w:rPr>
          <w:rFonts w:hint="eastAsia" w:ascii="宋体" w:hAnsi="宋体" w:eastAsia="宋体" w:cs="Dotum"/>
          <w:b/>
          <w:bCs/>
          <w:color w:val="auto"/>
          <w:kern w:val="2"/>
          <w:sz w:val="24"/>
          <w:szCs w:val="24"/>
          <w:highlight w:val="none"/>
        </w:rPr>
        <w:t>投标人若为所投产品的制造商授权的经销商需提供制造商授予省级区域或以上授权书复印件，否则按无效投标处理。</w:t>
      </w:r>
    </w:p>
    <w:p>
      <w:pPr>
        <w:pStyle w:val="8"/>
        <w:spacing w:beforeLines="0" w:afterLines="0" w:line="400" w:lineRule="exact"/>
        <w:ind w:firstLine="482" w:firstLineChars="200"/>
        <w:rPr>
          <w:rFonts w:hint="default"/>
          <w:b/>
          <w:bCs w:val="0"/>
          <w:color w:val="auto"/>
          <w:sz w:val="24"/>
          <w:szCs w:val="24"/>
          <w:highlight w:val="none"/>
          <w:lang w:val="en-US" w:eastAsia="zh-CN"/>
        </w:rPr>
      </w:pPr>
      <w:r>
        <w:rPr>
          <w:rFonts w:hint="eastAsia" w:ascii="宋体" w:hAnsi="宋体" w:eastAsia="宋体" w:cs="Dotum"/>
          <w:b/>
          <w:bCs/>
          <w:color w:val="auto"/>
          <w:kern w:val="2"/>
          <w:sz w:val="24"/>
          <w:szCs w:val="24"/>
          <w:highlight w:val="none"/>
        </w:rPr>
        <w:t>★</w:t>
      </w:r>
      <w:r>
        <w:rPr>
          <w:rFonts w:hint="eastAsia"/>
          <w:b/>
          <w:bCs w:val="0"/>
          <w:color w:val="auto"/>
          <w:sz w:val="24"/>
          <w:szCs w:val="24"/>
          <w:highlight w:val="none"/>
          <w:lang w:val="en-US" w:eastAsia="zh-CN"/>
        </w:rPr>
        <w:t>5.投标人须承诺在参加本项目招标活动前一年内，未因在以往项目的合同履行过程中发生违约行为被景弘集团有限公司书面启动法律程序追究违约责任。承诺函格式详见本文件第五章《履约情况承诺函》，未按前述要求提供的视为无效投标。招标人将在评标现场提供景弘集团有限公司的相关文件进行核对，若发现投标人有虚假承诺的，视为无效投标并没收投标保证金，同时有权将其列入黑名单并上报景弘集团有限公司。</w:t>
      </w:r>
    </w:p>
    <w:p>
      <w:pPr>
        <w:pStyle w:val="8"/>
        <w:spacing w:beforeLines="0" w:afterLines="0" w:line="400" w:lineRule="exact"/>
        <w:ind w:firstLine="482" w:firstLineChars="200"/>
        <w:rPr>
          <w:rFonts w:hint="default" w:eastAsia="宋体"/>
          <w:b/>
          <w:bCs w:val="0"/>
          <w:color w:val="auto"/>
          <w:sz w:val="24"/>
          <w:szCs w:val="24"/>
          <w:highlight w:val="none"/>
          <w:lang w:val="en-US" w:eastAsia="zh-CN"/>
        </w:rPr>
      </w:pPr>
      <w:r>
        <w:rPr>
          <w:rFonts w:hint="eastAsia" w:ascii="宋体" w:hAnsi="宋体" w:eastAsia="宋体" w:cs="Dotum"/>
          <w:b/>
          <w:bCs/>
          <w:color w:val="auto"/>
          <w:kern w:val="2"/>
          <w:sz w:val="24"/>
          <w:szCs w:val="24"/>
          <w:highlight w:val="none"/>
        </w:rPr>
        <w:t>★</w:t>
      </w:r>
      <w:r>
        <w:rPr>
          <w:rFonts w:hint="eastAsia"/>
          <w:b/>
          <w:bCs w:val="0"/>
          <w:color w:val="auto"/>
          <w:sz w:val="24"/>
          <w:szCs w:val="24"/>
          <w:highlight w:val="none"/>
          <w:lang w:val="en-US" w:eastAsia="zh-CN"/>
        </w:rPr>
        <w:t>6.投标人须提供《现场验收承诺函》（格式详见本文件第七章），否则投标无效。</w:t>
      </w:r>
    </w:p>
    <w:p>
      <w:pPr>
        <w:pStyle w:val="8"/>
        <w:spacing w:beforeLines="0" w:afterLines="0" w:line="400" w:lineRule="exact"/>
        <w:ind w:firstLine="482" w:firstLineChars="200"/>
        <w:rPr>
          <w:rFonts w:hint="eastAsia"/>
          <w:b/>
          <w:bCs w:val="0"/>
          <w:color w:val="auto"/>
          <w:sz w:val="24"/>
          <w:szCs w:val="24"/>
          <w:highlight w:val="none"/>
        </w:rPr>
      </w:pPr>
      <w:r>
        <w:rPr>
          <w:rFonts w:hint="eastAsia"/>
          <w:b/>
          <w:bCs w:val="0"/>
          <w:color w:val="auto"/>
          <w:sz w:val="24"/>
          <w:szCs w:val="24"/>
          <w:highlight w:val="none"/>
        </w:rPr>
        <w:t>★</w:t>
      </w:r>
      <w:r>
        <w:rPr>
          <w:rFonts w:hint="eastAsia"/>
          <w:b/>
          <w:bCs w:val="0"/>
          <w:color w:val="auto"/>
          <w:sz w:val="24"/>
          <w:szCs w:val="24"/>
          <w:highlight w:val="none"/>
          <w:lang w:val="en-US" w:eastAsia="zh-CN"/>
        </w:rPr>
        <w:t>7.</w:t>
      </w:r>
      <w:r>
        <w:rPr>
          <w:rFonts w:hint="eastAsia"/>
          <w:b/>
          <w:bCs w:val="0"/>
          <w:color w:val="auto"/>
          <w:sz w:val="24"/>
          <w:szCs w:val="24"/>
          <w:highlight w:val="none"/>
        </w:rPr>
        <w:t>投标人</w:t>
      </w:r>
      <w:r>
        <w:rPr>
          <w:rFonts w:hint="eastAsia"/>
          <w:b/>
          <w:bCs w:val="0"/>
          <w:color w:val="auto"/>
          <w:sz w:val="24"/>
          <w:szCs w:val="24"/>
          <w:highlight w:val="none"/>
          <w:lang w:eastAsia="zh-CN"/>
        </w:rPr>
        <w:t>须针对所投合同包的各机型产品，</w:t>
      </w:r>
      <w:r>
        <w:rPr>
          <w:rFonts w:hint="eastAsia"/>
          <w:b/>
          <w:bCs w:val="0"/>
          <w:color w:val="auto"/>
          <w:sz w:val="24"/>
          <w:szCs w:val="24"/>
          <w:highlight w:val="none"/>
        </w:rPr>
        <w:t>按照机器的工作位置提供不少于六张</w:t>
      </w:r>
      <w:r>
        <w:rPr>
          <w:rFonts w:hint="eastAsia"/>
          <w:b/>
          <w:bCs w:val="0"/>
          <w:color w:val="auto"/>
          <w:sz w:val="24"/>
          <w:szCs w:val="24"/>
          <w:highlight w:val="none"/>
          <w:lang w:eastAsia="zh-CN"/>
        </w:rPr>
        <w:t>【</w:t>
      </w:r>
      <w:r>
        <w:rPr>
          <w:rFonts w:hint="eastAsia"/>
          <w:b/>
          <w:bCs w:val="0"/>
          <w:color w:val="auto"/>
          <w:sz w:val="24"/>
          <w:szCs w:val="24"/>
          <w:highlight w:val="none"/>
        </w:rPr>
        <w:t>应包含</w:t>
      </w:r>
      <w:r>
        <w:rPr>
          <w:rFonts w:hint="eastAsia"/>
          <w:b/>
          <w:bCs w:val="0"/>
          <w:color w:val="auto"/>
          <w:sz w:val="24"/>
          <w:szCs w:val="24"/>
          <w:highlight w:val="none"/>
          <w:lang w:eastAsia="zh-CN"/>
        </w:rPr>
        <w:t>主视图（正立面图）、后视图（背立面图）、左视图（左侧立面图）、右视图（右侧立面图）和仰视图（底面图）】</w:t>
      </w:r>
      <w:r>
        <w:rPr>
          <w:rFonts w:hint="eastAsia"/>
          <w:b/>
          <w:bCs w:val="0"/>
          <w:color w:val="auto"/>
          <w:sz w:val="24"/>
          <w:szCs w:val="24"/>
          <w:highlight w:val="none"/>
        </w:rPr>
        <w:t>彩色照片，投标文件每页只能放置一张照片；应能清楚显示机器的型号规格和产品的唯一编号，并尽可能的展示机器的结构和性能，否则将不利于评标委员会对机器的评价，以上照片做为设备验收时比对依据；投标人应将机器彩色照片文件刻录在不可擦写的一次性光盘上（光盘复刻备用两张，共三张）随投标文件一并提交（光盘内照片须与投标文件一致）。</w:t>
      </w:r>
      <w:r>
        <w:rPr>
          <w:rFonts w:hint="eastAsia"/>
          <w:b/>
          <w:bCs w:val="0"/>
          <w:color w:val="auto"/>
          <w:sz w:val="24"/>
          <w:szCs w:val="24"/>
          <w:highlight w:val="none"/>
          <w:lang w:eastAsia="zh-CN"/>
        </w:rPr>
        <w:t>六视图示例如下：</w:t>
      </w:r>
    </w:p>
    <w:p>
      <w:pPr>
        <w:pStyle w:val="15"/>
        <w:numPr>
          <w:ilvl w:val="0"/>
          <w:numId w:val="0"/>
        </w:numPr>
        <w:spacing w:before="0" w:beforeAutospacing="0" w:after="0" w:afterAutospacing="0" w:line="360" w:lineRule="auto"/>
        <w:rPr>
          <w:b/>
          <w:bCs/>
          <w:color w:val="auto"/>
          <w:highlight w:val="none"/>
        </w:rPr>
      </w:pPr>
      <w:r>
        <w:rPr>
          <w:color w:val="auto"/>
          <w:highlight w:val="none"/>
        </w:rPr>
        <w:drawing>
          <wp:anchor distT="0" distB="0" distL="114300" distR="114300" simplePos="0" relativeHeight="251659264" behindDoc="0" locked="0" layoutInCell="1" allowOverlap="1">
            <wp:simplePos x="0" y="0"/>
            <wp:positionH relativeFrom="column">
              <wp:posOffset>927735</wp:posOffset>
            </wp:positionH>
            <wp:positionV relativeFrom="paragraph">
              <wp:posOffset>90805</wp:posOffset>
            </wp:positionV>
            <wp:extent cx="2988945" cy="2288540"/>
            <wp:effectExtent l="0" t="0" r="13335" b="12700"/>
            <wp:wrapTopAndBottom/>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5"/>
                    <a:stretch>
                      <a:fillRect/>
                    </a:stretch>
                  </pic:blipFill>
                  <pic:spPr>
                    <a:xfrm>
                      <a:off x="0" y="0"/>
                      <a:ext cx="2988945" cy="2288540"/>
                    </a:xfrm>
                    <a:prstGeom prst="rect">
                      <a:avLst/>
                    </a:prstGeom>
                    <a:noFill/>
                    <a:ln>
                      <a:noFill/>
                    </a:ln>
                  </pic:spPr>
                </pic:pic>
              </a:graphicData>
            </a:graphic>
          </wp:anchor>
        </w:drawing>
      </w:r>
    </w:p>
    <w:p>
      <w:pPr>
        <w:pStyle w:val="15"/>
        <w:numPr>
          <w:ilvl w:val="0"/>
          <w:numId w:val="3"/>
        </w:numPr>
        <w:spacing w:before="0" w:beforeAutospacing="0" w:after="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技术和服务要求</w:t>
      </w:r>
    </w:p>
    <w:p>
      <w:pPr>
        <w:pStyle w:val="15"/>
        <w:numPr>
          <w:ilvl w:val="0"/>
          <w:numId w:val="0"/>
        </w:numPr>
        <w:spacing w:before="0" w:beforeAutospacing="0" w:after="0" w:afterAutospacing="0" w:line="360" w:lineRule="auto"/>
        <w:jc w:val="center"/>
        <w:rPr>
          <w:rFonts w:hint="eastAsia" w:cs="宋体"/>
          <w:b/>
          <w:bCs/>
          <w:color w:val="auto"/>
          <w:sz w:val="24"/>
          <w:szCs w:val="24"/>
          <w:highlight w:val="none"/>
          <w:lang w:val="en-US" w:eastAsia="zh-CN"/>
        </w:rPr>
      </w:pPr>
      <w:r>
        <w:rPr>
          <w:rFonts w:hint="eastAsia" w:cs="宋体"/>
          <w:b/>
          <w:bCs/>
          <w:color w:val="auto"/>
          <w:sz w:val="24"/>
          <w:szCs w:val="24"/>
          <w:highlight w:val="none"/>
          <w:lang w:eastAsia="zh-CN"/>
        </w:rPr>
        <w:t>合同包</w:t>
      </w:r>
      <w:r>
        <w:rPr>
          <w:rFonts w:hint="eastAsia" w:cs="宋体"/>
          <w:b/>
          <w:bCs/>
          <w:color w:val="auto"/>
          <w:sz w:val="24"/>
          <w:szCs w:val="24"/>
          <w:highlight w:val="none"/>
          <w:lang w:val="en-US" w:eastAsia="zh-CN"/>
        </w:rPr>
        <w:t>1技术和服务要求</w:t>
      </w:r>
    </w:p>
    <w:p>
      <w:pPr>
        <w:pStyle w:val="15"/>
        <w:numPr>
          <w:ilvl w:val="0"/>
          <w:numId w:val="0"/>
        </w:numPr>
        <w:spacing w:before="0" w:beforeAutospacing="0" w:after="0" w:afterAutospacing="0" w:line="360" w:lineRule="auto"/>
        <w:ind w:firstLine="482" w:firstLineChars="200"/>
        <w:jc w:val="both"/>
        <w:rPr>
          <w:rFonts w:hint="eastAsia" w:cs="宋体"/>
          <w:b/>
          <w:bCs/>
          <w:color w:val="auto"/>
          <w:sz w:val="24"/>
          <w:szCs w:val="24"/>
          <w:highlight w:val="none"/>
          <w:u w:val="single"/>
          <w:lang w:val="en-US" w:eastAsia="zh-CN"/>
        </w:rPr>
      </w:pPr>
      <w:r>
        <w:rPr>
          <w:rFonts w:hint="eastAsia" w:cs="宋体"/>
          <w:b/>
          <w:bCs/>
          <w:color w:val="auto"/>
          <w:sz w:val="24"/>
          <w:szCs w:val="24"/>
          <w:highlight w:val="none"/>
          <w:u w:val="single"/>
          <w:lang w:val="en-US" w:eastAsia="zh-CN"/>
        </w:rPr>
        <w:t>品目号1-1计算机控制高速平缝缝纫机（</w:t>
      </w:r>
      <w:r>
        <w:rPr>
          <w:rFonts w:hint="eastAsia"/>
          <w:b/>
          <w:bCs/>
          <w:color w:val="auto"/>
          <w:sz w:val="24"/>
          <w:szCs w:val="24"/>
          <w:highlight w:val="none"/>
          <w:u w:val="single"/>
          <w:lang w:eastAsia="zh-CN"/>
        </w:rPr>
        <w:t>平缝机</w:t>
      </w:r>
      <w:r>
        <w:rPr>
          <w:rFonts w:hint="eastAsia" w:cs="宋体"/>
          <w:b/>
          <w:bCs/>
          <w:color w:val="auto"/>
          <w:sz w:val="24"/>
          <w:szCs w:val="24"/>
          <w:highlight w:val="none"/>
          <w:u w:val="single"/>
          <w:lang w:val="en-US"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★平缝机应采用计算机控制系统、交流电机直驱，具有自动调速、自动停针位、自动剪线、自动抬压脚、自动计数、自动倒顺缝、自动加固缝、慢启动等功能。平缝机整机必须符合轻工行业标准</w:t>
      </w:r>
      <w:r>
        <w:rPr>
          <w:rFonts w:hint="eastAsia" w:ascii="宋体" w:hAnsi="宋体" w:eastAsia="宋体" w:cs="宋体"/>
          <w:bCs/>
          <w:color w:val="auto"/>
          <w:sz w:val="24"/>
          <w:szCs w:val="24"/>
          <w:highlight w:val="none"/>
          <w:lang w:eastAsia="zh-CN"/>
        </w:rPr>
        <w:t>QB/T2380-2013《工业用缝纫机计算机控制高速平缝缝纫机》或</w:t>
      </w:r>
      <w:r>
        <w:rPr>
          <w:rFonts w:hint="eastAsia" w:ascii="宋体" w:hAnsi="宋体" w:eastAsia="宋体" w:cs="宋体"/>
          <w:bCs/>
          <w:color w:val="auto"/>
          <w:sz w:val="24"/>
          <w:szCs w:val="24"/>
          <w:highlight w:val="none"/>
        </w:rPr>
        <w:t>QB/T554</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-2021《工业</w:t>
      </w:r>
      <w:r>
        <w:rPr>
          <w:rFonts w:hint="eastAsia" w:ascii="宋体" w:hAnsi="宋体" w:eastAsia="宋体" w:cs="宋体"/>
          <w:bCs/>
          <w:color w:val="auto"/>
          <w:sz w:val="24"/>
          <w:szCs w:val="24"/>
          <w:highlight w:val="none"/>
          <w:lang w:eastAsia="zh-CN"/>
        </w:rPr>
        <w:t>用</w:t>
      </w:r>
      <w:r>
        <w:rPr>
          <w:rFonts w:hint="eastAsia" w:ascii="宋体" w:hAnsi="宋体" w:eastAsia="宋体" w:cs="宋体"/>
          <w:bCs/>
          <w:color w:val="auto"/>
          <w:sz w:val="24"/>
          <w:szCs w:val="24"/>
          <w:highlight w:val="none"/>
        </w:rPr>
        <w:t>缝纫机计算机控制</w:t>
      </w:r>
      <w:r>
        <w:rPr>
          <w:rFonts w:hint="eastAsia" w:ascii="宋体" w:hAnsi="宋体" w:eastAsia="宋体" w:cs="宋体"/>
          <w:bCs/>
          <w:color w:val="auto"/>
          <w:sz w:val="24"/>
          <w:szCs w:val="24"/>
          <w:highlight w:val="none"/>
          <w:lang w:eastAsia="zh-CN"/>
        </w:rPr>
        <w:t>多轴联动高速平缝</w:t>
      </w:r>
      <w:r>
        <w:rPr>
          <w:rFonts w:hint="eastAsia" w:ascii="宋体" w:hAnsi="宋体" w:eastAsia="宋体" w:cs="宋体"/>
          <w:bCs/>
          <w:color w:val="auto"/>
          <w:sz w:val="24"/>
          <w:szCs w:val="24"/>
          <w:highlight w:val="none"/>
        </w:rPr>
        <w:t>缝纫机》，机架应当符合</w:t>
      </w:r>
      <w:r>
        <w:rPr>
          <w:rFonts w:hint="eastAsia" w:ascii="宋体" w:hAnsi="宋体" w:eastAsia="宋体" w:cs="宋体"/>
          <w:bCs/>
          <w:color w:val="auto"/>
          <w:sz w:val="24"/>
          <w:szCs w:val="24"/>
          <w:highlight w:val="none"/>
          <w:lang w:eastAsia="zh-CN"/>
        </w:rPr>
        <w:t>QB/T2378-2012《工业用缝纫机机架》</w:t>
      </w:r>
      <w:r>
        <w:rPr>
          <w:rFonts w:hint="eastAsia" w:ascii="宋体" w:hAnsi="宋体" w:eastAsia="宋体" w:cs="宋体"/>
          <w:bCs/>
          <w:color w:val="auto"/>
          <w:sz w:val="24"/>
          <w:szCs w:val="24"/>
          <w:highlight w:val="none"/>
        </w:rPr>
        <w:t>，台板应当符合</w:t>
      </w:r>
      <w:r>
        <w:rPr>
          <w:rFonts w:hint="eastAsia" w:ascii="宋体" w:hAnsi="宋体" w:eastAsia="宋体" w:cs="宋体"/>
          <w:bCs/>
          <w:color w:val="auto"/>
          <w:sz w:val="24"/>
          <w:szCs w:val="24"/>
          <w:highlight w:val="none"/>
          <w:lang w:eastAsia="zh-CN"/>
        </w:rPr>
        <w:t>QB/T2379-2012《工业用缝纫机台板》</w:t>
      </w:r>
      <w:r>
        <w:rPr>
          <w:rFonts w:hint="eastAsia" w:ascii="宋体" w:hAnsi="宋体" w:eastAsia="宋体" w:cs="宋体"/>
          <w:bCs/>
          <w:color w:val="auto"/>
          <w:sz w:val="24"/>
          <w:szCs w:val="24"/>
          <w:highlight w:val="none"/>
        </w:rPr>
        <w:t>。平缝机必须是满足服装行业一般生产所必备的完整产品（包括机架、台板等），并配备实现使用说明书描述功能所需的附件与备件。平缝机在生产现场安装调试后无需额外添加任何物品就可投入生产使用。</w:t>
      </w:r>
    </w:p>
    <w:p>
      <w:pPr>
        <w:pStyle w:val="8"/>
        <w:spacing w:beforeLines="0" w:afterLines="0" w:line="360" w:lineRule="auto"/>
        <w:ind w:firstLine="482" w:firstLineChars="200"/>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★设备剪线、抬压脚零部件不允许超出机头铸件外周，也不允许安装在机头铸件外表面或封闭式金属油盘上；同时，投标人必须在投标文件中提供所投设备照片上对剪线、抬压脚零部件作出明确标记</w:t>
      </w:r>
      <w:r>
        <w:rPr>
          <w:rFonts w:hint="eastAsia" w:ascii="宋体" w:hAnsi="宋体" w:eastAsia="宋体" w:cs="宋体"/>
          <w:b/>
          <w:bCs w:val="0"/>
          <w:color w:val="auto"/>
          <w:sz w:val="24"/>
          <w:szCs w:val="24"/>
          <w:highlight w:val="none"/>
          <w:lang w:val="en-US" w:eastAsia="zh-CN"/>
        </w:rPr>
        <w:t>,并提供不少于20s的视频佐证</w:t>
      </w:r>
      <w:r>
        <w:rPr>
          <w:rFonts w:hint="eastAsia" w:cs="宋体"/>
          <w:b/>
          <w:bCs w:val="0"/>
          <w:color w:val="auto"/>
          <w:sz w:val="24"/>
          <w:szCs w:val="24"/>
          <w:highlight w:val="none"/>
          <w:lang w:val="en-US" w:eastAsia="zh-CN"/>
        </w:rPr>
        <w:t>（视频佐证以U盘或光盘形式提交）</w:t>
      </w:r>
      <w:r>
        <w:rPr>
          <w:rFonts w:hint="eastAsia" w:ascii="宋体" w:hAnsi="宋体" w:eastAsia="宋体" w:cs="宋体"/>
          <w:b/>
          <w:bCs w:val="0"/>
          <w:color w:val="auto"/>
          <w:sz w:val="24"/>
          <w:szCs w:val="24"/>
          <w:highlight w:val="none"/>
        </w:rPr>
        <w:t>。否则视为不满足招标需求，按无效投标处理。</w:t>
      </w:r>
    </w:p>
    <w:p>
      <w:pPr>
        <w:pStyle w:val="8"/>
        <w:spacing w:beforeLines="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功能及参数要求：</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★1.驱动轴采用交流伺服电机直驱形式</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★2.底部采用封闭式金属油盘</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3.针杆及挑线杆采用</w:t>
      </w:r>
      <w:r>
        <w:rPr>
          <w:rFonts w:hint="eastAsia" w:cs="宋体"/>
          <w:bCs/>
          <w:color w:val="auto"/>
          <w:sz w:val="24"/>
          <w:szCs w:val="24"/>
          <w:highlight w:val="none"/>
          <w:lang w:eastAsia="zh-CN"/>
        </w:rPr>
        <w:t>有油润滑或</w:t>
      </w:r>
      <w:r>
        <w:rPr>
          <w:rFonts w:hint="eastAsia" w:ascii="宋体" w:hAnsi="宋体" w:eastAsia="宋体" w:cs="宋体"/>
          <w:bCs/>
          <w:color w:val="auto"/>
          <w:sz w:val="24"/>
          <w:szCs w:val="24"/>
          <w:highlight w:val="none"/>
        </w:rPr>
        <w:t>润滑脂润滑或无油润滑</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4.控制面板采用</w:t>
      </w:r>
      <w:r>
        <w:rPr>
          <w:rFonts w:hint="eastAsia" w:cs="宋体"/>
          <w:bCs/>
          <w:color w:val="auto"/>
          <w:sz w:val="24"/>
          <w:szCs w:val="24"/>
          <w:highlight w:val="none"/>
          <w:lang w:eastAsia="zh-CN"/>
        </w:rPr>
        <w:t>按键屏或</w:t>
      </w:r>
      <w:r>
        <w:rPr>
          <w:rFonts w:hint="eastAsia" w:ascii="宋体" w:hAnsi="宋体" w:eastAsia="宋体" w:cs="宋体"/>
          <w:bCs/>
          <w:color w:val="auto"/>
          <w:sz w:val="24"/>
          <w:szCs w:val="24"/>
          <w:highlight w:val="none"/>
        </w:rPr>
        <w:t>不低于16位色的彩色触摸屏</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rPr>
        <w:t>触摸屏屏幕显示部分对角线长度≥110</w:t>
      </w:r>
      <w:r>
        <w:rPr>
          <w:rFonts w:hint="eastAsia" w:ascii="宋体" w:hAnsi="宋体" w:eastAsia="宋体" w:cs="宋体"/>
          <w:bCs/>
          <w:color w:val="auto"/>
          <w:sz w:val="24"/>
          <w:szCs w:val="24"/>
          <w:highlight w:val="none"/>
          <w:lang w:eastAsia="zh-CN"/>
        </w:rPr>
        <w:t>mm</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5.具有8种以上（不含8种）缝纫花样的编辑储存功能</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6.线迹长度由采用</w:t>
      </w:r>
      <w:r>
        <w:rPr>
          <w:rFonts w:hint="eastAsia" w:cs="宋体"/>
          <w:bCs/>
          <w:color w:val="auto"/>
          <w:sz w:val="24"/>
          <w:szCs w:val="24"/>
          <w:highlight w:val="none"/>
          <w:lang w:eastAsia="zh-CN"/>
        </w:rPr>
        <w:t>按键屏调节（</w:t>
      </w:r>
      <w:r>
        <w:rPr>
          <w:rFonts w:hint="eastAsia" w:ascii="宋体" w:hAnsi="宋体" w:eastAsia="宋体" w:cs="宋体"/>
          <w:bCs/>
          <w:color w:val="auto"/>
          <w:sz w:val="24"/>
          <w:szCs w:val="24"/>
          <w:highlight w:val="none"/>
        </w:rPr>
        <w:t>最小调节量≤0.1</w:t>
      </w:r>
      <w:r>
        <w:rPr>
          <w:rFonts w:hint="eastAsia" w:ascii="宋体" w:hAnsi="宋体" w:eastAsia="宋体" w:cs="宋体"/>
          <w:bCs/>
          <w:color w:val="auto"/>
          <w:sz w:val="24"/>
          <w:szCs w:val="24"/>
          <w:highlight w:val="none"/>
          <w:lang w:eastAsia="zh-CN"/>
        </w:rPr>
        <w:t>mm</w:t>
      </w:r>
      <w:r>
        <w:rPr>
          <w:rFonts w:hint="eastAsia" w:cs="宋体"/>
          <w:bCs/>
          <w:color w:val="auto"/>
          <w:sz w:val="24"/>
          <w:szCs w:val="24"/>
          <w:highlight w:val="none"/>
          <w:lang w:eastAsia="zh-CN"/>
        </w:rPr>
        <w:t>）或采用</w:t>
      </w:r>
      <w:r>
        <w:rPr>
          <w:rFonts w:hint="eastAsia" w:ascii="宋体" w:hAnsi="宋体" w:eastAsia="宋体" w:cs="宋体"/>
          <w:bCs/>
          <w:color w:val="auto"/>
          <w:sz w:val="24"/>
          <w:szCs w:val="24"/>
          <w:highlight w:val="none"/>
        </w:rPr>
        <w:t>不低于16位色彩色触摸屏的控制面板调节</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rPr>
        <w:t>最小调节量≤0.1</w:t>
      </w:r>
      <w:r>
        <w:rPr>
          <w:rFonts w:hint="eastAsia" w:ascii="宋体" w:hAnsi="宋体" w:eastAsia="宋体" w:cs="宋体"/>
          <w:bCs/>
          <w:color w:val="auto"/>
          <w:sz w:val="24"/>
          <w:szCs w:val="24"/>
          <w:highlight w:val="none"/>
          <w:lang w:eastAsia="zh-CN"/>
        </w:rPr>
        <w:t>mm</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★7.针距调节机构由独立步进电机控制</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8.抬压脚</w:t>
      </w:r>
      <w:r>
        <w:rPr>
          <w:rFonts w:hint="eastAsia" w:ascii="宋体" w:hAnsi="宋体" w:eastAsia="宋体" w:cs="宋体"/>
          <w:bCs/>
          <w:color w:val="auto"/>
          <w:sz w:val="24"/>
          <w:szCs w:val="24"/>
          <w:highlight w:val="none"/>
          <w:lang w:val="en-US" w:eastAsia="zh-CN"/>
        </w:rPr>
        <w:t>和剪线</w:t>
      </w:r>
      <w:r>
        <w:rPr>
          <w:rFonts w:hint="eastAsia" w:ascii="宋体" w:hAnsi="宋体" w:eastAsia="宋体" w:cs="宋体"/>
          <w:bCs/>
          <w:color w:val="auto"/>
          <w:sz w:val="24"/>
          <w:szCs w:val="24"/>
          <w:highlight w:val="none"/>
        </w:rPr>
        <w:t>机构由步进电机控制</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9.起缝及结束缝时具有密缝功能且密缝线迹长度可在</w:t>
      </w:r>
      <w:r>
        <w:rPr>
          <w:rFonts w:hint="eastAsia" w:cs="宋体"/>
          <w:bCs/>
          <w:color w:val="auto"/>
          <w:sz w:val="24"/>
          <w:szCs w:val="24"/>
          <w:highlight w:val="none"/>
          <w:lang w:eastAsia="zh-CN"/>
        </w:rPr>
        <w:t>按键屏或</w:t>
      </w:r>
      <w:r>
        <w:rPr>
          <w:rFonts w:hint="eastAsia" w:ascii="宋体" w:hAnsi="宋体" w:eastAsia="宋体" w:cs="宋体"/>
          <w:bCs/>
          <w:color w:val="auto"/>
          <w:sz w:val="24"/>
          <w:szCs w:val="24"/>
          <w:highlight w:val="none"/>
        </w:rPr>
        <w:t>不低于16位色彩色触摸屏的控制面板上设定</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采用电子夹线器，其功能可通过</w:t>
      </w:r>
      <w:r>
        <w:rPr>
          <w:rFonts w:hint="eastAsia" w:cs="宋体"/>
          <w:bCs/>
          <w:color w:val="auto"/>
          <w:sz w:val="24"/>
          <w:szCs w:val="24"/>
          <w:highlight w:val="none"/>
          <w:lang w:eastAsia="zh-CN"/>
        </w:rPr>
        <w:t>按键屏或</w:t>
      </w:r>
      <w:r>
        <w:rPr>
          <w:rFonts w:hint="eastAsia" w:ascii="宋体" w:hAnsi="宋体" w:eastAsia="宋体" w:cs="宋体"/>
          <w:bCs/>
          <w:color w:val="auto"/>
          <w:sz w:val="24"/>
          <w:szCs w:val="24"/>
          <w:highlight w:val="none"/>
          <w:lang w:eastAsia="zh-CN"/>
        </w:rPr>
        <w:t>不低于16位色彩色触摸屏的控制面板调节；</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采用电子松线器，其功能可通过</w:t>
      </w:r>
      <w:r>
        <w:rPr>
          <w:rFonts w:hint="eastAsia" w:cs="宋体"/>
          <w:bCs/>
          <w:color w:val="auto"/>
          <w:sz w:val="24"/>
          <w:szCs w:val="24"/>
          <w:highlight w:val="none"/>
          <w:lang w:eastAsia="zh-CN"/>
        </w:rPr>
        <w:t>按键屏或</w:t>
      </w:r>
      <w:r>
        <w:rPr>
          <w:rFonts w:hint="eastAsia" w:ascii="宋体" w:hAnsi="宋体" w:eastAsia="宋体" w:cs="宋体"/>
          <w:bCs/>
          <w:color w:val="auto"/>
          <w:sz w:val="24"/>
          <w:szCs w:val="24"/>
          <w:highlight w:val="none"/>
          <w:lang w:eastAsia="zh-CN"/>
        </w:rPr>
        <w:t>不低于16位色彩色触摸屏的控制面板调节；</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具有设置底线余量、缝纫计数</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缺线报警停机等三项功能</w:t>
      </w:r>
      <w:r>
        <w:rPr>
          <w:rFonts w:hint="eastAsia" w:ascii="宋体" w:hAnsi="宋体" w:eastAsia="宋体" w:cs="宋体"/>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.自动剪线线头长度≤3</w:t>
      </w:r>
      <w:r>
        <w:rPr>
          <w:rFonts w:hint="eastAsia" w:ascii="宋体" w:hAnsi="宋体" w:eastAsia="宋体" w:cs="宋体"/>
          <w:bCs/>
          <w:color w:val="auto"/>
          <w:sz w:val="24"/>
          <w:szCs w:val="24"/>
          <w:highlight w:val="none"/>
          <w:lang w:eastAsia="zh-CN"/>
        </w:rPr>
        <w:t>mm；</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.具有旋梭润滑油供油调节，调节旋钮配备油量增减标识，无需辅助工具可实现油量调节</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.具备缝料厚度自动检测功能，缝纫速度随缝料厚度的薄厚变化能够自动升降</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.可通过</w:t>
      </w:r>
      <w:r>
        <w:rPr>
          <w:rFonts w:hint="eastAsia" w:cs="宋体"/>
          <w:bCs/>
          <w:color w:val="auto"/>
          <w:sz w:val="24"/>
          <w:szCs w:val="24"/>
          <w:highlight w:val="none"/>
          <w:lang w:eastAsia="zh-CN"/>
        </w:rPr>
        <w:t>按键屏或</w:t>
      </w:r>
      <w:r>
        <w:rPr>
          <w:rFonts w:hint="eastAsia" w:ascii="宋体" w:hAnsi="宋体" w:eastAsia="宋体" w:cs="宋体"/>
          <w:bCs/>
          <w:color w:val="auto"/>
          <w:sz w:val="24"/>
          <w:szCs w:val="24"/>
          <w:highlight w:val="none"/>
        </w:rPr>
        <w:t>不低于16位色彩色触摸屏的控制面板设定缝料厚度，调节压脚抬起高度</w:t>
      </w:r>
      <w:r>
        <w:rPr>
          <w:rFonts w:hint="eastAsia" w:ascii="宋体" w:hAnsi="宋体" w:eastAsia="宋体" w:cs="宋体"/>
          <w:bCs/>
          <w:color w:val="auto"/>
          <w:sz w:val="24"/>
          <w:szCs w:val="24"/>
          <w:highlight w:val="none"/>
          <w:lang w:eastAsia="zh-CN"/>
        </w:rPr>
        <w:t>；</w:t>
      </w:r>
    </w:p>
    <w:p>
      <w:pPr>
        <w:pStyle w:val="15"/>
        <w:numPr>
          <w:ilvl w:val="0"/>
          <w:numId w:val="0"/>
        </w:numPr>
        <w:spacing w:before="0" w:beforeAutospacing="0" w:after="0" w:afterAutospacing="0" w:line="360" w:lineRule="auto"/>
        <w:ind w:firstLine="480" w:firstLineChars="200"/>
        <w:jc w:val="both"/>
        <w:rPr>
          <w:rFonts w:hint="default" w:cs="宋体"/>
          <w:b/>
          <w:bCs/>
          <w:color w:val="auto"/>
          <w:sz w:val="24"/>
          <w:szCs w:val="24"/>
          <w:highlight w:val="none"/>
          <w:lang w:val="en-US"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具有旋梭润滑油自动过滤回收循环供油功能。</w:t>
      </w:r>
    </w:p>
    <w:p>
      <w:pPr>
        <w:pStyle w:val="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7</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hAnsi="宋体" w:cs="宋体"/>
          <w:color w:val="auto"/>
          <w:sz w:val="24"/>
          <w:szCs w:val="24"/>
          <w:highlight w:val="none"/>
          <w:lang w:val="en-US" w:eastAsia="zh-CN"/>
        </w:rPr>
        <w:t>检验（检测/测试）报告上“样品名称”、“型号规格”、“样品原编号”必须与投标人提供的所投设备照片中展示的相应内容一致，</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15"/>
        <w:numPr>
          <w:ilvl w:val="0"/>
          <w:numId w:val="0"/>
        </w:numPr>
        <w:spacing w:before="0" w:beforeAutospacing="0" w:after="0" w:afterAutospacing="0" w:line="360" w:lineRule="auto"/>
        <w:jc w:val="both"/>
        <w:rPr>
          <w:rFonts w:hint="eastAsia" w:ascii="宋体" w:hAnsi="宋体" w:eastAsia="宋体" w:cs="宋体"/>
          <w:b/>
          <w:bCs/>
          <w:color w:val="auto"/>
          <w:sz w:val="24"/>
          <w:szCs w:val="24"/>
          <w:highlight w:val="none"/>
          <w:u w:val="single"/>
          <w:lang w:val="en-US" w:eastAsia="zh-CN"/>
        </w:rPr>
      </w:pPr>
    </w:p>
    <w:p>
      <w:pPr>
        <w:pStyle w:val="15"/>
        <w:numPr>
          <w:ilvl w:val="0"/>
          <w:numId w:val="0"/>
        </w:numPr>
        <w:spacing w:before="0" w:beforeAutospacing="0" w:after="0" w:afterAutospacing="0" w:line="360" w:lineRule="auto"/>
        <w:ind w:firstLine="482" w:firstLineChars="200"/>
        <w:jc w:val="both"/>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品目号1-2计算机控制双针针送料平缝缝纫机（针杆一体）</w:t>
      </w:r>
    </w:p>
    <w:p>
      <w:pPr>
        <w:pStyle w:val="8"/>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★电脑双针机应采用计算机控制系统、交流伺服电机直驱，具有现自动调速、停针位、剪线、计针数、倒顺缝、加固缝和转角缝纫等功能。电脑双针机必须符合轻工行业标准</w:t>
      </w:r>
      <w:r>
        <w:rPr>
          <w:rFonts w:hint="eastAsia" w:ascii="宋体" w:hAnsi="宋体" w:eastAsia="宋体" w:cs="宋体"/>
          <w:bCs/>
          <w:color w:val="auto"/>
          <w:sz w:val="24"/>
          <w:szCs w:val="24"/>
          <w:highlight w:val="none"/>
          <w:lang w:eastAsia="zh-CN"/>
        </w:rPr>
        <w:t>QB/T4799-2015《工业缝纫机计算机控制双针针送料平缝机》</w:t>
      </w:r>
      <w:r>
        <w:rPr>
          <w:rFonts w:hint="eastAsia" w:ascii="宋体" w:hAnsi="宋体" w:eastAsia="宋体" w:cs="宋体"/>
          <w:bCs/>
          <w:color w:val="auto"/>
          <w:sz w:val="24"/>
          <w:szCs w:val="24"/>
          <w:highlight w:val="none"/>
        </w:rPr>
        <w:t>，机架应当符合</w:t>
      </w:r>
      <w:r>
        <w:rPr>
          <w:rFonts w:hint="eastAsia" w:ascii="宋体" w:hAnsi="宋体" w:eastAsia="宋体" w:cs="宋体"/>
          <w:bCs/>
          <w:color w:val="auto"/>
          <w:sz w:val="24"/>
          <w:szCs w:val="24"/>
          <w:highlight w:val="none"/>
          <w:lang w:eastAsia="zh-CN"/>
        </w:rPr>
        <w:t>QB/T2378-2012 《工业用缝纫机机架》</w:t>
      </w:r>
      <w:r>
        <w:rPr>
          <w:rFonts w:hint="eastAsia" w:ascii="宋体" w:hAnsi="宋体" w:eastAsia="宋体" w:cs="宋体"/>
          <w:bCs/>
          <w:color w:val="auto"/>
          <w:sz w:val="24"/>
          <w:szCs w:val="24"/>
          <w:highlight w:val="none"/>
        </w:rPr>
        <w:t>，台板应当符合</w:t>
      </w:r>
      <w:r>
        <w:rPr>
          <w:rFonts w:hint="eastAsia" w:ascii="宋体" w:hAnsi="宋体" w:eastAsia="宋体" w:cs="宋体"/>
          <w:bCs/>
          <w:color w:val="auto"/>
          <w:sz w:val="24"/>
          <w:szCs w:val="24"/>
          <w:highlight w:val="none"/>
          <w:lang w:eastAsia="zh-CN"/>
        </w:rPr>
        <w:t>QB/T2379-2012《工业用缝纫机台板》</w:t>
      </w:r>
      <w:r>
        <w:rPr>
          <w:rFonts w:hint="eastAsia" w:ascii="宋体" w:hAnsi="宋体" w:eastAsia="宋体" w:cs="宋体"/>
          <w:bCs/>
          <w:color w:val="auto"/>
          <w:sz w:val="24"/>
          <w:szCs w:val="24"/>
          <w:highlight w:val="none"/>
        </w:rPr>
        <w:t>。电脑双针机必须是满足服装行业一般生产所必备的完整产品(包括机架、台板等)，并配备实现使用说明书描述功能所需的附件与备件。电脑双针机在生产现场安装调试后无需额外添加任何物品就可投入生产使用。</w:t>
      </w:r>
    </w:p>
    <w:p>
      <w:pPr>
        <w:pStyle w:val="8"/>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功能及参数要求：</w:t>
      </w:r>
    </w:p>
    <w:p>
      <w:pPr>
        <w:pStyle w:val="8"/>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驱动轴采用交流伺服电机直驱形式；</w:t>
      </w:r>
    </w:p>
    <w:p>
      <w:pPr>
        <w:pStyle w:val="8"/>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针杆及挑线杆采用</w:t>
      </w:r>
      <w:r>
        <w:rPr>
          <w:rFonts w:hint="eastAsia" w:cs="宋体"/>
          <w:bCs/>
          <w:color w:val="auto"/>
          <w:sz w:val="24"/>
          <w:szCs w:val="24"/>
          <w:highlight w:val="none"/>
          <w:lang w:eastAsia="zh-CN"/>
        </w:rPr>
        <w:t>有油润滑或</w:t>
      </w:r>
      <w:r>
        <w:rPr>
          <w:rFonts w:hint="eastAsia" w:ascii="宋体" w:hAnsi="宋体" w:eastAsia="宋体" w:cs="宋体"/>
          <w:color w:val="auto"/>
          <w:sz w:val="24"/>
          <w:szCs w:val="24"/>
          <w:highlight w:val="none"/>
        </w:rPr>
        <w:t>润滑脂润滑或无油润滑</w:t>
      </w:r>
      <w:r>
        <w:rPr>
          <w:rFonts w:hint="eastAsia" w:ascii="宋体" w:hAnsi="宋体" w:eastAsia="宋体" w:cs="宋体"/>
          <w:color w:val="auto"/>
          <w:sz w:val="24"/>
          <w:szCs w:val="24"/>
          <w:highlight w:val="none"/>
          <w:lang w:eastAsia="zh-CN"/>
        </w:rPr>
        <w:t>；</w:t>
      </w:r>
    </w:p>
    <w:p>
      <w:pPr>
        <w:pStyle w:val="8"/>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线迹长度由</w:t>
      </w:r>
      <w:r>
        <w:rPr>
          <w:rFonts w:hint="eastAsia" w:cs="宋体"/>
          <w:bCs/>
          <w:color w:val="auto"/>
          <w:sz w:val="24"/>
          <w:szCs w:val="24"/>
          <w:highlight w:val="none"/>
          <w:lang w:eastAsia="zh-CN"/>
        </w:rPr>
        <w:t>按键屏</w:t>
      </w:r>
      <w:r>
        <w:rPr>
          <w:rFonts w:hint="eastAsia" w:cs="宋体"/>
          <w:bCs/>
          <w:color w:val="auto"/>
          <w:sz w:val="24"/>
          <w:szCs w:val="24"/>
          <w:highlight w:val="none"/>
          <w:lang w:val="en-US" w:eastAsia="zh-CN"/>
        </w:rPr>
        <w:t>(</w:t>
      </w:r>
      <w:r>
        <w:rPr>
          <w:rFonts w:hint="eastAsia" w:ascii="宋体" w:hAnsi="宋体" w:eastAsia="宋体" w:cs="宋体"/>
          <w:bCs/>
          <w:color w:val="auto"/>
          <w:sz w:val="24"/>
          <w:szCs w:val="24"/>
          <w:highlight w:val="none"/>
          <w:lang w:eastAsia="zh-CN"/>
        </w:rPr>
        <w:t>最小调节量≤0.1mm</w:t>
      </w:r>
      <w:r>
        <w:rPr>
          <w:rFonts w:hint="eastAsia" w:ascii="宋体" w:hAnsi="宋体" w:eastAsia="宋体" w:cs="宋体"/>
          <w:bCs/>
          <w:color w:val="auto"/>
          <w:sz w:val="24"/>
          <w:szCs w:val="24"/>
          <w:highlight w:val="none"/>
          <w:lang w:val="en-US" w:eastAsia="zh-CN"/>
        </w:rPr>
        <w:t>)调节</w:t>
      </w:r>
      <w:r>
        <w:rPr>
          <w:rFonts w:hint="eastAsia" w:cs="宋体"/>
          <w:bCs/>
          <w:color w:val="auto"/>
          <w:sz w:val="24"/>
          <w:szCs w:val="24"/>
          <w:highlight w:val="none"/>
          <w:lang w:eastAsia="zh-CN"/>
        </w:rPr>
        <w:t>或由</w:t>
      </w:r>
      <w:r>
        <w:rPr>
          <w:rFonts w:hint="eastAsia" w:ascii="宋体" w:hAnsi="宋体" w:eastAsia="宋体" w:cs="宋体"/>
          <w:bCs/>
          <w:color w:val="auto"/>
          <w:sz w:val="24"/>
          <w:szCs w:val="24"/>
          <w:highlight w:val="none"/>
          <w:lang w:eastAsia="zh-CN"/>
        </w:rPr>
        <w:t>不低于16位色彩色触摸屏的控制面板调节</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最小调节量≤0.1mm</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w:t>
      </w:r>
    </w:p>
    <w:p>
      <w:pPr>
        <w:pStyle w:val="8"/>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eastAsia="zh-CN"/>
        </w:rPr>
        <w:t>起缝及结束缝时具有密缝功能且密缝线迹长度可在</w:t>
      </w:r>
      <w:r>
        <w:rPr>
          <w:rFonts w:hint="eastAsia" w:cs="宋体"/>
          <w:bCs/>
          <w:color w:val="auto"/>
          <w:sz w:val="24"/>
          <w:szCs w:val="24"/>
          <w:highlight w:val="none"/>
          <w:lang w:eastAsia="zh-CN"/>
        </w:rPr>
        <w:t>按键屏或</w:t>
      </w:r>
      <w:r>
        <w:rPr>
          <w:rFonts w:hint="eastAsia" w:ascii="宋体" w:hAnsi="宋体" w:eastAsia="宋体" w:cs="宋体"/>
          <w:bCs/>
          <w:color w:val="auto"/>
          <w:sz w:val="24"/>
          <w:szCs w:val="24"/>
          <w:highlight w:val="none"/>
          <w:lang w:eastAsia="zh-CN"/>
        </w:rPr>
        <w:t>不低于16位色彩色触摸屏的控制面板上设定；</w:t>
      </w:r>
    </w:p>
    <w:p>
      <w:pPr>
        <w:pStyle w:val="8"/>
        <w:spacing w:line="360" w:lineRule="auto"/>
        <w:ind w:firstLine="480" w:firstLineChars="200"/>
        <w:rPr>
          <w:rFonts w:hint="eastAsia" w:ascii="宋体" w:hAnsi="宋体" w:eastAsia="宋体" w:cs="宋体"/>
          <w:bCs/>
          <w:color w:val="auto"/>
          <w:sz w:val="24"/>
          <w:szCs w:val="24"/>
          <w:highlight w:val="none"/>
          <w:lang w:eastAsia="zh-CN"/>
        </w:rPr>
      </w:pPr>
      <w:r>
        <w:rPr>
          <w:rFonts w:hint="eastAsia"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采用电子松线器，其功能可通过</w:t>
      </w:r>
      <w:r>
        <w:rPr>
          <w:rFonts w:hint="eastAsia" w:cs="宋体"/>
          <w:bCs/>
          <w:color w:val="auto"/>
          <w:sz w:val="24"/>
          <w:szCs w:val="24"/>
          <w:highlight w:val="none"/>
          <w:lang w:eastAsia="zh-CN"/>
        </w:rPr>
        <w:t>按键屏或</w:t>
      </w:r>
      <w:r>
        <w:rPr>
          <w:rFonts w:hint="eastAsia" w:ascii="宋体" w:hAnsi="宋体" w:eastAsia="宋体" w:cs="宋体"/>
          <w:bCs/>
          <w:color w:val="auto"/>
          <w:sz w:val="24"/>
          <w:szCs w:val="24"/>
          <w:highlight w:val="none"/>
          <w:lang w:eastAsia="zh-CN"/>
        </w:rPr>
        <w:t>不低于16位色彩色触摸屏的控制面板调节；</w:t>
      </w:r>
    </w:p>
    <w:p>
      <w:pPr>
        <w:pStyle w:val="8"/>
        <w:spacing w:line="360" w:lineRule="auto"/>
        <w:ind w:firstLine="480" w:firstLineChars="200"/>
        <w:rPr>
          <w:rFonts w:hint="eastAsia" w:ascii="宋体" w:hAnsi="宋体" w:eastAsia="宋体" w:cs="宋体"/>
          <w:bCs/>
          <w:color w:val="auto"/>
          <w:sz w:val="24"/>
          <w:szCs w:val="24"/>
          <w:highlight w:val="none"/>
          <w:lang w:eastAsia="zh-CN"/>
        </w:rPr>
      </w:pPr>
      <w:r>
        <w:rPr>
          <w:rFonts w:hint="eastAsia"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控制面板采用</w:t>
      </w:r>
      <w:r>
        <w:rPr>
          <w:rFonts w:hint="eastAsia" w:cs="宋体"/>
          <w:bCs/>
          <w:color w:val="auto"/>
          <w:sz w:val="24"/>
          <w:szCs w:val="24"/>
          <w:highlight w:val="none"/>
          <w:lang w:eastAsia="zh-CN"/>
        </w:rPr>
        <w:t>按键屏或</w:t>
      </w:r>
      <w:r>
        <w:rPr>
          <w:rFonts w:hint="eastAsia" w:ascii="宋体" w:hAnsi="宋体" w:eastAsia="宋体" w:cs="宋体"/>
          <w:bCs/>
          <w:color w:val="auto"/>
          <w:sz w:val="24"/>
          <w:szCs w:val="24"/>
          <w:highlight w:val="none"/>
          <w:lang w:eastAsia="zh-CN"/>
        </w:rPr>
        <w:t>不低于16位色的彩色触摸屏</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触摸屏屏幕显示部分对角线长度≥110mm</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w:t>
      </w:r>
    </w:p>
    <w:p>
      <w:pPr>
        <w:pStyle w:val="8"/>
        <w:spacing w:line="360" w:lineRule="auto"/>
        <w:ind w:firstLine="480" w:firstLineChars="200"/>
        <w:rPr>
          <w:rFonts w:hint="eastAsia" w:ascii="宋体" w:hAnsi="宋体" w:eastAsia="宋体" w:cs="宋体"/>
          <w:color w:val="auto"/>
          <w:sz w:val="24"/>
          <w:szCs w:val="24"/>
          <w:highlight w:val="none"/>
          <w:lang w:eastAsia="zh-CN"/>
        </w:rPr>
      </w:pPr>
      <w:r>
        <w:rPr>
          <w:rFonts w:hint="eastAsia" w:cs="宋体"/>
          <w:bCs/>
          <w:color w:val="auto"/>
          <w:sz w:val="24"/>
          <w:szCs w:val="24"/>
          <w:highlight w:val="none"/>
          <w:lang w:val="en-US" w:eastAsia="zh-CN"/>
        </w:rPr>
        <w:t>7</w:t>
      </w:r>
      <w:r>
        <w:rPr>
          <w:rFonts w:hint="eastAsia" w:ascii="宋体" w:hAnsi="宋体" w:eastAsia="宋体" w:cs="宋体"/>
          <w:bCs/>
          <w:color w:val="auto"/>
          <w:sz w:val="24"/>
          <w:szCs w:val="24"/>
          <w:highlight w:val="none"/>
        </w:rPr>
        <w:t>.具有设置底线余量、缺线报警、缝纫计数三项功能</w:t>
      </w:r>
      <w:r>
        <w:rPr>
          <w:rFonts w:hint="eastAsia" w:ascii="宋体" w:hAnsi="宋体" w:eastAsia="宋体" w:cs="宋体"/>
          <w:bCs/>
          <w:color w:val="auto"/>
          <w:sz w:val="24"/>
          <w:szCs w:val="24"/>
          <w:highlight w:val="none"/>
          <w:lang w:eastAsia="zh-CN"/>
        </w:rPr>
        <w:t>；</w:t>
      </w:r>
    </w:p>
    <w:p>
      <w:pPr>
        <w:pStyle w:val="8"/>
        <w:spacing w:line="360" w:lineRule="auto"/>
        <w:ind w:firstLine="480" w:firstLineChars="200"/>
        <w:rPr>
          <w:rFonts w:hint="eastAsia" w:ascii="宋体" w:hAnsi="宋体" w:eastAsia="宋体" w:cs="宋体"/>
          <w:bCs/>
          <w:color w:val="auto"/>
          <w:sz w:val="24"/>
          <w:szCs w:val="24"/>
          <w:highlight w:val="none"/>
          <w:lang w:eastAsia="zh-CN"/>
        </w:rPr>
      </w:pPr>
      <w:r>
        <w:rPr>
          <w:rFonts w:hint="eastAsia" w:cs="宋体"/>
          <w:bCs/>
          <w:color w:val="auto"/>
          <w:sz w:val="24"/>
          <w:szCs w:val="24"/>
          <w:highlight w:val="none"/>
          <w:lang w:val="en-US" w:eastAsia="zh-CN"/>
        </w:rPr>
        <w:t>8</w:t>
      </w:r>
      <w:r>
        <w:rPr>
          <w:rFonts w:hint="eastAsia" w:ascii="宋体" w:hAnsi="宋体" w:eastAsia="宋体" w:cs="宋体"/>
          <w:bCs/>
          <w:color w:val="auto"/>
          <w:sz w:val="24"/>
          <w:szCs w:val="24"/>
          <w:highlight w:val="none"/>
        </w:rPr>
        <w:t>.自动抬压脚机构由步进电机独立控制</w:t>
      </w:r>
      <w:r>
        <w:rPr>
          <w:rFonts w:hint="eastAsia" w:ascii="宋体" w:hAnsi="宋体" w:eastAsia="宋体" w:cs="宋体"/>
          <w:bCs/>
          <w:color w:val="auto"/>
          <w:sz w:val="24"/>
          <w:szCs w:val="24"/>
          <w:highlight w:val="none"/>
          <w:lang w:eastAsia="zh-CN"/>
        </w:rPr>
        <w:t>；</w:t>
      </w:r>
    </w:p>
    <w:p>
      <w:pPr>
        <w:pStyle w:val="33"/>
        <w:widowControl/>
        <w:overflowPunct/>
        <w:autoSpaceDE/>
        <w:autoSpaceDN/>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.底部采用封闭式金属油盘</w:t>
      </w:r>
      <w:r>
        <w:rPr>
          <w:rFonts w:hint="eastAsia" w:ascii="宋体" w:hAnsi="宋体" w:eastAsia="宋体" w:cs="宋体"/>
          <w:color w:val="auto"/>
          <w:sz w:val="24"/>
          <w:szCs w:val="24"/>
          <w:highlight w:val="none"/>
          <w:lang w:eastAsia="zh-CN"/>
        </w:rPr>
        <w:t>；</w:t>
      </w:r>
    </w:p>
    <w:p>
      <w:pPr>
        <w:pStyle w:val="33"/>
        <w:widowControl/>
        <w:overflowPunct/>
        <w:autoSpaceDE/>
        <w:autoSpaceDN/>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.针距调节机构由独立步进电机控制</w:t>
      </w:r>
      <w:r>
        <w:rPr>
          <w:rFonts w:hint="eastAsia" w:ascii="宋体" w:hAnsi="宋体" w:eastAsia="宋体" w:cs="宋体"/>
          <w:color w:val="auto"/>
          <w:sz w:val="24"/>
          <w:szCs w:val="24"/>
          <w:highlight w:val="none"/>
          <w:lang w:eastAsia="zh-CN"/>
        </w:rPr>
        <w:t>；</w:t>
      </w:r>
    </w:p>
    <w:p>
      <w:pPr>
        <w:pStyle w:val="33"/>
        <w:widowControl/>
        <w:overflowPunct/>
        <w:autoSpaceDE/>
        <w:autoSpaceDN/>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.具有自动剪线功能</w:t>
      </w:r>
      <w:r>
        <w:rPr>
          <w:rFonts w:hint="eastAsia" w:ascii="宋体" w:hAnsi="宋体" w:eastAsia="宋体" w:cs="宋体"/>
          <w:color w:val="auto"/>
          <w:sz w:val="24"/>
          <w:szCs w:val="24"/>
          <w:highlight w:val="none"/>
          <w:lang w:eastAsia="zh-CN"/>
        </w:rPr>
        <w:t>；</w:t>
      </w:r>
    </w:p>
    <w:p>
      <w:pPr>
        <w:pStyle w:val="15"/>
        <w:numPr>
          <w:ilvl w:val="0"/>
          <w:numId w:val="0"/>
        </w:numPr>
        <w:spacing w:before="0" w:beforeAutospacing="0" w:after="0" w:afterAutospacing="0" w:line="360" w:lineRule="auto"/>
        <w:ind w:firstLine="480" w:firstLineChars="200"/>
        <w:jc w:val="left"/>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rPr>
        <w:t>1</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.机头内部上下轴传动采用同步带机构形式</w:t>
      </w:r>
      <w:r>
        <w:rPr>
          <w:rFonts w:hint="eastAsia" w:ascii="宋体" w:hAnsi="宋体" w:eastAsia="宋体" w:cs="宋体"/>
          <w:color w:val="auto"/>
          <w:sz w:val="24"/>
          <w:szCs w:val="24"/>
          <w:highlight w:val="none"/>
          <w:lang w:eastAsia="zh-CN"/>
        </w:rPr>
        <w:t>。</w:t>
      </w:r>
    </w:p>
    <w:p>
      <w:pPr>
        <w:pStyle w:val="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2</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hAnsi="宋体" w:cs="宋体"/>
          <w:color w:val="auto"/>
          <w:sz w:val="24"/>
          <w:szCs w:val="24"/>
          <w:highlight w:val="none"/>
          <w:lang w:val="en-US" w:eastAsia="zh-CN"/>
        </w:rPr>
        <w:t>检验（检测/测试）报告上“样品名称”、“型号规格”、“样品原编号”必须与投标人提供的所投设备照片中展示的相应内容一致，</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15"/>
        <w:numPr>
          <w:ilvl w:val="0"/>
          <w:numId w:val="0"/>
        </w:numPr>
        <w:spacing w:before="0" w:beforeAutospacing="0" w:after="0" w:afterAutospacing="0" w:line="360" w:lineRule="auto"/>
        <w:ind w:firstLine="482" w:firstLineChars="200"/>
        <w:jc w:val="both"/>
        <w:rPr>
          <w:rFonts w:hint="eastAsia" w:ascii="宋体" w:hAnsi="宋体" w:eastAsia="宋体" w:cs="宋体"/>
          <w:b/>
          <w:bCs/>
          <w:color w:val="auto"/>
          <w:sz w:val="24"/>
          <w:szCs w:val="24"/>
          <w:highlight w:val="none"/>
          <w:u w:val="single"/>
          <w:lang w:val="en-US" w:eastAsia="zh-CN"/>
        </w:rPr>
      </w:pPr>
    </w:p>
    <w:p>
      <w:pPr>
        <w:pStyle w:val="15"/>
        <w:numPr>
          <w:ilvl w:val="0"/>
          <w:numId w:val="0"/>
        </w:numPr>
        <w:spacing w:before="0" w:beforeAutospacing="0" w:after="0" w:afterAutospacing="0" w:line="360" w:lineRule="auto"/>
        <w:ind w:firstLine="482" w:firstLineChars="200"/>
        <w:jc w:val="both"/>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品目号1-3计算机控制双针针送料平缝缝纫机（针杆分离）</w:t>
      </w:r>
    </w:p>
    <w:p>
      <w:pPr>
        <w:pStyle w:val="8"/>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★电脑双针机应采用计算机控制系统、交流伺服电机直驱，具有现自动调速、停针位、剪线、计针数、倒顺缝、加固缝和转角缝纫等功能。电脑双针机必须符合轻工行业标准</w:t>
      </w:r>
      <w:r>
        <w:rPr>
          <w:rFonts w:hint="eastAsia" w:ascii="宋体" w:hAnsi="宋体" w:eastAsia="宋体" w:cs="宋体"/>
          <w:bCs/>
          <w:color w:val="auto"/>
          <w:sz w:val="24"/>
          <w:szCs w:val="24"/>
          <w:highlight w:val="none"/>
          <w:lang w:eastAsia="zh-CN"/>
        </w:rPr>
        <w:t>QB/T4799-2015《工业缝纫机计算机控制双针针送料平缝机》</w:t>
      </w:r>
      <w:r>
        <w:rPr>
          <w:rFonts w:hint="eastAsia" w:ascii="宋体" w:hAnsi="宋体" w:eastAsia="宋体" w:cs="宋体"/>
          <w:bCs/>
          <w:color w:val="auto"/>
          <w:sz w:val="24"/>
          <w:szCs w:val="24"/>
          <w:highlight w:val="none"/>
        </w:rPr>
        <w:t>，机架应当符合</w:t>
      </w:r>
      <w:r>
        <w:rPr>
          <w:rFonts w:hint="eastAsia" w:ascii="宋体" w:hAnsi="宋体" w:eastAsia="宋体" w:cs="宋体"/>
          <w:bCs/>
          <w:color w:val="auto"/>
          <w:sz w:val="24"/>
          <w:szCs w:val="24"/>
          <w:highlight w:val="none"/>
          <w:lang w:eastAsia="zh-CN"/>
        </w:rPr>
        <w:t>QB/T2378-2012 《工业用缝纫机机架》</w:t>
      </w:r>
      <w:r>
        <w:rPr>
          <w:rFonts w:hint="eastAsia" w:ascii="宋体" w:hAnsi="宋体" w:eastAsia="宋体" w:cs="宋体"/>
          <w:bCs/>
          <w:color w:val="auto"/>
          <w:sz w:val="24"/>
          <w:szCs w:val="24"/>
          <w:highlight w:val="none"/>
        </w:rPr>
        <w:t>，台板应当符合</w:t>
      </w:r>
      <w:r>
        <w:rPr>
          <w:rFonts w:hint="eastAsia" w:ascii="宋体" w:hAnsi="宋体" w:eastAsia="宋体" w:cs="宋体"/>
          <w:bCs/>
          <w:color w:val="auto"/>
          <w:sz w:val="24"/>
          <w:szCs w:val="24"/>
          <w:highlight w:val="none"/>
          <w:lang w:eastAsia="zh-CN"/>
        </w:rPr>
        <w:t>QB/T2379-2012《工业用缝纫机台板》</w:t>
      </w:r>
      <w:r>
        <w:rPr>
          <w:rFonts w:hint="eastAsia" w:ascii="宋体" w:hAnsi="宋体" w:eastAsia="宋体" w:cs="宋体"/>
          <w:bCs/>
          <w:color w:val="auto"/>
          <w:sz w:val="24"/>
          <w:szCs w:val="24"/>
          <w:highlight w:val="none"/>
        </w:rPr>
        <w:t>。电脑双针机必须是满足服装行业一般生产所必备的完整产品(包括机架、台板等)，并配备实现使用说明书描述功能所需的附件与备件。电脑双针机在生产现场安装调试后无需额外添加任何物品就可投入生产使用。</w:t>
      </w:r>
    </w:p>
    <w:p>
      <w:pPr>
        <w:pStyle w:val="8"/>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功能及参数要求：</w:t>
      </w:r>
    </w:p>
    <w:p>
      <w:pPr>
        <w:pStyle w:val="8"/>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驱动轴采用交流伺服电机直驱形式；</w:t>
      </w:r>
    </w:p>
    <w:p>
      <w:pPr>
        <w:pStyle w:val="8"/>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针杆及挑线杆采用</w:t>
      </w:r>
      <w:r>
        <w:rPr>
          <w:rFonts w:hint="eastAsia" w:cs="宋体"/>
          <w:bCs/>
          <w:color w:val="auto"/>
          <w:sz w:val="24"/>
          <w:szCs w:val="24"/>
          <w:highlight w:val="none"/>
          <w:lang w:eastAsia="zh-CN"/>
        </w:rPr>
        <w:t>有油润滑或</w:t>
      </w:r>
      <w:r>
        <w:rPr>
          <w:rFonts w:hint="eastAsia" w:ascii="宋体" w:hAnsi="宋体" w:eastAsia="宋体" w:cs="宋体"/>
          <w:color w:val="auto"/>
          <w:sz w:val="24"/>
          <w:szCs w:val="24"/>
          <w:highlight w:val="none"/>
        </w:rPr>
        <w:t>润滑脂润滑或无油润滑</w:t>
      </w:r>
      <w:r>
        <w:rPr>
          <w:rFonts w:hint="eastAsia" w:ascii="宋体" w:hAnsi="宋体" w:eastAsia="宋体" w:cs="宋体"/>
          <w:color w:val="auto"/>
          <w:sz w:val="24"/>
          <w:szCs w:val="24"/>
          <w:highlight w:val="none"/>
          <w:lang w:eastAsia="zh-CN"/>
        </w:rPr>
        <w:t>；</w:t>
      </w:r>
    </w:p>
    <w:p>
      <w:pPr>
        <w:pStyle w:val="8"/>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线迹长度由</w:t>
      </w:r>
      <w:r>
        <w:rPr>
          <w:rFonts w:hint="eastAsia" w:cs="宋体"/>
          <w:bCs/>
          <w:color w:val="auto"/>
          <w:sz w:val="24"/>
          <w:szCs w:val="24"/>
          <w:highlight w:val="none"/>
          <w:lang w:eastAsia="zh-CN"/>
        </w:rPr>
        <w:t>按键屏（</w:t>
      </w:r>
      <w:r>
        <w:rPr>
          <w:rFonts w:hint="eastAsia" w:ascii="宋体" w:hAnsi="宋体" w:eastAsia="宋体" w:cs="宋体"/>
          <w:bCs/>
          <w:color w:val="auto"/>
          <w:sz w:val="24"/>
          <w:szCs w:val="24"/>
          <w:highlight w:val="none"/>
          <w:lang w:eastAsia="zh-CN"/>
        </w:rPr>
        <w:t>最小调节量≤0.1mm</w:t>
      </w:r>
      <w:r>
        <w:rPr>
          <w:rFonts w:hint="eastAsia" w:cs="宋体"/>
          <w:bCs/>
          <w:color w:val="auto"/>
          <w:sz w:val="24"/>
          <w:szCs w:val="24"/>
          <w:highlight w:val="none"/>
          <w:lang w:eastAsia="zh-CN"/>
        </w:rPr>
        <w:t>）或</w:t>
      </w:r>
      <w:r>
        <w:rPr>
          <w:rFonts w:hint="eastAsia" w:ascii="宋体" w:hAnsi="宋体" w:eastAsia="宋体" w:cs="宋体"/>
          <w:bCs/>
          <w:color w:val="auto"/>
          <w:sz w:val="24"/>
          <w:szCs w:val="24"/>
          <w:highlight w:val="none"/>
          <w:lang w:eastAsia="zh-CN"/>
        </w:rPr>
        <w:t>不低于16位色彩色触摸屏的控制面板调节</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最小调节量≤0.1mm</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w:t>
      </w:r>
    </w:p>
    <w:p>
      <w:pPr>
        <w:pStyle w:val="8"/>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eastAsia="zh-CN"/>
        </w:rPr>
        <w:t>起缝及结束缝时具有密缝功能且密缝线迹长度可在</w:t>
      </w:r>
      <w:r>
        <w:rPr>
          <w:rFonts w:hint="eastAsia" w:cs="宋体"/>
          <w:bCs/>
          <w:color w:val="auto"/>
          <w:sz w:val="24"/>
          <w:szCs w:val="24"/>
          <w:highlight w:val="none"/>
          <w:lang w:eastAsia="zh-CN"/>
        </w:rPr>
        <w:t>按键屏或</w:t>
      </w:r>
      <w:r>
        <w:rPr>
          <w:rFonts w:hint="eastAsia" w:ascii="宋体" w:hAnsi="宋体" w:eastAsia="宋体" w:cs="宋体"/>
          <w:bCs/>
          <w:color w:val="auto"/>
          <w:sz w:val="24"/>
          <w:szCs w:val="24"/>
          <w:highlight w:val="none"/>
          <w:lang w:eastAsia="zh-CN"/>
        </w:rPr>
        <w:t>不低于16位色彩色触摸屏的控制面板上设定；</w:t>
      </w:r>
    </w:p>
    <w:p>
      <w:pPr>
        <w:pStyle w:val="8"/>
        <w:spacing w:line="360" w:lineRule="auto"/>
        <w:ind w:firstLine="480" w:firstLineChars="200"/>
        <w:rPr>
          <w:rFonts w:hint="eastAsia" w:ascii="宋体" w:hAnsi="宋体" w:eastAsia="宋体" w:cs="宋体"/>
          <w:bCs/>
          <w:color w:val="auto"/>
          <w:sz w:val="24"/>
          <w:szCs w:val="24"/>
          <w:highlight w:val="none"/>
          <w:lang w:eastAsia="zh-CN"/>
        </w:rPr>
      </w:pPr>
      <w:r>
        <w:rPr>
          <w:rFonts w:hint="eastAsia"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采用电子松线器，其功能可通过采用</w:t>
      </w:r>
      <w:r>
        <w:rPr>
          <w:rFonts w:hint="eastAsia" w:cs="宋体"/>
          <w:bCs/>
          <w:color w:val="auto"/>
          <w:sz w:val="24"/>
          <w:szCs w:val="24"/>
          <w:highlight w:val="none"/>
          <w:lang w:eastAsia="zh-CN"/>
        </w:rPr>
        <w:t>按键屏或</w:t>
      </w:r>
      <w:r>
        <w:rPr>
          <w:rFonts w:hint="eastAsia" w:ascii="宋体" w:hAnsi="宋体" w:eastAsia="宋体" w:cs="宋体"/>
          <w:bCs/>
          <w:color w:val="auto"/>
          <w:sz w:val="24"/>
          <w:szCs w:val="24"/>
          <w:highlight w:val="none"/>
          <w:lang w:eastAsia="zh-CN"/>
        </w:rPr>
        <w:t>不低于16位色彩色触摸屏的控制面板调节；</w:t>
      </w:r>
    </w:p>
    <w:p>
      <w:pPr>
        <w:pStyle w:val="8"/>
        <w:spacing w:line="360" w:lineRule="auto"/>
        <w:ind w:firstLine="480" w:firstLineChars="200"/>
        <w:rPr>
          <w:rFonts w:hint="eastAsia" w:ascii="宋体" w:hAnsi="宋体" w:eastAsia="宋体" w:cs="宋体"/>
          <w:bCs/>
          <w:color w:val="auto"/>
          <w:sz w:val="24"/>
          <w:szCs w:val="24"/>
          <w:highlight w:val="none"/>
          <w:lang w:eastAsia="zh-CN"/>
        </w:rPr>
      </w:pPr>
      <w:r>
        <w:rPr>
          <w:rFonts w:hint="eastAsia"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控制面板采用</w:t>
      </w:r>
      <w:r>
        <w:rPr>
          <w:rFonts w:hint="eastAsia" w:cs="宋体"/>
          <w:bCs/>
          <w:color w:val="auto"/>
          <w:sz w:val="24"/>
          <w:szCs w:val="24"/>
          <w:highlight w:val="none"/>
          <w:lang w:eastAsia="zh-CN"/>
        </w:rPr>
        <w:t>按键屏或</w:t>
      </w:r>
      <w:r>
        <w:rPr>
          <w:rFonts w:hint="eastAsia" w:ascii="宋体" w:hAnsi="宋体" w:eastAsia="宋体" w:cs="宋体"/>
          <w:bCs/>
          <w:color w:val="auto"/>
          <w:sz w:val="24"/>
          <w:szCs w:val="24"/>
          <w:highlight w:val="none"/>
          <w:lang w:eastAsia="zh-CN"/>
        </w:rPr>
        <w:t>不低于16位色的彩色触摸屏，屏幕显示部分对角线长度≥110mm；</w:t>
      </w:r>
    </w:p>
    <w:p>
      <w:pPr>
        <w:pStyle w:val="8"/>
        <w:spacing w:line="360" w:lineRule="auto"/>
        <w:ind w:firstLine="480" w:firstLineChars="200"/>
        <w:rPr>
          <w:rFonts w:hint="eastAsia" w:ascii="宋体" w:hAnsi="宋体" w:eastAsia="宋体" w:cs="宋体"/>
          <w:color w:val="auto"/>
          <w:sz w:val="24"/>
          <w:szCs w:val="24"/>
          <w:highlight w:val="none"/>
          <w:lang w:eastAsia="zh-CN"/>
        </w:rPr>
      </w:pPr>
      <w:r>
        <w:rPr>
          <w:rFonts w:hint="eastAsia" w:cs="宋体"/>
          <w:bCs/>
          <w:color w:val="auto"/>
          <w:sz w:val="24"/>
          <w:szCs w:val="24"/>
          <w:highlight w:val="none"/>
          <w:lang w:val="en-US" w:eastAsia="zh-CN"/>
        </w:rPr>
        <w:t>7</w:t>
      </w:r>
      <w:r>
        <w:rPr>
          <w:rFonts w:hint="eastAsia" w:ascii="宋体" w:hAnsi="宋体" w:eastAsia="宋体" w:cs="宋体"/>
          <w:bCs/>
          <w:color w:val="auto"/>
          <w:sz w:val="24"/>
          <w:szCs w:val="24"/>
          <w:highlight w:val="none"/>
        </w:rPr>
        <w:t>.具有设置底线余量、缺线报警、缝纫计数三项功能</w:t>
      </w:r>
      <w:r>
        <w:rPr>
          <w:rFonts w:hint="eastAsia" w:ascii="宋体" w:hAnsi="宋体" w:eastAsia="宋体" w:cs="宋体"/>
          <w:bCs/>
          <w:color w:val="auto"/>
          <w:sz w:val="24"/>
          <w:szCs w:val="24"/>
          <w:highlight w:val="none"/>
          <w:lang w:eastAsia="zh-CN"/>
        </w:rPr>
        <w:t>；</w:t>
      </w:r>
    </w:p>
    <w:p>
      <w:pPr>
        <w:pStyle w:val="8"/>
        <w:spacing w:line="360" w:lineRule="auto"/>
        <w:ind w:firstLine="480" w:firstLineChars="200"/>
        <w:rPr>
          <w:rFonts w:hint="eastAsia" w:ascii="宋体" w:hAnsi="宋体" w:eastAsia="宋体" w:cs="宋体"/>
          <w:bCs/>
          <w:color w:val="auto"/>
          <w:sz w:val="24"/>
          <w:szCs w:val="24"/>
          <w:highlight w:val="none"/>
          <w:lang w:eastAsia="zh-CN"/>
        </w:rPr>
      </w:pPr>
      <w:r>
        <w:rPr>
          <w:rFonts w:hint="eastAsia" w:cs="宋体"/>
          <w:bCs/>
          <w:color w:val="auto"/>
          <w:sz w:val="24"/>
          <w:szCs w:val="24"/>
          <w:highlight w:val="none"/>
          <w:lang w:val="en-US" w:eastAsia="zh-CN"/>
        </w:rPr>
        <w:t>8</w:t>
      </w:r>
      <w:r>
        <w:rPr>
          <w:rFonts w:hint="eastAsia" w:ascii="宋体" w:hAnsi="宋体" w:eastAsia="宋体" w:cs="宋体"/>
          <w:bCs/>
          <w:color w:val="auto"/>
          <w:sz w:val="24"/>
          <w:szCs w:val="24"/>
          <w:highlight w:val="none"/>
        </w:rPr>
        <w:t>.自动抬压脚机构由步进电机独立控制</w:t>
      </w:r>
      <w:r>
        <w:rPr>
          <w:rFonts w:hint="eastAsia" w:ascii="宋体" w:hAnsi="宋体" w:eastAsia="宋体" w:cs="宋体"/>
          <w:bCs/>
          <w:color w:val="auto"/>
          <w:sz w:val="24"/>
          <w:szCs w:val="24"/>
          <w:highlight w:val="none"/>
          <w:lang w:eastAsia="zh-CN"/>
        </w:rPr>
        <w:t>；</w:t>
      </w:r>
    </w:p>
    <w:p>
      <w:pPr>
        <w:pStyle w:val="33"/>
        <w:widowControl/>
        <w:overflowPunct/>
        <w:autoSpaceDE/>
        <w:autoSpaceDN/>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.底部采用封闭式金属油盘</w:t>
      </w:r>
      <w:r>
        <w:rPr>
          <w:rFonts w:hint="eastAsia" w:ascii="宋体" w:hAnsi="宋体" w:eastAsia="宋体" w:cs="宋体"/>
          <w:color w:val="auto"/>
          <w:sz w:val="24"/>
          <w:szCs w:val="24"/>
          <w:highlight w:val="none"/>
          <w:lang w:eastAsia="zh-CN"/>
        </w:rPr>
        <w:t>；</w:t>
      </w:r>
    </w:p>
    <w:p>
      <w:pPr>
        <w:pStyle w:val="33"/>
        <w:widowControl/>
        <w:overflowPunct/>
        <w:autoSpaceDE/>
        <w:autoSpaceDN/>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.针距调节机构由独立步进电机控制</w:t>
      </w:r>
      <w:r>
        <w:rPr>
          <w:rFonts w:hint="eastAsia" w:ascii="宋体" w:hAnsi="宋体" w:eastAsia="宋体" w:cs="宋体"/>
          <w:color w:val="auto"/>
          <w:sz w:val="24"/>
          <w:szCs w:val="24"/>
          <w:highlight w:val="none"/>
          <w:lang w:eastAsia="zh-CN"/>
        </w:rPr>
        <w:t>；</w:t>
      </w:r>
    </w:p>
    <w:p>
      <w:pPr>
        <w:pStyle w:val="33"/>
        <w:widowControl/>
        <w:overflowPunct/>
        <w:autoSpaceDE/>
        <w:autoSpaceDN/>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.具有自动剪线功能</w:t>
      </w:r>
      <w:r>
        <w:rPr>
          <w:rFonts w:hint="eastAsia" w:ascii="宋体" w:hAnsi="宋体" w:eastAsia="宋体" w:cs="宋体"/>
          <w:color w:val="auto"/>
          <w:sz w:val="24"/>
          <w:szCs w:val="24"/>
          <w:highlight w:val="none"/>
          <w:lang w:eastAsia="zh-CN"/>
        </w:rPr>
        <w:t>；</w:t>
      </w:r>
    </w:p>
    <w:p>
      <w:pPr>
        <w:pStyle w:val="15"/>
        <w:numPr>
          <w:ilvl w:val="0"/>
          <w:numId w:val="0"/>
        </w:numPr>
        <w:spacing w:before="0" w:beforeAutospacing="0" w:after="0" w:afterAutospacing="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rPr>
        <w:t>.机头内部上下轴传动采用同步带机构形式</w:t>
      </w:r>
      <w:r>
        <w:rPr>
          <w:rFonts w:hint="eastAsia" w:ascii="宋体" w:hAnsi="宋体" w:eastAsia="宋体" w:cs="宋体"/>
          <w:color w:val="auto"/>
          <w:sz w:val="24"/>
          <w:szCs w:val="24"/>
          <w:highlight w:val="none"/>
          <w:lang w:eastAsia="zh-CN"/>
        </w:rPr>
        <w:t>。</w:t>
      </w:r>
    </w:p>
    <w:p>
      <w:pPr>
        <w:pStyle w:val="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w:t>
      </w:r>
      <w:r>
        <w:rPr>
          <w:rFonts w:hint="eastAsia" w:ascii="宋体" w:hAnsi="宋体" w:cs="宋体"/>
          <w:b w:val="0"/>
          <w:bCs/>
          <w:i w:val="0"/>
          <w:iCs w:val="0"/>
          <w:color w:val="auto"/>
          <w:kern w:val="0"/>
          <w:sz w:val="24"/>
          <w:szCs w:val="24"/>
          <w:highlight w:val="none"/>
          <w:u w:val="none"/>
          <w:lang w:val="en-US" w:eastAsia="zh-CN" w:bidi="ar"/>
        </w:rPr>
        <w:t>2</w:t>
      </w:r>
      <w:r>
        <w:rPr>
          <w:rFonts w:hint="eastAsia" w:ascii="宋体" w:hAnsi="宋体" w:eastAsia="宋体" w:cs="宋体"/>
          <w:b w:val="0"/>
          <w:bCs/>
          <w:i w:val="0"/>
          <w:iCs w:val="0"/>
          <w:color w:val="auto"/>
          <w:kern w:val="0"/>
          <w:sz w:val="24"/>
          <w:szCs w:val="24"/>
          <w:highlight w:val="none"/>
          <w:u w:val="none"/>
          <w:lang w:val="en-US" w:eastAsia="zh-CN" w:bidi="ar"/>
        </w:rPr>
        <w:t>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hAnsi="宋体" w:cs="宋体"/>
          <w:color w:val="auto"/>
          <w:sz w:val="24"/>
          <w:szCs w:val="24"/>
          <w:highlight w:val="none"/>
          <w:lang w:val="en-US" w:eastAsia="zh-CN"/>
        </w:rPr>
        <w:t>检验（检测/测试）报告上“样品名称”、“型号规格”、“样品原编号”必须与投标人提供的所投设备照片中展示的相应内容一致，</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15"/>
        <w:numPr>
          <w:ilvl w:val="0"/>
          <w:numId w:val="0"/>
        </w:numPr>
        <w:spacing w:before="0" w:beforeAutospacing="0" w:after="0" w:afterAutospacing="0" w:line="360" w:lineRule="auto"/>
        <w:ind w:firstLine="482" w:firstLineChars="200"/>
        <w:jc w:val="both"/>
        <w:rPr>
          <w:rFonts w:hint="eastAsia" w:ascii="宋体" w:hAnsi="宋体" w:eastAsia="宋体" w:cs="宋体"/>
          <w:b/>
          <w:bCs/>
          <w:color w:val="auto"/>
          <w:sz w:val="24"/>
          <w:szCs w:val="24"/>
          <w:highlight w:val="none"/>
          <w:u w:val="single"/>
          <w:lang w:val="en-US" w:eastAsia="zh-CN"/>
        </w:rPr>
      </w:pPr>
    </w:p>
    <w:p>
      <w:pPr>
        <w:pStyle w:val="15"/>
        <w:numPr>
          <w:ilvl w:val="0"/>
          <w:numId w:val="0"/>
        </w:numPr>
        <w:spacing w:before="0" w:beforeAutospacing="0" w:after="0" w:afterAutospacing="0" w:line="360" w:lineRule="auto"/>
        <w:ind w:firstLine="482" w:firstLineChars="200"/>
        <w:jc w:val="both"/>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品目号1-4计算机控制链式线迹缝纫机（3针）</w:t>
      </w:r>
    </w:p>
    <w:p>
      <w:pPr>
        <w:pStyle w:val="8"/>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★链式3针机应采用计算机控制系统、平板式结构、交流伺服电机直驱、配备后拖轮，自动抬压脚、自动抬后拖轮等功能；链式3针机整机必须符合轻工行业标准</w:t>
      </w:r>
      <w:r>
        <w:rPr>
          <w:rFonts w:hint="eastAsia" w:ascii="宋体" w:hAnsi="宋体" w:eastAsia="宋体" w:cs="宋体"/>
          <w:bCs/>
          <w:color w:val="auto"/>
          <w:sz w:val="24"/>
          <w:szCs w:val="24"/>
          <w:highlight w:val="none"/>
          <w:lang w:eastAsia="zh-CN"/>
        </w:rPr>
        <w:t>QB/T4303-2012《工业缝纫机平板式链式线迹缝纫机机头》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QB/T2380-2013《工业用缝纫机计算机控制高速平缝缝纫机》</w:t>
      </w:r>
      <w:r>
        <w:rPr>
          <w:rFonts w:hint="eastAsia" w:ascii="宋体" w:hAnsi="宋体" w:eastAsia="宋体" w:cs="宋体"/>
          <w:bCs/>
          <w:color w:val="auto"/>
          <w:sz w:val="24"/>
          <w:szCs w:val="24"/>
          <w:highlight w:val="none"/>
        </w:rPr>
        <w:t>，机架应当符合</w:t>
      </w:r>
      <w:r>
        <w:rPr>
          <w:rFonts w:hint="eastAsia" w:ascii="宋体" w:hAnsi="宋体" w:eastAsia="宋体" w:cs="宋体"/>
          <w:bCs/>
          <w:color w:val="auto"/>
          <w:sz w:val="24"/>
          <w:szCs w:val="24"/>
          <w:highlight w:val="none"/>
          <w:lang w:eastAsia="zh-CN"/>
        </w:rPr>
        <w:t>QB/T2378-2012《工业用缝纫机 机架》</w:t>
      </w:r>
      <w:r>
        <w:rPr>
          <w:rFonts w:hint="eastAsia" w:ascii="宋体" w:hAnsi="宋体" w:eastAsia="宋体" w:cs="宋体"/>
          <w:bCs/>
          <w:color w:val="auto"/>
          <w:sz w:val="24"/>
          <w:szCs w:val="24"/>
          <w:highlight w:val="none"/>
        </w:rPr>
        <w:t>，台板应当符合</w:t>
      </w:r>
      <w:r>
        <w:rPr>
          <w:rFonts w:hint="eastAsia" w:ascii="宋体" w:hAnsi="宋体" w:eastAsia="宋体" w:cs="宋体"/>
          <w:bCs/>
          <w:color w:val="auto"/>
          <w:sz w:val="24"/>
          <w:szCs w:val="24"/>
          <w:highlight w:val="none"/>
          <w:lang w:eastAsia="zh-CN"/>
        </w:rPr>
        <w:t>QB/T2379-2012《工业用缝纫机 台板》</w:t>
      </w:r>
      <w:r>
        <w:rPr>
          <w:rFonts w:hint="eastAsia" w:ascii="宋体" w:hAnsi="宋体" w:eastAsia="宋体" w:cs="宋体"/>
          <w:bCs/>
          <w:color w:val="auto"/>
          <w:sz w:val="24"/>
          <w:szCs w:val="24"/>
          <w:highlight w:val="none"/>
        </w:rPr>
        <w:t>。链式3针机必须是满足服装行业一般生产所必备的完整产品(包括机架、台板等)，并配备实现使用说明书描述功能所需的附件与备件。链式3针机在生产现场安装调试后无需额外添加任何物品就可投入生产使用。</w:t>
      </w:r>
    </w:p>
    <w:p>
      <w:pPr>
        <w:pStyle w:val="8"/>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功能及参数要求：</w:t>
      </w:r>
    </w:p>
    <w:p>
      <w:pPr>
        <w:widowControl/>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驱动轴采用交流伺服电机直驱形式；</w:t>
      </w:r>
    </w:p>
    <w:p>
      <w:pPr>
        <w:widowControl/>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2.针杆采用</w:t>
      </w:r>
      <w:r>
        <w:rPr>
          <w:rFonts w:hint="eastAsia" w:cs="宋体"/>
          <w:bCs/>
          <w:color w:val="auto"/>
          <w:sz w:val="24"/>
          <w:szCs w:val="24"/>
          <w:highlight w:val="none"/>
          <w:lang w:eastAsia="zh-CN"/>
        </w:rPr>
        <w:t>有油润滑或</w:t>
      </w:r>
      <w:r>
        <w:rPr>
          <w:rFonts w:hint="eastAsia" w:ascii="宋体" w:hAnsi="宋体" w:eastAsia="宋体" w:cs="宋体"/>
          <w:color w:val="auto"/>
          <w:sz w:val="24"/>
          <w:szCs w:val="24"/>
          <w:highlight w:val="none"/>
        </w:rPr>
        <w:t>润滑脂润滑或无油润滑</w:t>
      </w:r>
      <w:r>
        <w:rPr>
          <w:rFonts w:hint="eastAsia" w:ascii="宋体" w:hAnsi="宋体" w:eastAsia="宋体" w:cs="宋体"/>
          <w:color w:val="auto"/>
          <w:sz w:val="24"/>
          <w:szCs w:val="24"/>
          <w:highlight w:val="none"/>
          <w:lang w:eastAsia="zh-CN"/>
        </w:rPr>
        <w:t>；</w:t>
      </w:r>
    </w:p>
    <w:p>
      <w:pPr>
        <w:widowControl/>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控制面板采用</w:t>
      </w:r>
      <w:r>
        <w:rPr>
          <w:rFonts w:hint="eastAsia" w:cs="宋体"/>
          <w:bCs/>
          <w:color w:val="auto"/>
          <w:sz w:val="24"/>
          <w:szCs w:val="24"/>
          <w:highlight w:val="none"/>
          <w:lang w:eastAsia="zh-CN"/>
        </w:rPr>
        <w:t>按键屏或</w:t>
      </w:r>
      <w:r>
        <w:rPr>
          <w:rFonts w:hint="eastAsia" w:ascii="宋体" w:hAnsi="宋体" w:eastAsia="宋体" w:cs="宋体"/>
          <w:color w:val="auto"/>
          <w:sz w:val="24"/>
          <w:szCs w:val="24"/>
          <w:highlight w:val="none"/>
          <w:lang w:eastAsia="zh-CN"/>
        </w:rPr>
        <w:t>不低于16位色的彩色触摸屏，触摸屏屏幕显示部分对角线长度≥110mm；</w:t>
      </w:r>
    </w:p>
    <w:p>
      <w:pPr>
        <w:pStyle w:val="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以上1~3项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hAnsi="宋体" w:cs="宋体"/>
          <w:color w:val="auto"/>
          <w:sz w:val="24"/>
          <w:szCs w:val="24"/>
          <w:highlight w:val="none"/>
          <w:lang w:val="en-US" w:eastAsia="zh-CN"/>
        </w:rPr>
        <w:t>检验（检测/测试）报告上“样品名称”、“型号规格”、“样品原编号”必须与投标人提供的所投设备照片中展示的相应内容一致，</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15"/>
        <w:numPr>
          <w:ilvl w:val="0"/>
          <w:numId w:val="0"/>
        </w:numPr>
        <w:spacing w:before="0" w:beforeAutospacing="0" w:after="0" w:afterAutospacing="0" w:line="360" w:lineRule="auto"/>
        <w:ind w:firstLine="482" w:firstLineChars="200"/>
        <w:jc w:val="both"/>
        <w:rPr>
          <w:rFonts w:hint="eastAsia" w:ascii="宋体" w:hAnsi="宋体" w:eastAsia="宋体" w:cs="宋体"/>
          <w:b/>
          <w:bCs/>
          <w:color w:val="auto"/>
          <w:sz w:val="24"/>
          <w:szCs w:val="24"/>
          <w:highlight w:val="none"/>
          <w:u w:val="single"/>
          <w:lang w:val="en-US" w:eastAsia="zh-CN"/>
        </w:rPr>
      </w:pPr>
    </w:p>
    <w:p>
      <w:pPr>
        <w:pStyle w:val="15"/>
        <w:numPr>
          <w:ilvl w:val="0"/>
          <w:numId w:val="0"/>
        </w:numPr>
        <w:spacing w:before="0" w:beforeAutospacing="0" w:after="0" w:afterAutospacing="0" w:line="360" w:lineRule="auto"/>
        <w:ind w:firstLine="482" w:firstLineChars="200"/>
        <w:jc w:val="both"/>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品目号1-5计算机控制高速侧切刀平缝缝纫机（切包一体）</w:t>
      </w:r>
    </w:p>
    <w:p>
      <w:pPr>
        <w:pStyle w:val="8"/>
        <w:spacing w:beforeLines="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★侧切刀平缝机应采用计算机控制系统、交流电机直驱，具有自动调速、自动停针位、自动抬压脚、自动计数、自动倒顺缝、自动加固缝、慢启动等功能。平缝机整机必须符合轻工行业标准</w:t>
      </w:r>
      <w:r>
        <w:rPr>
          <w:rFonts w:hint="eastAsia" w:ascii="宋体" w:hAnsi="宋体" w:eastAsia="宋体" w:cs="宋体"/>
          <w:bCs/>
          <w:color w:val="auto"/>
          <w:sz w:val="24"/>
          <w:szCs w:val="24"/>
          <w:highlight w:val="none"/>
          <w:lang w:eastAsia="zh-CN"/>
        </w:rPr>
        <w:t>QB/T5111-2017《工业</w:t>
      </w:r>
      <w:r>
        <w:rPr>
          <w:rFonts w:hint="eastAsia" w:ascii="宋体" w:hAnsi="宋体" w:eastAsia="宋体" w:cs="宋体"/>
          <w:color w:val="auto"/>
          <w:sz w:val="24"/>
          <w:szCs w:val="24"/>
          <w:highlight w:val="none"/>
          <w:lang w:eastAsia="zh-CN"/>
        </w:rPr>
        <w:t>用</w:t>
      </w:r>
      <w:r>
        <w:rPr>
          <w:rFonts w:hint="eastAsia" w:ascii="宋体" w:hAnsi="宋体" w:eastAsia="宋体" w:cs="宋体"/>
          <w:bCs/>
          <w:color w:val="auto"/>
          <w:sz w:val="24"/>
          <w:szCs w:val="24"/>
          <w:highlight w:val="none"/>
          <w:lang w:eastAsia="zh-CN"/>
        </w:rPr>
        <w:t>缝纫机计算机控制高速侧切刀平缝缝纫机》</w:t>
      </w:r>
      <w:r>
        <w:rPr>
          <w:rFonts w:hint="eastAsia" w:ascii="宋体" w:hAnsi="宋体" w:eastAsia="宋体" w:cs="宋体"/>
          <w:bCs/>
          <w:color w:val="auto"/>
          <w:sz w:val="24"/>
          <w:szCs w:val="24"/>
          <w:highlight w:val="none"/>
        </w:rPr>
        <w:t>，机架应当符合</w:t>
      </w:r>
      <w:r>
        <w:rPr>
          <w:rFonts w:hint="eastAsia" w:ascii="宋体" w:hAnsi="宋体" w:eastAsia="宋体" w:cs="宋体"/>
          <w:bCs/>
          <w:color w:val="auto"/>
          <w:sz w:val="24"/>
          <w:szCs w:val="24"/>
          <w:highlight w:val="none"/>
          <w:lang w:eastAsia="zh-CN"/>
        </w:rPr>
        <w:t>QB/T2378-2012《工业用缝纫机 机架》</w:t>
      </w:r>
      <w:r>
        <w:rPr>
          <w:rFonts w:hint="eastAsia" w:ascii="宋体" w:hAnsi="宋体" w:eastAsia="宋体" w:cs="宋体"/>
          <w:bCs/>
          <w:color w:val="auto"/>
          <w:sz w:val="24"/>
          <w:szCs w:val="24"/>
          <w:highlight w:val="none"/>
        </w:rPr>
        <w:t>，台板应当符合</w:t>
      </w:r>
      <w:r>
        <w:rPr>
          <w:rFonts w:hint="eastAsia" w:ascii="宋体" w:hAnsi="宋体" w:eastAsia="宋体" w:cs="宋体"/>
          <w:bCs/>
          <w:color w:val="auto"/>
          <w:sz w:val="24"/>
          <w:szCs w:val="24"/>
          <w:highlight w:val="none"/>
          <w:lang w:eastAsia="zh-CN"/>
        </w:rPr>
        <w:t>QB/T2379-2012《工业用缝纫机台板》</w:t>
      </w:r>
      <w:r>
        <w:rPr>
          <w:rFonts w:hint="eastAsia" w:ascii="宋体" w:hAnsi="宋体" w:eastAsia="宋体" w:cs="宋体"/>
          <w:bCs/>
          <w:color w:val="auto"/>
          <w:sz w:val="24"/>
          <w:szCs w:val="24"/>
          <w:highlight w:val="none"/>
        </w:rPr>
        <w:t>。侧切刀平缝机必须是满足服装行业一般生产所必备的完整产品（包括机架、台板等），并配备实现使用说明书描述功能所需的附件与备件。侧切刀平缝机在生产现场安装调试后无需额外添加任何物品就可投入生产使用。</w:t>
      </w:r>
    </w:p>
    <w:p>
      <w:pPr>
        <w:pStyle w:val="8"/>
        <w:spacing w:beforeLines="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功能及参数要求：</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驱动轴采用交流伺服电机直驱形式；</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2.针杆及挑线杆采用润滑脂润滑或微油润滑</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控制面板</w:t>
      </w:r>
      <w:r>
        <w:rPr>
          <w:rFonts w:hint="eastAsia" w:cs="宋体"/>
          <w:bCs/>
          <w:color w:val="auto"/>
          <w:sz w:val="24"/>
          <w:szCs w:val="24"/>
          <w:highlight w:val="none"/>
          <w:lang w:eastAsia="zh-CN"/>
        </w:rPr>
        <w:t>按键屏或</w:t>
      </w:r>
      <w:r>
        <w:rPr>
          <w:rFonts w:hint="eastAsia" w:ascii="宋体" w:hAnsi="宋体" w:eastAsia="宋体" w:cs="宋体"/>
          <w:bCs/>
          <w:color w:val="auto"/>
          <w:sz w:val="24"/>
          <w:szCs w:val="24"/>
          <w:highlight w:val="none"/>
          <w:lang w:eastAsia="zh-CN"/>
        </w:rPr>
        <w:t>不低于16位色的彩色触摸屏</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触摸屏屏幕显示部分对角线长度≥110mm</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eastAsia="zh-CN"/>
        </w:rPr>
        <w:t>采用电子夹线器，其功能可通过</w:t>
      </w:r>
      <w:r>
        <w:rPr>
          <w:rFonts w:hint="eastAsia" w:cs="宋体"/>
          <w:bCs/>
          <w:color w:val="auto"/>
          <w:sz w:val="24"/>
          <w:szCs w:val="24"/>
          <w:highlight w:val="none"/>
          <w:lang w:eastAsia="zh-CN"/>
        </w:rPr>
        <w:t>按键屏或</w:t>
      </w:r>
      <w:r>
        <w:rPr>
          <w:rFonts w:hint="eastAsia" w:ascii="宋体" w:hAnsi="宋体" w:eastAsia="宋体" w:cs="宋体"/>
          <w:bCs/>
          <w:color w:val="auto"/>
          <w:sz w:val="24"/>
          <w:szCs w:val="24"/>
          <w:highlight w:val="none"/>
          <w:lang w:eastAsia="zh-CN"/>
        </w:rPr>
        <w:t>不低于16位色彩色触摸屏的控制面板调节；</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采用电子松线器，其功能可通过</w:t>
      </w:r>
      <w:r>
        <w:rPr>
          <w:rFonts w:hint="eastAsia" w:cs="宋体"/>
          <w:bCs/>
          <w:color w:val="auto"/>
          <w:sz w:val="24"/>
          <w:szCs w:val="24"/>
          <w:highlight w:val="none"/>
          <w:lang w:eastAsia="zh-CN"/>
        </w:rPr>
        <w:t>按键屏或</w:t>
      </w:r>
      <w:r>
        <w:rPr>
          <w:rFonts w:hint="eastAsia" w:ascii="宋体" w:hAnsi="宋体" w:eastAsia="宋体" w:cs="宋体"/>
          <w:bCs/>
          <w:color w:val="auto"/>
          <w:sz w:val="24"/>
          <w:szCs w:val="24"/>
          <w:highlight w:val="none"/>
          <w:lang w:eastAsia="zh-CN"/>
        </w:rPr>
        <w:t>不低于16位色彩色触摸屏的控制面板调节；</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6.具有设置底线余量、缝纫计数</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rPr>
        <w:t>缺线报警停机等三项功能</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★7.具有自动吸风收集废料装置</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8.底部采用封闭式金属油盘</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9.</w:t>
      </w:r>
      <w:r>
        <w:rPr>
          <w:rFonts w:hint="eastAsia" w:ascii="宋体" w:hAnsi="宋体" w:eastAsia="宋体" w:cs="宋体"/>
          <w:bCs/>
          <w:color w:val="auto"/>
          <w:sz w:val="24"/>
          <w:szCs w:val="24"/>
          <w:highlight w:val="none"/>
          <w:lang w:eastAsia="zh-CN"/>
        </w:rPr>
        <w:t>线迹长度由</w:t>
      </w:r>
      <w:r>
        <w:rPr>
          <w:rFonts w:hint="eastAsia" w:cs="宋体"/>
          <w:bCs/>
          <w:color w:val="auto"/>
          <w:sz w:val="24"/>
          <w:szCs w:val="24"/>
          <w:highlight w:val="none"/>
          <w:lang w:eastAsia="zh-CN"/>
        </w:rPr>
        <w:t>按键屏（</w:t>
      </w:r>
      <w:r>
        <w:rPr>
          <w:rFonts w:hint="eastAsia" w:ascii="宋体" w:hAnsi="宋体" w:eastAsia="宋体" w:cs="宋体"/>
          <w:bCs/>
          <w:color w:val="auto"/>
          <w:sz w:val="24"/>
          <w:szCs w:val="24"/>
          <w:highlight w:val="none"/>
          <w:lang w:eastAsia="zh-CN"/>
        </w:rPr>
        <w:t>最小调节量≤0.1mm</w:t>
      </w:r>
      <w:r>
        <w:rPr>
          <w:rFonts w:hint="eastAsia" w:cs="宋体"/>
          <w:bCs/>
          <w:color w:val="auto"/>
          <w:sz w:val="24"/>
          <w:szCs w:val="24"/>
          <w:highlight w:val="none"/>
          <w:lang w:eastAsia="zh-CN"/>
        </w:rPr>
        <w:t>）或</w:t>
      </w:r>
      <w:r>
        <w:rPr>
          <w:rFonts w:hint="eastAsia" w:ascii="宋体" w:hAnsi="宋体" w:eastAsia="宋体" w:cs="宋体"/>
          <w:bCs/>
          <w:color w:val="auto"/>
          <w:sz w:val="24"/>
          <w:szCs w:val="24"/>
          <w:highlight w:val="none"/>
          <w:lang w:eastAsia="zh-CN"/>
        </w:rPr>
        <w:t>不低于16位色彩色触摸屏的控制面板调节</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最小调节量≤0.1mm</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10.针距调节机构由独立步进电机控制</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11.自动抬压脚机构由步进电机独立控制</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12.切刀轴采用润滑脂润滑</w:t>
      </w:r>
      <w:r>
        <w:rPr>
          <w:rFonts w:hint="eastAsia" w:ascii="宋体" w:hAnsi="宋体" w:eastAsia="宋体" w:cs="宋体"/>
          <w:bCs/>
          <w:color w:val="auto"/>
          <w:sz w:val="24"/>
          <w:szCs w:val="24"/>
          <w:highlight w:val="none"/>
          <w:lang w:eastAsia="zh-CN"/>
        </w:rPr>
        <w:t>；</w:t>
      </w:r>
    </w:p>
    <w:p>
      <w:pPr>
        <w:pStyle w:val="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以上1~12项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hAnsi="宋体" w:cs="宋体"/>
          <w:color w:val="auto"/>
          <w:sz w:val="24"/>
          <w:szCs w:val="24"/>
          <w:highlight w:val="none"/>
          <w:lang w:val="en-US" w:eastAsia="zh-CN"/>
        </w:rPr>
        <w:t>检验（检测/测试）报告上“样品名称”、“型号规格”、“样品原编号”必须与投标人提供的所投设备照片中展示的相应内容一致，</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15"/>
        <w:numPr>
          <w:ilvl w:val="0"/>
          <w:numId w:val="0"/>
        </w:numPr>
        <w:spacing w:before="0" w:beforeAutospacing="0" w:after="0" w:afterAutospacing="0" w:line="360" w:lineRule="auto"/>
        <w:ind w:firstLine="482" w:firstLineChars="200"/>
        <w:jc w:val="both"/>
        <w:rPr>
          <w:rFonts w:hint="eastAsia" w:ascii="宋体" w:hAnsi="宋体" w:eastAsia="宋体" w:cs="宋体"/>
          <w:b/>
          <w:bCs/>
          <w:color w:val="auto"/>
          <w:sz w:val="24"/>
          <w:szCs w:val="24"/>
          <w:highlight w:val="none"/>
          <w:u w:val="single"/>
          <w:lang w:val="en-US" w:eastAsia="zh-CN"/>
        </w:rPr>
      </w:pPr>
    </w:p>
    <w:p>
      <w:pPr>
        <w:pStyle w:val="15"/>
        <w:numPr>
          <w:ilvl w:val="0"/>
          <w:numId w:val="0"/>
        </w:numPr>
        <w:spacing w:before="0" w:beforeAutospacing="0" w:after="0" w:afterAutospacing="0" w:line="360" w:lineRule="auto"/>
        <w:ind w:firstLine="482" w:firstLineChars="200"/>
        <w:jc w:val="both"/>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品目号1-6、品目号1-7计算机控制高速包缝缝纫机（四线、五线）</w:t>
      </w:r>
    </w:p>
    <w:p>
      <w:pPr>
        <w:pStyle w:val="8"/>
        <w:spacing w:line="360" w:lineRule="auto"/>
        <w:ind w:firstLine="480" w:firstLineChars="200"/>
        <w:rPr>
          <w:rFonts w:hint="eastAsia"/>
          <w:bCs/>
          <w:color w:val="auto"/>
          <w:sz w:val="24"/>
          <w:szCs w:val="24"/>
          <w:highlight w:val="none"/>
        </w:rPr>
      </w:pPr>
      <w:r>
        <w:rPr>
          <w:rFonts w:hint="eastAsia"/>
          <w:bCs/>
          <w:color w:val="auto"/>
          <w:sz w:val="24"/>
          <w:szCs w:val="24"/>
          <w:highlight w:val="none"/>
        </w:rPr>
        <w:t>★包缝机应采用计算机控制系统、交流电机直驱，具有自动切料装置和自动润滑系统，能实现速度控制、自动停针位、自动计针数、自动切线辫和切条带等功能。包缝机必须符合轻工行业标准</w:t>
      </w:r>
      <w:r>
        <w:rPr>
          <w:rFonts w:hint="eastAsia"/>
          <w:bCs/>
          <w:color w:val="auto"/>
          <w:sz w:val="24"/>
          <w:szCs w:val="24"/>
          <w:highlight w:val="none"/>
          <w:lang w:eastAsia="zh-CN"/>
        </w:rPr>
        <w:t>QB/T4388-2012《工业缝纫机计算机控制高速包缝缝纫机》</w:t>
      </w:r>
      <w:r>
        <w:rPr>
          <w:rFonts w:hint="eastAsia"/>
          <w:bCs/>
          <w:color w:val="auto"/>
          <w:sz w:val="24"/>
          <w:szCs w:val="24"/>
          <w:highlight w:val="none"/>
        </w:rPr>
        <w:t>，机架应当符合</w:t>
      </w:r>
      <w:r>
        <w:rPr>
          <w:rFonts w:hint="eastAsia"/>
          <w:bCs/>
          <w:color w:val="auto"/>
          <w:sz w:val="24"/>
          <w:szCs w:val="24"/>
          <w:highlight w:val="none"/>
          <w:lang w:eastAsia="zh-CN"/>
        </w:rPr>
        <w:t>QB/T2378-2012 《工业用缝纫机 机架》</w:t>
      </w:r>
      <w:r>
        <w:rPr>
          <w:rFonts w:hint="eastAsia"/>
          <w:bCs/>
          <w:color w:val="auto"/>
          <w:sz w:val="24"/>
          <w:szCs w:val="24"/>
          <w:highlight w:val="none"/>
        </w:rPr>
        <w:t>，台板应当符合</w:t>
      </w:r>
      <w:r>
        <w:rPr>
          <w:rFonts w:hint="eastAsia"/>
          <w:bCs/>
          <w:color w:val="auto"/>
          <w:sz w:val="24"/>
          <w:szCs w:val="24"/>
          <w:highlight w:val="none"/>
          <w:lang w:eastAsia="zh-CN"/>
        </w:rPr>
        <w:t>QB/T2379-2012《 工业用缝纫机 台板》</w:t>
      </w:r>
      <w:r>
        <w:rPr>
          <w:rFonts w:hint="eastAsia"/>
          <w:bCs/>
          <w:color w:val="auto"/>
          <w:sz w:val="24"/>
          <w:szCs w:val="24"/>
          <w:highlight w:val="none"/>
        </w:rPr>
        <w:t>。包缝机必须是满足服装行业一般生产所必备的完整产品（包括机架、台板等），并配备实现使用说明书描述功能所需的附件与备件。包缝机在生产现场安装调试后无需额外添加任何物品就可投入生产使用。</w:t>
      </w:r>
    </w:p>
    <w:p>
      <w:pPr>
        <w:pStyle w:val="8"/>
        <w:spacing w:line="360" w:lineRule="auto"/>
        <w:ind w:firstLine="480" w:firstLineChars="200"/>
        <w:rPr>
          <w:rFonts w:hint="eastAsia"/>
          <w:bCs/>
          <w:color w:val="auto"/>
          <w:sz w:val="24"/>
          <w:szCs w:val="24"/>
          <w:highlight w:val="none"/>
        </w:rPr>
      </w:pPr>
      <w:r>
        <w:rPr>
          <w:rFonts w:hint="eastAsia"/>
          <w:bCs/>
          <w:color w:val="auto"/>
          <w:sz w:val="24"/>
          <w:szCs w:val="24"/>
          <w:highlight w:val="none"/>
        </w:rPr>
        <w:t>功能及参数要求：</w:t>
      </w:r>
    </w:p>
    <w:p>
      <w:pPr>
        <w:pStyle w:val="8"/>
        <w:spacing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★1.</w:t>
      </w:r>
      <w:r>
        <w:rPr>
          <w:rFonts w:hint="eastAsia"/>
          <w:bCs/>
          <w:color w:val="auto"/>
          <w:sz w:val="24"/>
          <w:szCs w:val="24"/>
          <w:highlight w:val="none"/>
          <w:lang w:eastAsia="zh-CN"/>
        </w:rPr>
        <w:t>驱动轴采用交流伺服电机直驱形式；</w:t>
      </w:r>
    </w:p>
    <w:p>
      <w:pPr>
        <w:pStyle w:val="8"/>
        <w:spacing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2.</w:t>
      </w:r>
      <w:r>
        <w:rPr>
          <w:rFonts w:hint="eastAsia"/>
          <w:bCs/>
          <w:color w:val="auto"/>
          <w:sz w:val="24"/>
          <w:szCs w:val="24"/>
          <w:highlight w:val="none"/>
          <w:lang w:eastAsia="zh-CN"/>
        </w:rPr>
        <w:t>控制面板采用</w:t>
      </w:r>
      <w:r>
        <w:rPr>
          <w:rFonts w:hint="eastAsia" w:cs="宋体"/>
          <w:bCs/>
          <w:color w:val="auto"/>
          <w:sz w:val="24"/>
          <w:szCs w:val="24"/>
          <w:highlight w:val="none"/>
          <w:lang w:eastAsia="zh-CN"/>
        </w:rPr>
        <w:t>按键屏或</w:t>
      </w:r>
      <w:r>
        <w:rPr>
          <w:rFonts w:hint="eastAsia"/>
          <w:bCs/>
          <w:color w:val="auto"/>
          <w:sz w:val="24"/>
          <w:szCs w:val="24"/>
          <w:highlight w:val="none"/>
          <w:lang w:eastAsia="zh-CN"/>
        </w:rPr>
        <w:t>不低于16位色的彩色触摸屏（</w:t>
      </w:r>
      <w:r>
        <w:rPr>
          <w:rFonts w:hint="eastAsia" w:ascii="宋体" w:hAnsi="宋体" w:eastAsia="宋体" w:cs="宋体"/>
          <w:bCs/>
          <w:color w:val="auto"/>
          <w:sz w:val="24"/>
          <w:szCs w:val="24"/>
          <w:highlight w:val="none"/>
          <w:lang w:eastAsia="zh-CN"/>
        </w:rPr>
        <w:t>触摸屏</w:t>
      </w:r>
      <w:r>
        <w:rPr>
          <w:rFonts w:hint="eastAsia"/>
          <w:bCs/>
          <w:color w:val="auto"/>
          <w:sz w:val="24"/>
          <w:szCs w:val="24"/>
          <w:highlight w:val="none"/>
          <w:lang w:eastAsia="zh-CN"/>
        </w:rPr>
        <w:t>屏幕显示部分对角线长度≥90mm）；</w:t>
      </w:r>
    </w:p>
    <w:p>
      <w:pPr>
        <w:pStyle w:val="8"/>
        <w:spacing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★3.具备剪切布条和松紧带功能</w:t>
      </w:r>
      <w:r>
        <w:rPr>
          <w:rFonts w:hint="eastAsia"/>
          <w:bCs/>
          <w:color w:val="auto"/>
          <w:sz w:val="24"/>
          <w:szCs w:val="24"/>
          <w:highlight w:val="none"/>
          <w:lang w:eastAsia="zh-CN"/>
        </w:rPr>
        <w:t>；</w:t>
      </w:r>
    </w:p>
    <w:p>
      <w:pPr>
        <w:pStyle w:val="8"/>
        <w:spacing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★4.具有自动吸风收集废料装置</w:t>
      </w:r>
      <w:r>
        <w:rPr>
          <w:rFonts w:hint="eastAsia"/>
          <w:bCs/>
          <w:color w:val="auto"/>
          <w:sz w:val="24"/>
          <w:szCs w:val="24"/>
          <w:highlight w:val="none"/>
          <w:lang w:eastAsia="zh-CN"/>
        </w:rPr>
        <w:t>；</w:t>
      </w:r>
    </w:p>
    <w:p>
      <w:pPr>
        <w:pStyle w:val="8"/>
        <w:spacing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★5.</w:t>
      </w:r>
      <w:r>
        <w:rPr>
          <w:rFonts w:hint="eastAsia"/>
          <w:bCs/>
          <w:color w:val="auto"/>
          <w:sz w:val="24"/>
          <w:szCs w:val="24"/>
          <w:highlight w:val="none"/>
          <w:lang w:eastAsia="zh-CN"/>
        </w:rPr>
        <w:t>具有识别不同透光度面料的功能；</w:t>
      </w:r>
    </w:p>
    <w:p>
      <w:pPr>
        <w:pStyle w:val="8"/>
        <w:spacing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★6.剪线长度小于等于10mm</w:t>
      </w:r>
      <w:r>
        <w:rPr>
          <w:rFonts w:hint="eastAsia"/>
          <w:bCs/>
          <w:color w:val="auto"/>
          <w:sz w:val="24"/>
          <w:szCs w:val="24"/>
          <w:highlight w:val="none"/>
          <w:lang w:eastAsia="zh-CN"/>
        </w:rPr>
        <w:t>；</w:t>
      </w:r>
    </w:p>
    <w:p>
      <w:pPr>
        <w:pStyle w:val="8"/>
        <w:spacing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7.采用步进电机驱动剪线及步进电机驱动抬压脚</w:t>
      </w:r>
      <w:r>
        <w:rPr>
          <w:rFonts w:hint="eastAsia"/>
          <w:bCs/>
          <w:color w:val="auto"/>
          <w:sz w:val="24"/>
          <w:szCs w:val="24"/>
          <w:highlight w:val="none"/>
          <w:lang w:eastAsia="zh-CN"/>
        </w:rPr>
        <w:t>；</w:t>
      </w:r>
    </w:p>
    <w:p>
      <w:pPr>
        <w:pStyle w:val="8"/>
        <w:spacing w:line="360" w:lineRule="auto"/>
        <w:ind w:firstLine="480" w:firstLineChars="200"/>
        <w:rPr>
          <w:bCs/>
          <w:color w:val="auto"/>
          <w:sz w:val="24"/>
          <w:szCs w:val="24"/>
          <w:highlight w:val="none"/>
        </w:rPr>
      </w:pPr>
      <w:r>
        <w:rPr>
          <w:rFonts w:hint="eastAsia"/>
          <w:bCs/>
          <w:color w:val="auto"/>
          <w:sz w:val="24"/>
          <w:szCs w:val="24"/>
          <w:highlight w:val="none"/>
        </w:rPr>
        <w:t>8.具有</w:t>
      </w:r>
      <w:r>
        <w:rPr>
          <w:rFonts w:hint="eastAsia"/>
          <w:bCs/>
          <w:color w:val="auto"/>
          <w:sz w:val="24"/>
          <w:szCs w:val="24"/>
          <w:highlight w:val="none"/>
          <w:lang w:eastAsia="zh-CN"/>
        </w:rPr>
        <w:t>自动线张力平衡功能；</w:t>
      </w:r>
    </w:p>
    <w:p>
      <w:pPr>
        <w:pStyle w:val="8"/>
        <w:spacing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9.</w:t>
      </w:r>
      <w:r>
        <w:rPr>
          <w:rFonts w:hint="eastAsia"/>
          <w:bCs/>
          <w:color w:val="auto"/>
          <w:sz w:val="24"/>
          <w:szCs w:val="24"/>
          <w:highlight w:val="none"/>
          <w:lang w:eastAsia="zh-CN"/>
        </w:rPr>
        <w:t>可通过</w:t>
      </w:r>
      <w:r>
        <w:rPr>
          <w:rFonts w:hint="eastAsia" w:cs="宋体"/>
          <w:bCs/>
          <w:color w:val="auto"/>
          <w:sz w:val="24"/>
          <w:szCs w:val="24"/>
          <w:highlight w:val="none"/>
          <w:lang w:eastAsia="zh-CN"/>
        </w:rPr>
        <w:t>按键屏或</w:t>
      </w:r>
      <w:r>
        <w:rPr>
          <w:rFonts w:hint="eastAsia"/>
          <w:bCs/>
          <w:color w:val="auto"/>
          <w:sz w:val="24"/>
          <w:szCs w:val="24"/>
          <w:highlight w:val="none"/>
          <w:lang w:eastAsia="zh-CN"/>
        </w:rPr>
        <w:t>不低于16位色的彩色触摸屏的控制面板调节压脚抬起高度；</w:t>
      </w:r>
    </w:p>
    <w:p>
      <w:pPr>
        <w:pStyle w:val="8"/>
        <w:spacing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10.</w:t>
      </w:r>
      <w:r>
        <w:rPr>
          <w:rFonts w:hint="eastAsia"/>
          <w:bCs/>
          <w:color w:val="auto"/>
          <w:sz w:val="24"/>
          <w:szCs w:val="24"/>
          <w:highlight w:val="none"/>
          <w:lang w:eastAsia="zh-CN"/>
        </w:rPr>
        <w:t>可通过</w:t>
      </w:r>
      <w:r>
        <w:rPr>
          <w:rFonts w:hint="eastAsia" w:cs="宋体"/>
          <w:bCs/>
          <w:color w:val="auto"/>
          <w:sz w:val="24"/>
          <w:szCs w:val="24"/>
          <w:highlight w:val="none"/>
          <w:lang w:eastAsia="zh-CN"/>
        </w:rPr>
        <w:t>按键屏或</w:t>
      </w:r>
      <w:r>
        <w:rPr>
          <w:rFonts w:hint="eastAsia"/>
          <w:bCs/>
          <w:color w:val="auto"/>
          <w:sz w:val="24"/>
          <w:szCs w:val="24"/>
          <w:highlight w:val="none"/>
          <w:lang w:eastAsia="zh-CN"/>
        </w:rPr>
        <w:t>不低于16位色的彩色触摸屏的控制面板设置停针位置；</w:t>
      </w:r>
    </w:p>
    <w:p>
      <w:pPr>
        <w:pStyle w:val="8"/>
        <w:spacing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11.具有前、后切线辫功能，前、后切线辫长度可调，可通过</w:t>
      </w:r>
      <w:r>
        <w:rPr>
          <w:rFonts w:hint="eastAsia" w:cs="宋体"/>
          <w:bCs/>
          <w:color w:val="auto"/>
          <w:sz w:val="24"/>
          <w:szCs w:val="24"/>
          <w:highlight w:val="none"/>
          <w:lang w:eastAsia="zh-CN"/>
        </w:rPr>
        <w:t>按键屏或</w:t>
      </w:r>
      <w:r>
        <w:rPr>
          <w:rFonts w:hint="eastAsia"/>
          <w:bCs/>
          <w:color w:val="auto"/>
          <w:sz w:val="24"/>
          <w:szCs w:val="24"/>
          <w:highlight w:val="none"/>
        </w:rPr>
        <w:t>不低于16位色的彩色触摸屏的控制面板一键切换前切线或后切线辩模式</w:t>
      </w:r>
      <w:r>
        <w:rPr>
          <w:rFonts w:hint="eastAsia"/>
          <w:bCs/>
          <w:color w:val="auto"/>
          <w:sz w:val="24"/>
          <w:szCs w:val="24"/>
          <w:highlight w:val="none"/>
          <w:lang w:eastAsia="zh-CN"/>
        </w:rPr>
        <w:t>；</w:t>
      </w:r>
    </w:p>
    <w:p>
      <w:pPr>
        <w:pStyle w:val="15"/>
        <w:numPr>
          <w:ilvl w:val="0"/>
          <w:numId w:val="0"/>
        </w:numPr>
        <w:spacing w:before="0" w:beforeAutospacing="0" w:after="0" w:afterAutospacing="0" w:line="360" w:lineRule="auto"/>
        <w:ind w:firstLine="480" w:firstLineChars="200"/>
        <w:rPr>
          <w:rFonts w:hint="eastAsia" w:eastAsia="宋体"/>
          <w:b w:val="0"/>
          <w:bCs/>
          <w:color w:val="auto"/>
          <w:sz w:val="24"/>
          <w:szCs w:val="24"/>
          <w:highlight w:val="none"/>
          <w:lang w:val="en-US" w:eastAsia="zh-CN"/>
        </w:rPr>
      </w:pPr>
      <w:r>
        <w:rPr>
          <w:rFonts w:hint="eastAsia"/>
          <w:b w:val="0"/>
          <w:bCs/>
          <w:color w:val="auto"/>
          <w:sz w:val="24"/>
          <w:szCs w:val="24"/>
          <w:highlight w:val="none"/>
          <w:lang w:val="en-US" w:eastAsia="zh-CN"/>
        </w:rPr>
        <w:t>12.</w:t>
      </w:r>
      <w:r>
        <w:rPr>
          <w:rFonts w:hint="eastAsia"/>
          <w:b w:val="0"/>
          <w:bCs/>
          <w:color w:val="auto"/>
          <w:sz w:val="24"/>
          <w:szCs w:val="24"/>
          <w:highlight w:val="none"/>
        </w:rPr>
        <w:t>具有自动缝纫安全保护功能，当压脚或缝台未处于正常工作状态时，产品无法自行启动</w:t>
      </w:r>
      <w:r>
        <w:rPr>
          <w:rFonts w:hint="eastAsia"/>
          <w:b w:val="0"/>
          <w:bCs/>
          <w:color w:val="auto"/>
          <w:sz w:val="24"/>
          <w:szCs w:val="24"/>
          <w:highlight w:val="none"/>
          <w:lang w:eastAsia="zh-CN"/>
        </w:rPr>
        <w:t>。</w:t>
      </w:r>
    </w:p>
    <w:p>
      <w:pPr>
        <w:pStyle w:val="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以上1~12项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hAnsi="宋体" w:cs="宋体"/>
          <w:color w:val="auto"/>
          <w:sz w:val="24"/>
          <w:szCs w:val="24"/>
          <w:highlight w:val="none"/>
          <w:lang w:val="en-US" w:eastAsia="zh-CN"/>
        </w:rPr>
        <w:t>检验（检测/测试）报告上“样品名称”、“型号规格”、“样品原编号”必须与投标人提供的所投设备照片中展示的相应内容一致，</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15"/>
        <w:numPr>
          <w:ilvl w:val="0"/>
          <w:numId w:val="0"/>
        </w:numPr>
        <w:spacing w:before="0" w:beforeAutospacing="0" w:after="0" w:afterAutospacing="0" w:line="360" w:lineRule="auto"/>
        <w:jc w:val="both"/>
        <w:rPr>
          <w:rFonts w:hint="eastAsia" w:ascii="宋体" w:hAnsi="宋体" w:eastAsia="宋体" w:cs="宋体"/>
          <w:b/>
          <w:bCs/>
          <w:color w:val="auto"/>
          <w:sz w:val="24"/>
          <w:szCs w:val="24"/>
          <w:highlight w:val="none"/>
          <w:u w:val="single"/>
          <w:lang w:val="en-US" w:eastAsia="zh-CN"/>
        </w:rPr>
      </w:pPr>
    </w:p>
    <w:p>
      <w:pPr>
        <w:pStyle w:val="15"/>
        <w:numPr>
          <w:ilvl w:val="0"/>
          <w:numId w:val="0"/>
        </w:numPr>
        <w:spacing w:before="0" w:beforeAutospacing="0" w:after="0" w:afterAutospacing="0" w:line="360" w:lineRule="auto"/>
        <w:ind w:firstLine="482" w:firstLineChars="200"/>
        <w:jc w:val="both"/>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品目号1-8计算机控制高速曲折缝缝纫机（人字拼缝机）（中厚料）</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★高速曲折缝机应采用计算机控制系统、平板式机体，具有自动调速、自动剪线、自动倒回缝、自动抬压脚、自动停针位等功能。计算机控制高速曲折缝缝纫机必须符合轻工行业标准QB/T4301－201</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《工业用缝纫机计算机控制高速曲折缝缝纫机》；机架应当符合</w:t>
      </w:r>
      <w:r>
        <w:rPr>
          <w:rFonts w:hint="eastAsia" w:ascii="宋体" w:hAnsi="宋体" w:eastAsia="宋体" w:cs="宋体"/>
          <w:bCs/>
          <w:color w:val="auto"/>
          <w:sz w:val="24"/>
          <w:szCs w:val="24"/>
          <w:highlight w:val="none"/>
          <w:lang w:eastAsia="zh-CN"/>
        </w:rPr>
        <w:t>QB/T2378-2012 《工业用缝纫机 机架》</w:t>
      </w:r>
      <w:r>
        <w:rPr>
          <w:rFonts w:hint="eastAsia" w:ascii="宋体" w:hAnsi="宋体" w:eastAsia="宋体" w:cs="宋体"/>
          <w:bCs/>
          <w:color w:val="auto"/>
          <w:sz w:val="24"/>
          <w:szCs w:val="24"/>
          <w:highlight w:val="none"/>
        </w:rPr>
        <w:t>；台板应当符合</w:t>
      </w:r>
      <w:r>
        <w:rPr>
          <w:rFonts w:hint="eastAsia" w:ascii="宋体" w:hAnsi="宋体" w:eastAsia="宋体" w:cs="宋体"/>
          <w:bCs/>
          <w:color w:val="auto"/>
          <w:sz w:val="24"/>
          <w:szCs w:val="24"/>
          <w:highlight w:val="none"/>
          <w:lang w:eastAsia="zh-CN"/>
        </w:rPr>
        <w:t>QB/T2379-2012《 工业用缝纫机 台板》</w:t>
      </w:r>
      <w:r>
        <w:rPr>
          <w:rFonts w:hint="eastAsia" w:ascii="宋体" w:hAnsi="宋体" w:eastAsia="宋体" w:cs="宋体"/>
          <w:bCs/>
          <w:color w:val="auto"/>
          <w:sz w:val="24"/>
          <w:szCs w:val="24"/>
          <w:highlight w:val="none"/>
        </w:rPr>
        <w:t>。高速曲折缝机必须是满足服装行业一般生产所必备的完整产品(包括机架、台板等)，并配备实现使用说明书描述功能所需的附件与备件。高速曲折缝机在生产现场安装调试后无需额外添加任何物品就可投入生产使用。</w:t>
      </w:r>
    </w:p>
    <w:p>
      <w:pPr>
        <w:pStyle w:val="8"/>
        <w:spacing w:beforeLines="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功能及参数要求：</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驱动轴采用交流伺服电机直驱形式；</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针杆和挑线杆</w:t>
      </w:r>
      <w:r>
        <w:rPr>
          <w:rFonts w:hint="eastAsia" w:ascii="宋体" w:hAnsi="宋体" w:eastAsia="宋体" w:cs="宋体"/>
          <w:bCs/>
          <w:color w:val="auto"/>
          <w:sz w:val="24"/>
          <w:szCs w:val="24"/>
          <w:highlight w:val="none"/>
        </w:rPr>
        <w:t>采用</w:t>
      </w:r>
      <w:r>
        <w:rPr>
          <w:rFonts w:hint="eastAsia" w:cs="宋体"/>
          <w:bCs/>
          <w:color w:val="auto"/>
          <w:sz w:val="24"/>
          <w:szCs w:val="24"/>
          <w:highlight w:val="none"/>
          <w:lang w:eastAsia="zh-CN"/>
        </w:rPr>
        <w:t>有油润滑或</w:t>
      </w:r>
      <w:r>
        <w:rPr>
          <w:rFonts w:hint="eastAsia" w:ascii="宋体" w:hAnsi="宋体" w:eastAsia="宋体" w:cs="宋体"/>
          <w:color w:val="auto"/>
          <w:sz w:val="24"/>
          <w:szCs w:val="24"/>
          <w:highlight w:val="none"/>
        </w:rPr>
        <w:t>润滑脂润滑或无油润滑</w:t>
      </w:r>
      <w:r>
        <w:rPr>
          <w:rFonts w:hint="eastAsia" w:ascii="宋体" w:hAnsi="宋体" w:eastAsia="宋体" w:cs="宋体"/>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3.机头内部上下轴采用同步带传动</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eastAsia="zh-CN"/>
        </w:rPr>
        <w:t>控制面板采用</w:t>
      </w:r>
      <w:r>
        <w:rPr>
          <w:rFonts w:hint="eastAsia" w:cs="宋体"/>
          <w:bCs/>
          <w:color w:val="auto"/>
          <w:sz w:val="24"/>
          <w:szCs w:val="24"/>
          <w:highlight w:val="none"/>
          <w:lang w:eastAsia="zh-CN"/>
        </w:rPr>
        <w:t>按键屏或</w:t>
      </w:r>
      <w:r>
        <w:rPr>
          <w:rFonts w:hint="eastAsia" w:ascii="宋体" w:hAnsi="宋体" w:eastAsia="宋体" w:cs="宋体"/>
          <w:bCs/>
          <w:color w:val="auto"/>
          <w:sz w:val="24"/>
          <w:szCs w:val="24"/>
          <w:highlight w:val="none"/>
          <w:lang w:eastAsia="zh-CN"/>
        </w:rPr>
        <w:t>不低于16位色的彩色触摸屏</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触摸屏屏幕显示部分对角线长度≥110mm</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5.摆针机构、倒顺缝机构采用步进电机控制</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★6.</w:t>
      </w:r>
      <w:r>
        <w:rPr>
          <w:rFonts w:hint="eastAsia" w:ascii="宋体" w:hAnsi="宋体" w:eastAsia="宋体" w:cs="宋体"/>
          <w:bCs/>
          <w:color w:val="auto"/>
          <w:sz w:val="24"/>
          <w:szCs w:val="24"/>
          <w:highlight w:val="none"/>
          <w:lang w:eastAsia="zh-CN"/>
        </w:rPr>
        <w:t>线迹长度可通过</w:t>
      </w:r>
      <w:r>
        <w:rPr>
          <w:rFonts w:hint="eastAsia" w:cs="宋体"/>
          <w:bCs/>
          <w:color w:val="auto"/>
          <w:sz w:val="24"/>
          <w:szCs w:val="24"/>
          <w:highlight w:val="none"/>
          <w:lang w:eastAsia="zh-CN"/>
        </w:rPr>
        <w:t>按键屏或</w:t>
      </w:r>
      <w:r>
        <w:rPr>
          <w:rFonts w:hint="eastAsia" w:ascii="宋体" w:hAnsi="宋体" w:eastAsia="宋体" w:cs="宋体"/>
          <w:bCs/>
          <w:color w:val="auto"/>
          <w:sz w:val="24"/>
          <w:szCs w:val="24"/>
          <w:highlight w:val="none"/>
          <w:lang w:eastAsia="zh-CN"/>
        </w:rPr>
        <w:t>不低于16位色彩色触摸屏的控制面板进行数字化调节；</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7.具有导入和导出单个及批量花样功能</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8.</w:t>
      </w:r>
      <w:r>
        <w:rPr>
          <w:rFonts w:hint="eastAsia" w:ascii="宋体" w:hAnsi="宋体" w:eastAsia="宋体" w:cs="宋体"/>
          <w:color w:val="auto"/>
          <w:sz w:val="24"/>
          <w:szCs w:val="24"/>
          <w:highlight w:val="none"/>
          <w:lang w:eastAsia="zh-CN"/>
        </w:rPr>
        <w:t>具有8种以上（不含8种）缝纫花样的编辑储存功能；</w:t>
      </w:r>
    </w:p>
    <w:p>
      <w:pPr>
        <w:widowControl/>
        <w:adjustRightInd w:val="0"/>
        <w:spacing w:beforeLines="0" w:after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9.自动剪线线头长度≤3</w:t>
      </w:r>
      <w:r>
        <w:rPr>
          <w:rFonts w:hint="eastAsia" w:ascii="宋体" w:hAnsi="宋体" w:eastAsia="宋体" w:cs="宋体"/>
          <w:color w:val="auto"/>
          <w:sz w:val="24"/>
          <w:szCs w:val="24"/>
          <w:highlight w:val="none"/>
          <w:lang w:eastAsia="zh-CN"/>
        </w:rPr>
        <w:t>mm；</w:t>
      </w:r>
    </w:p>
    <w:p>
      <w:pPr>
        <w:widowControl/>
        <w:adjustRightInd w:val="0"/>
        <w:spacing w:beforeLines="0" w:after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10.针距调节机构由独立步进电机控制</w:t>
      </w:r>
      <w:r>
        <w:rPr>
          <w:rFonts w:hint="eastAsia" w:ascii="宋体" w:hAnsi="宋体" w:eastAsia="宋体" w:cs="宋体"/>
          <w:color w:val="auto"/>
          <w:sz w:val="24"/>
          <w:szCs w:val="24"/>
          <w:highlight w:val="none"/>
          <w:lang w:eastAsia="zh-CN"/>
        </w:rPr>
        <w:t>；</w:t>
      </w:r>
    </w:p>
    <w:p>
      <w:pPr>
        <w:widowControl/>
        <w:adjustRightInd w:val="0"/>
        <w:spacing w:beforeLines="0" w:after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采用电子夹线器，其功能可通过</w:t>
      </w:r>
      <w:r>
        <w:rPr>
          <w:rFonts w:hint="eastAsia" w:cs="宋体"/>
          <w:bCs/>
          <w:color w:val="auto"/>
          <w:sz w:val="24"/>
          <w:szCs w:val="24"/>
          <w:highlight w:val="none"/>
          <w:lang w:eastAsia="zh-CN"/>
        </w:rPr>
        <w:t>按键屏或</w:t>
      </w:r>
      <w:r>
        <w:rPr>
          <w:rFonts w:hint="eastAsia" w:ascii="宋体" w:hAnsi="宋体" w:eastAsia="宋体" w:cs="宋体"/>
          <w:color w:val="auto"/>
          <w:sz w:val="24"/>
          <w:szCs w:val="24"/>
          <w:highlight w:val="none"/>
          <w:lang w:eastAsia="zh-CN"/>
        </w:rPr>
        <w:t>不低于16位色彩色触摸屏的控制面板调节；</w:t>
      </w:r>
    </w:p>
    <w:p>
      <w:pPr>
        <w:widowControl/>
        <w:adjustRightInd w:val="0"/>
        <w:spacing w:beforeLines="0" w:after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采用电子松线器，其功能可通过</w:t>
      </w:r>
      <w:r>
        <w:rPr>
          <w:rFonts w:hint="eastAsia" w:cs="宋体"/>
          <w:bCs/>
          <w:color w:val="auto"/>
          <w:sz w:val="24"/>
          <w:szCs w:val="24"/>
          <w:highlight w:val="none"/>
          <w:lang w:eastAsia="zh-CN"/>
        </w:rPr>
        <w:t>按键屏或</w:t>
      </w:r>
      <w:r>
        <w:rPr>
          <w:rFonts w:hint="eastAsia" w:ascii="宋体" w:hAnsi="宋体" w:eastAsia="宋体" w:cs="宋体"/>
          <w:color w:val="auto"/>
          <w:sz w:val="24"/>
          <w:szCs w:val="24"/>
          <w:highlight w:val="none"/>
          <w:lang w:eastAsia="zh-CN"/>
        </w:rPr>
        <w:t>不低于16位色彩色触摸屏的控制面板调节；</w:t>
      </w:r>
    </w:p>
    <w:p>
      <w:pPr>
        <w:widowControl/>
        <w:adjustRightIn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13.具有设置底线余量、缝纫计数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缺线报警停机等三项功能</w:t>
      </w:r>
      <w:r>
        <w:rPr>
          <w:rFonts w:hint="eastAsia" w:ascii="宋体" w:hAnsi="宋体" w:eastAsia="宋体" w:cs="宋体"/>
          <w:color w:val="auto"/>
          <w:sz w:val="24"/>
          <w:szCs w:val="24"/>
          <w:highlight w:val="none"/>
          <w:lang w:eastAsia="zh-CN"/>
        </w:rPr>
        <w:t>；</w:t>
      </w:r>
    </w:p>
    <w:p>
      <w:pPr>
        <w:pStyle w:val="15"/>
        <w:numPr>
          <w:ilvl w:val="0"/>
          <w:numId w:val="0"/>
        </w:numPr>
        <w:spacing w:before="0" w:beforeAutospacing="0" w:after="0" w:afterAutospacing="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具有旋梭供油装置。</w:t>
      </w:r>
    </w:p>
    <w:p>
      <w:pPr>
        <w:pStyle w:val="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以上1~14项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hAnsi="宋体" w:cs="宋体"/>
          <w:color w:val="auto"/>
          <w:sz w:val="24"/>
          <w:szCs w:val="24"/>
          <w:highlight w:val="none"/>
          <w:lang w:val="en-US" w:eastAsia="zh-CN"/>
        </w:rPr>
        <w:t>检验（检测/测试）报告上“样品名称”、“型号规格”、“样品原编号”必须与投标人提供的所投设备照片中展示的相应内容一致，</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15"/>
        <w:numPr>
          <w:ilvl w:val="0"/>
          <w:numId w:val="0"/>
        </w:numPr>
        <w:spacing w:before="0" w:beforeAutospacing="0" w:after="0" w:afterAutospacing="0" w:line="360" w:lineRule="auto"/>
        <w:ind w:firstLine="480" w:firstLineChars="200"/>
        <w:rPr>
          <w:rFonts w:hint="eastAsia" w:ascii="宋体" w:hAnsi="宋体" w:eastAsia="宋体" w:cs="宋体"/>
          <w:color w:val="auto"/>
          <w:sz w:val="24"/>
          <w:szCs w:val="24"/>
          <w:highlight w:val="none"/>
          <w:lang w:eastAsia="zh-CN"/>
        </w:rPr>
      </w:pPr>
    </w:p>
    <w:p>
      <w:pPr>
        <w:pStyle w:val="15"/>
        <w:numPr>
          <w:ilvl w:val="0"/>
          <w:numId w:val="0"/>
        </w:numPr>
        <w:spacing w:before="0" w:beforeAutospacing="0" w:after="0" w:afterAutospacing="0" w:line="360" w:lineRule="auto"/>
        <w:ind w:firstLine="482" w:firstLineChars="200"/>
        <w:jc w:val="center"/>
        <w:rPr>
          <w:rFonts w:hint="eastAsia" w:cs="宋体"/>
          <w:b/>
          <w:bCs/>
          <w:color w:val="auto"/>
          <w:sz w:val="24"/>
          <w:szCs w:val="24"/>
          <w:highlight w:val="none"/>
          <w:lang w:val="en-US" w:eastAsia="zh-CN"/>
        </w:rPr>
      </w:pPr>
      <w:r>
        <w:rPr>
          <w:rFonts w:hint="eastAsia" w:cs="宋体"/>
          <w:b/>
          <w:bCs/>
          <w:color w:val="auto"/>
          <w:sz w:val="24"/>
          <w:szCs w:val="24"/>
          <w:highlight w:val="none"/>
          <w:lang w:eastAsia="zh-CN"/>
        </w:rPr>
        <w:t>合同包</w:t>
      </w:r>
      <w:r>
        <w:rPr>
          <w:rFonts w:hint="eastAsia" w:cs="宋体"/>
          <w:b/>
          <w:bCs/>
          <w:color w:val="auto"/>
          <w:sz w:val="24"/>
          <w:szCs w:val="24"/>
          <w:highlight w:val="none"/>
          <w:lang w:val="en-US" w:eastAsia="zh-CN"/>
        </w:rPr>
        <w:t>2技术和服务要求</w:t>
      </w:r>
    </w:p>
    <w:p>
      <w:pPr>
        <w:pStyle w:val="15"/>
        <w:numPr>
          <w:ilvl w:val="0"/>
          <w:numId w:val="0"/>
        </w:numPr>
        <w:spacing w:before="0" w:beforeAutospacing="0" w:after="0" w:afterAutospacing="0" w:line="360" w:lineRule="auto"/>
        <w:jc w:val="both"/>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品目号2-1全自动钉扣机</w:t>
      </w:r>
    </w:p>
    <w:p>
      <w:pPr>
        <w:pStyle w:val="8"/>
        <w:spacing w:beforeLines="0" w:afterLines="0" w:line="360" w:lineRule="auto"/>
        <w:ind w:firstLine="480" w:firstLineChars="200"/>
        <w:rPr>
          <w:rFonts w:hint="eastAsia" w:cs="宋体"/>
          <w:color w:val="auto"/>
          <w:kern w:val="0"/>
          <w:sz w:val="24"/>
          <w:szCs w:val="24"/>
          <w:highlight w:val="none"/>
          <w:lang w:bidi="ar"/>
        </w:rPr>
      </w:pPr>
      <w:r>
        <w:rPr>
          <w:rFonts w:hint="eastAsia"/>
          <w:bCs/>
          <w:color w:val="auto"/>
          <w:sz w:val="24"/>
          <w:szCs w:val="24"/>
          <w:highlight w:val="none"/>
        </w:rPr>
        <w:t>★</w:t>
      </w:r>
      <w:r>
        <w:rPr>
          <w:rFonts w:hint="eastAsia" w:cs="宋体"/>
          <w:color w:val="auto"/>
          <w:kern w:val="0"/>
          <w:sz w:val="24"/>
          <w:szCs w:val="24"/>
          <w:highlight w:val="none"/>
          <w:lang w:bidi="ar"/>
        </w:rPr>
        <w:t>应采用计算机控制、控制面板采用</w:t>
      </w:r>
      <w:r>
        <w:rPr>
          <w:rFonts w:hint="eastAsia" w:cs="宋体"/>
          <w:bCs/>
          <w:color w:val="auto"/>
          <w:sz w:val="24"/>
          <w:szCs w:val="24"/>
          <w:highlight w:val="none"/>
          <w:lang w:eastAsia="zh-CN"/>
        </w:rPr>
        <w:t>按键屏或</w:t>
      </w:r>
      <w:r>
        <w:rPr>
          <w:rFonts w:hint="eastAsia" w:cs="宋体"/>
          <w:color w:val="auto"/>
          <w:kern w:val="0"/>
          <w:sz w:val="24"/>
          <w:szCs w:val="24"/>
          <w:highlight w:val="none"/>
          <w:lang w:bidi="ar"/>
        </w:rPr>
        <w:t>不低于16位色的彩色触摸屏、具有人机交互操控界面的系统，可同时实现冲孔和钉扣，适用于服装、制鞋、皮具等纽扣的铆合。主电机应采用交流伺服电机、其它控制电机可采用步进电机；应上下扣同时输送，并能根据各类纽扣的形状、大小及厚度进行调整、实现自动送扣、钉扣功能；应具有红外线或激光辅助定位系统定位指示钉扣位置；应具有两种以上纽扣防过冲保护功能；应有针对操作人员的安全防护功能。应能适用常见的电动、气动钉扣机通用模具。应具有钉扣计数功能并能在彩色液晶显示屏上显示和查阅。</w:t>
      </w:r>
    </w:p>
    <w:p>
      <w:pPr>
        <w:pStyle w:val="8"/>
        <w:spacing w:beforeLines="0" w:afterLines="0" w:line="360" w:lineRule="auto"/>
        <w:ind w:firstLine="480" w:firstLineChars="200"/>
        <w:rPr>
          <w:rFonts w:hint="eastAsia"/>
          <w:bCs/>
          <w:color w:val="auto"/>
          <w:sz w:val="24"/>
          <w:szCs w:val="24"/>
          <w:highlight w:val="none"/>
        </w:rPr>
      </w:pPr>
      <w:r>
        <w:rPr>
          <w:rFonts w:hint="eastAsia" w:cs="宋体"/>
          <w:color w:val="auto"/>
          <w:kern w:val="0"/>
          <w:sz w:val="24"/>
          <w:szCs w:val="24"/>
          <w:highlight w:val="none"/>
          <w:lang w:bidi="ar"/>
        </w:rPr>
        <w:t xml:space="preserve"> </w:t>
      </w:r>
      <w:r>
        <w:rPr>
          <w:rFonts w:hint="eastAsia"/>
          <w:bCs/>
          <w:color w:val="auto"/>
          <w:sz w:val="24"/>
          <w:szCs w:val="24"/>
          <w:highlight w:val="none"/>
        </w:rPr>
        <w:t>功能及参数要求：</w:t>
      </w:r>
    </w:p>
    <w:p>
      <w:pPr>
        <w:pStyle w:val="33"/>
        <w:spacing w:beforeLines="0" w:afterLines="0" w:line="360" w:lineRule="auto"/>
        <w:ind w:firstLine="480" w:firstLineChars="200"/>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1.钉扣速度≥60颗/分钟</w:t>
      </w:r>
      <w:r>
        <w:rPr>
          <w:rFonts w:hint="eastAsia" w:ascii="宋体" w:hAnsi="宋体" w:cs="宋体"/>
          <w:color w:val="auto"/>
          <w:kern w:val="0"/>
          <w:sz w:val="24"/>
          <w:szCs w:val="24"/>
          <w:highlight w:val="none"/>
          <w:lang w:eastAsia="zh-CN" w:bidi="ar"/>
        </w:rPr>
        <w:t>；</w:t>
      </w:r>
    </w:p>
    <w:p>
      <w:pPr>
        <w:pStyle w:val="33"/>
        <w:spacing w:beforeLines="0" w:afterLines="0" w:line="360" w:lineRule="auto"/>
        <w:ind w:firstLine="480" w:firstLineChars="200"/>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2.主电机转速≥5000转/分钟</w:t>
      </w:r>
      <w:r>
        <w:rPr>
          <w:rFonts w:hint="eastAsia" w:ascii="宋体" w:hAnsi="宋体" w:cs="宋体"/>
          <w:color w:val="auto"/>
          <w:kern w:val="0"/>
          <w:sz w:val="24"/>
          <w:szCs w:val="24"/>
          <w:highlight w:val="none"/>
          <w:lang w:eastAsia="zh-CN" w:bidi="ar"/>
        </w:rPr>
        <w:t>；</w:t>
      </w:r>
    </w:p>
    <w:p>
      <w:pPr>
        <w:pStyle w:val="33"/>
        <w:spacing w:beforeLines="0" w:afterLines="0" w:line="360" w:lineRule="auto"/>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3.电机总功率：≥750W</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 xml:space="preserve"> </w:t>
      </w:r>
    </w:p>
    <w:p>
      <w:pPr>
        <w:pStyle w:val="33"/>
        <w:spacing w:beforeLines="0" w:afterLines="0" w:line="360" w:lineRule="auto"/>
        <w:ind w:firstLine="480" w:firstLineChars="2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4.操作空间≥130</w:t>
      </w:r>
      <w:r>
        <w:rPr>
          <w:rFonts w:hint="eastAsia" w:ascii="宋体" w:hAnsi="宋体" w:cs="宋体"/>
          <w:color w:val="auto"/>
          <w:kern w:val="0"/>
          <w:sz w:val="24"/>
          <w:szCs w:val="24"/>
          <w:highlight w:val="none"/>
          <w:lang w:eastAsia="zh-CN" w:bidi="ar"/>
        </w:rPr>
        <w:t>mm，</w:t>
      </w:r>
      <w:r>
        <w:rPr>
          <w:rFonts w:hint="eastAsia" w:ascii="宋体" w:hAnsi="宋体" w:cs="宋体"/>
          <w:color w:val="auto"/>
          <w:kern w:val="0"/>
          <w:sz w:val="24"/>
          <w:szCs w:val="24"/>
          <w:highlight w:val="none"/>
          <w:lang w:bidi="ar"/>
        </w:rPr>
        <w:t>放料平台到钉扣模具中心尺寸:向外≤40</w:t>
      </w:r>
      <w:r>
        <w:rPr>
          <w:rFonts w:hint="eastAsia" w:ascii="宋体" w:hAnsi="宋体" w:cs="宋体"/>
          <w:color w:val="auto"/>
          <w:kern w:val="0"/>
          <w:sz w:val="24"/>
          <w:szCs w:val="24"/>
          <w:highlight w:val="none"/>
          <w:lang w:eastAsia="zh-CN" w:bidi="ar"/>
        </w:rPr>
        <w:t>mm</w:t>
      </w:r>
      <w:r>
        <w:rPr>
          <w:rFonts w:hint="eastAsia" w:ascii="宋体" w:hAnsi="宋体" w:cs="宋体"/>
          <w:color w:val="auto"/>
          <w:kern w:val="0"/>
          <w:sz w:val="24"/>
          <w:szCs w:val="24"/>
          <w:highlight w:val="none"/>
          <w:lang w:bidi="ar"/>
        </w:rPr>
        <w:t>, 宽度≤50</w:t>
      </w:r>
      <w:r>
        <w:rPr>
          <w:rFonts w:hint="eastAsia" w:ascii="宋体" w:hAnsi="宋体" w:cs="宋体"/>
          <w:color w:val="auto"/>
          <w:kern w:val="0"/>
          <w:sz w:val="24"/>
          <w:szCs w:val="24"/>
          <w:highlight w:val="none"/>
          <w:lang w:eastAsia="zh-CN" w:bidi="ar"/>
        </w:rPr>
        <w:t>mm；</w:t>
      </w:r>
      <w:r>
        <w:rPr>
          <w:rFonts w:hint="eastAsia" w:ascii="宋体" w:hAnsi="宋体" w:cs="宋体"/>
          <w:color w:val="auto"/>
          <w:kern w:val="0"/>
          <w:sz w:val="24"/>
          <w:szCs w:val="24"/>
          <w:highlight w:val="none"/>
          <w:lang w:bidi="ar"/>
        </w:rPr>
        <w:t xml:space="preserve"> </w:t>
      </w:r>
    </w:p>
    <w:p>
      <w:pPr>
        <w:pStyle w:val="33"/>
        <w:spacing w:beforeLines="0" w:afterLines="0" w:line="360" w:lineRule="auto"/>
        <w:ind w:firstLine="480" w:firstLineChars="200"/>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5.纽扣规格范围可覆盖：(</w:t>
      </w:r>
      <w:r>
        <w:rPr>
          <w:rFonts w:hint="eastAsia" w:ascii="宋体" w:hAnsi="宋体" w:cs="宋体"/>
          <w:color w:val="auto"/>
          <w:kern w:val="0"/>
          <w:sz w:val="24"/>
          <w:szCs w:val="24"/>
          <w:highlight w:val="none"/>
          <w:lang w:val="en-US" w:eastAsia="zh-CN" w:bidi="ar"/>
        </w:rPr>
        <w:t>6</w:t>
      </w: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20</w:t>
      </w: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eastAsia="zh-CN" w:bidi="ar"/>
        </w:rPr>
        <w:t>mm；</w:t>
      </w:r>
    </w:p>
    <w:p>
      <w:pPr>
        <w:pStyle w:val="33"/>
        <w:spacing w:beforeLines="0" w:afterLines="0" w:line="360" w:lineRule="auto"/>
        <w:ind w:firstLine="480" w:firstLineChars="200"/>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6.适用气压范围可覆盖：（0.3～0.</w:t>
      </w:r>
      <w:r>
        <w:rPr>
          <w:rFonts w:hint="eastAsia" w:ascii="宋体" w:hAnsi="宋体" w:cs="宋体"/>
          <w:color w:val="auto"/>
          <w:kern w:val="0"/>
          <w:sz w:val="24"/>
          <w:szCs w:val="24"/>
          <w:highlight w:val="none"/>
          <w:lang w:val="en-US" w:eastAsia="zh-CN" w:bidi="ar"/>
        </w:rPr>
        <w:t>8</w:t>
      </w:r>
      <w:r>
        <w:rPr>
          <w:rFonts w:hint="eastAsia" w:ascii="宋体" w:hAnsi="宋体" w:cs="宋体"/>
          <w:color w:val="auto"/>
          <w:kern w:val="0"/>
          <w:sz w:val="24"/>
          <w:szCs w:val="24"/>
          <w:highlight w:val="none"/>
          <w:lang w:bidi="ar"/>
        </w:rPr>
        <w:t>）MPa</w:t>
      </w:r>
      <w:r>
        <w:rPr>
          <w:rFonts w:hint="eastAsia" w:ascii="宋体" w:hAnsi="宋体" w:cs="宋体"/>
          <w:color w:val="auto"/>
          <w:kern w:val="0"/>
          <w:sz w:val="24"/>
          <w:szCs w:val="24"/>
          <w:highlight w:val="none"/>
          <w:lang w:eastAsia="zh-CN" w:bidi="ar"/>
        </w:rPr>
        <w:t>；</w:t>
      </w:r>
    </w:p>
    <w:p>
      <w:pPr>
        <w:pStyle w:val="33"/>
        <w:spacing w:beforeLines="0" w:afterLines="0" w:line="360" w:lineRule="auto"/>
        <w:ind w:firstLine="480" w:firstLineChars="200"/>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7.钉扣操作高度：上模安全装置护手圈底部至下工作平台之间的高度≥45</w:t>
      </w:r>
      <w:r>
        <w:rPr>
          <w:rFonts w:hint="eastAsia" w:ascii="宋体" w:hAnsi="宋体" w:cs="宋体"/>
          <w:color w:val="auto"/>
          <w:kern w:val="0"/>
          <w:sz w:val="24"/>
          <w:szCs w:val="24"/>
          <w:highlight w:val="none"/>
          <w:lang w:eastAsia="zh-CN" w:bidi="ar"/>
        </w:rPr>
        <w:t>mm；</w:t>
      </w:r>
    </w:p>
    <w:p>
      <w:pPr>
        <w:pStyle w:val="33"/>
        <w:spacing w:beforeLines="0" w:afterLines="0" w:line="360" w:lineRule="auto"/>
        <w:ind w:firstLine="480" w:firstLineChars="200"/>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bidi="ar"/>
        </w:rPr>
        <w:t>8.</w:t>
      </w:r>
      <w:r>
        <w:rPr>
          <w:rFonts w:hint="eastAsia" w:ascii="宋体" w:hAnsi="宋体" w:cs="宋体"/>
          <w:color w:val="auto"/>
          <w:kern w:val="0"/>
          <w:sz w:val="24"/>
          <w:szCs w:val="24"/>
          <w:highlight w:val="none"/>
          <w:lang w:eastAsia="zh-CN" w:bidi="ar"/>
        </w:rPr>
        <w:t>控制面板</w:t>
      </w:r>
      <w:r>
        <w:rPr>
          <w:rFonts w:hint="eastAsia" w:cs="宋体"/>
          <w:bCs/>
          <w:color w:val="auto"/>
          <w:sz w:val="24"/>
          <w:szCs w:val="24"/>
          <w:highlight w:val="none"/>
          <w:lang w:eastAsia="zh-CN"/>
        </w:rPr>
        <w:t>按键屏或</w:t>
      </w:r>
      <w:r>
        <w:rPr>
          <w:rFonts w:hint="eastAsia" w:ascii="宋体" w:hAnsi="宋体" w:cs="宋体"/>
          <w:color w:val="auto"/>
          <w:kern w:val="0"/>
          <w:sz w:val="24"/>
          <w:szCs w:val="24"/>
          <w:highlight w:val="none"/>
          <w:lang w:eastAsia="zh-CN" w:bidi="ar"/>
        </w:rPr>
        <w:t>不低于16位色的彩色触摸屏（</w:t>
      </w:r>
      <w:r>
        <w:rPr>
          <w:rFonts w:hint="eastAsia" w:ascii="宋体" w:hAnsi="宋体" w:cs="宋体"/>
          <w:color w:val="auto"/>
          <w:kern w:val="0"/>
          <w:sz w:val="24"/>
          <w:szCs w:val="24"/>
          <w:highlight w:val="none"/>
          <w:lang w:val="en-US" w:eastAsia="zh-CN" w:bidi="ar"/>
        </w:rPr>
        <w:t>屏幕面向操作者）</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彩色触摸屏采用嵌入式安装的</w:t>
      </w:r>
      <w:r>
        <w:rPr>
          <w:rFonts w:hint="eastAsia" w:ascii="宋体" w:hAnsi="宋体" w:cs="宋体"/>
          <w:color w:val="auto"/>
          <w:kern w:val="0"/>
          <w:sz w:val="24"/>
          <w:szCs w:val="24"/>
          <w:highlight w:val="none"/>
          <w:lang w:eastAsia="zh-CN" w:bidi="ar"/>
        </w:rPr>
        <w:t>屏幕显示部分对角线长度≥1</w:t>
      </w:r>
      <w:r>
        <w:rPr>
          <w:rFonts w:hint="eastAsia" w:ascii="宋体" w:hAnsi="宋体" w:cs="宋体"/>
          <w:color w:val="auto"/>
          <w:kern w:val="0"/>
          <w:sz w:val="24"/>
          <w:szCs w:val="24"/>
          <w:highlight w:val="none"/>
          <w:lang w:val="en-US" w:eastAsia="zh-CN" w:bidi="ar"/>
        </w:rPr>
        <w:t>0</w:t>
      </w:r>
      <w:r>
        <w:rPr>
          <w:rFonts w:hint="eastAsia" w:ascii="宋体" w:hAnsi="宋体" w:cs="宋体"/>
          <w:color w:val="auto"/>
          <w:kern w:val="0"/>
          <w:sz w:val="24"/>
          <w:szCs w:val="24"/>
          <w:highlight w:val="none"/>
          <w:lang w:eastAsia="zh-CN" w:bidi="ar"/>
        </w:rPr>
        <w:t>7mm，</w:t>
      </w:r>
      <w:r>
        <w:rPr>
          <w:rFonts w:hint="eastAsia" w:ascii="宋体" w:hAnsi="宋体" w:cs="宋体"/>
          <w:color w:val="auto"/>
          <w:kern w:val="0"/>
          <w:sz w:val="24"/>
          <w:szCs w:val="24"/>
          <w:highlight w:val="none"/>
          <w:lang w:val="en-US" w:eastAsia="zh-CN" w:bidi="ar"/>
        </w:rPr>
        <w:t>其它安装形式的</w:t>
      </w:r>
      <w:r>
        <w:rPr>
          <w:rFonts w:hint="eastAsia" w:ascii="宋体" w:hAnsi="宋体" w:cs="宋体"/>
          <w:color w:val="auto"/>
          <w:kern w:val="0"/>
          <w:sz w:val="24"/>
          <w:szCs w:val="24"/>
          <w:highlight w:val="none"/>
          <w:lang w:eastAsia="zh-CN" w:bidi="ar"/>
        </w:rPr>
        <w:t>屏幕显示部分对角线长度≥1</w:t>
      </w:r>
      <w:r>
        <w:rPr>
          <w:rFonts w:hint="eastAsia" w:ascii="宋体" w:hAnsi="宋体" w:cs="宋体"/>
          <w:color w:val="auto"/>
          <w:kern w:val="0"/>
          <w:sz w:val="24"/>
          <w:szCs w:val="24"/>
          <w:highlight w:val="none"/>
          <w:lang w:val="en-US" w:eastAsia="zh-CN" w:bidi="ar"/>
        </w:rPr>
        <w:t>7</w:t>
      </w:r>
      <w:r>
        <w:rPr>
          <w:rFonts w:hint="eastAsia" w:ascii="宋体" w:hAnsi="宋体" w:cs="宋体"/>
          <w:color w:val="auto"/>
          <w:kern w:val="0"/>
          <w:sz w:val="24"/>
          <w:szCs w:val="24"/>
          <w:highlight w:val="none"/>
          <w:lang w:eastAsia="zh-CN" w:bidi="ar"/>
        </w:rPr>
        <w:t>7mm；</w:t>
      </w:r>
    </w:p>
    <w:p>
      <w:pPr>
        <w:pStyle w:val="33"/>
        <w:spacing w:beforeLines="0" w:afterLines="0" w:line="360" w:lineRule="auto"/>
        <w:ind w:firstLine="480" w:firstLineChars="200"/>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9.所有功能设定及机器状态显示都由</w:t>
      </w:r>
      <w:r>
        <w:rPr>
          <w:rFonts w:hint="eastAsia" w:cs="宋体"/>
          <w:bCs/>
          <w:color w:val="auto"/>
          <w:sz w:val="24"/>
          <w:szCs w:val="24"/>
          <w:highlight w:val="none"/>
          <w:lang w:eastAsia="zh-CN"/>
        </w:rPr>
        <w:t>按键屏或</w:t>
      </w:r>
      <w:r>
        <w:rPr>
          <w:rFonts w:hint="eastAsia" w:ascii="宋体" w:hAnsi="宋体" w:cs="宋体"/>
          <w:color w:val="auto"/>
          <w:kern w:val="0"/>
          <w:sz w:val="24"/>
          <w:szCs w:val="24"/>
          <w:highlight w:val="none"/>
          <w:lang w:eastAsia="zh-CN" w:bidi="ar"/>
        </w:rPr>
        <w:t>不低于16位色的</w:t>
      </w:r>
      <w:r>
        <w:rPr>
          <w:rFonts w:hint="eastAsia" w:ascii="宋体" w:hAnsi="宋体" w:cs="宋体"/>
          <w:color w:val="auto"/>
          <w:kern w:val="0"/>
          <w:sz w:val="24"/>
          <w:szCs w:val="24"/>
          <w:highlight w:val="none"/>
          <w:lang w:bidi="ar"/>
        </w:rPr>
        <w:t>彩色触摸屏实现的</w:t>
      </w:r>
      <w:r>
        <w:rPr>
          <w:rFonts w:hint="eastAsia" w:ascii="宋体" w:hAnsi="宋体" w:cs="宋体"/>
          <w:color w:val="auto"/>
          <w:kern w:val="0"/>
          <w:sz w:val="24"/>
          <w:szCs w:val="24"/>
          <w:highlight w:val="none"/>
          <w:lang w:eastAsia="zh-CN" w:bidi="ar"/>
        </w:rPr>
        <w:t>；</w:t>
      </w:r>
    </w:p>
    <w:p>
      <w:pPr>
        <w:pStyle w:val="33"/>
        <w:spacing w:beforeLines="0" w:afterLines="0" w:line="360" w:lineRule="auto"/>
        <w:ind w:firstLine="480" w:firstLineChars="200"/>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10.适用于服装、皮具、鞋帽、箱包等行业的工字扣、四合扣、帽钉扣、鸡眼扣</w:t>
      </w:r>
      <w:r>
        <w:rPr>
          <w:rFonts w:hint="eastAsia" w:ascii="宋体" w:hAnsi="宋体" w:cs="宋体"/>
          <w:color w:val="auto"/>
          <w:kern w:val="0"/>
          <w:sz w:val="24"/>
          <w:szCs w:val="24"/>
          <w:highlight w:val="none"/>
          <w:lang w:eastAsia="zh-CN" w:bidi="ar"/>
        </w:rPr>
        <w:t>、摇头扣、铆钉扣、撞钉扣</w:t>
      </w:r>
    </w:p>
    <w:p>
      <w:pPr>
        <w:pStyle w:val="33"/>
        <w:spacing w:beforeLines="0" w:afterLines="0" w:line="360" w:lineRule="auto"/>
        <w:ind w:firstLine="480" w:firstLineChars="200"/>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11.上、下扣分别采用圆盘式自动送扣系统，能自动筛除不符合要求的纽扣</w:t>
      </w:r>
      <w:r>
        <w:rPr>
          <w:rFonts w:hint="eastAsia" w:ascii="宋体" w:hAnsi="宋体" w:cs="宋体"/>
          <w:color w:val="auto"/>
          <w:kern w:val="0"/>
          <w:sz w:val="24"/>
          <w:szCs w:val="24"/>
          <w:highlight w:val="none"/>
          <w:lang w:eastAsia="zh-CN" w:bidi="ar"/>
        </w:rPr>
        <w:t>；</w:t>
      </w:r>
    </w:p>
    <w:p>
      <w:pPr>
        <w:pStyle w:val="33"/>
        <w:spacing w:beforeLines="0" w:afterLines="0" w:line="360" w:lineRule="auto"/>
        <w:ind w:firstLine="480" w:firstLineChars="200"/>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12.采用气压式</w:t>
      </w:r>
      <w:r>
        <w:rPr>
          <w:rFonts w:hint="eastAsia" w:ascii="宋体" w:hAnsi="宋体" w:cs="宋体"/>
          <w:color w:val="auto"/>
          <w:kern w:val="0"/>
          <w:sz w:val="24"/>
          <w:szCs w:val="24"/>
          <w:highlight w:val="none"/>
          <w:lang w:eastAsia="zh-CN" w:bidi="ar"/>
        </w:rPr>
        <w:t>或</w:t>
      </w:r>
      <w:r>
        <w:rPr>
          <w:rFonts w:hint="eastAsia" w:ascii="宋体" w:hAnsi="宋体" w:cs="宋体"/>
          <w:color w:val="auto"/>
          <w:kern w:val="0"/>
          <w:sz w:val="24"/>
          <w:szCs w:val="24"/>
          <w:highlight w:val="none"/>
          <w:lang w:bidi="ar"/>
        </w:rPr>
        <w:t>电动铆合冲钉，气动系统能自动排除积水的</w:t>
      </w:r>
      <w:r>
        <w:rPr>
          <w:rFonts w:hint="eastAsia" w:ascii="宋体" w:hAnsi="宋体" w:cs="宋体"/>
          <w:color w:val="auto"/>
          <w:kern w:val="0"/>
          <w:sz w:val="24"/>
          <w:szCs w:val="24"/>
          <w:highlight w:val="none"/>
          <w:lang w:eastAsia="zh-CN" w:bidi="ar"/>
        </w:rPr>
        <w:t>；</w:t>
      </w:r>
    </w:p>
    <w:p>
      <w:pPr>
        <w:pStyle w:val="33"/>
        <w:spacing w:beforeLines="0" w:afterLines="0" w:line="360" w:lineRule="auto"/>
        <w:ind w:firstLine="480" w:firstLineChars="200"/>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13.有两种以上针对操作人员的安全防护功能的</w:t>
      </w:r>
      <w:r>
        <w:rPr>
          <w:rFonts w:hint="eastAsia" w:ascii="宋体" w:hAnsi="宋体" w:cs="宋体"/>
          <w:color w:val="auto"/>
          <w:kern w:val="0"/>
          <w:sz w:val="24"/>
          <w:szCs w:val="24"/>
          <w:highlight w:val="none"/>
          <w:lang w:eastAsia="zh-CN" w:bidi="ar"/>
        </w:rPr>
        <w:t>；</w:t>
      </w:r>
    </w:p>
    <w:p>
      <w:pPr>
        <w:pStyle w:val="33"/>
        <w:spacing w:beforeLines="0" w:afterLines="0" w:line="360" w:lineRule="auto"/>
        <w:ind w:firstLine="480" w:firstLineChars="200"/>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14.所有电机均使用交流伺服电机的(≥</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个电机）</w:t>
      </w:r>
      <w:r>
        <w:rPr>
          <w:rFonts w:hint="eastAsia" w:ascii="宋体" w:hAnsi="宋体" w:cs="宋体"/>
          <w:color w:val="auto"/>
          <w:kern w:val="0"/>
          <w:sz w:val="24"/>
          <w:szCs w:val="24"/>
          <w:highlight w:val="none"/>
          <w:lang w:eastAsia="zh-CN" w:bidi="ar"/>
        </w:rPr>
        <w:t>；</w:t>
      </w:r>
    </w:p>
    <w:p>
      <w:pPr>
        <w:pStyle w:val="33"/>
        <w:spacing w:beforeLines="0" w:afterLines="0" w:line="360" w:lineRule="auto"/>
        <w:ind w:firstLine="480" w:firstLineChars="200"/>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15.上扣抓扣</w:t>
      </w:r>
      <w:r>
        <w:rPr>
          <w:rFonts w:hint="eastAsia" w:ascii="宋体" w:hAnsi="宋体" w:cs="宋体"/>
          <w:color w:val="auto"/>
          <w:kern w:val="0"/>
          <w:sz w:val="24"/>
          <w:szCs w:val="24"/>
          <w:highlight w:val="none"/>
          <w:lang w:eastAsia="zh-CN" w:bidi="ar"/>
        </w:rPr>
        <w:t>方式采用直推式送扣；</w:t>
      </w:r>
    </w:p>
    <w:p>
      <w:pPr>
        <w:pStyle w:val="33"/>
        <w:spacing w:beforeLines="0" w:afterLines="0" w:line="360" w:lineRule="auto"/>
        <w:ind w:left="420" w:leftChars="200"/>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16.钉扣压力可根据不同的钉扣需求进行调节</w:t>
      </w:r>
      <w:r>
        <w:rPr>
          <w:rFonts w:hint="eastAsia" w:ascii="宋体" w:hAnsi="宋体" w:cs="宋体"/>
          <w:color w:val="auto"/>
          <w:kern w:val="0"/>
          <w:sz w:val="24"/>
          <w:szCs w:val="24"/>
          <w:highlight w:val="none"/>
          <w:lang w:eastAsia="zh-CN" w:bidi="ar"/>
        </w:rPr>
        <w:t>；</w:t>
      </w:r>
    </w:p>
    <w:p>
      <w:pPr>
        <w:pStyle w:val="15"/>
        <w:numPr>
          <w:ilvl w:val="0"/>
          <w:numId w:val="0"/>
        </w:numPr>
        <w:spacing w:before="0" w:beforeAutospacing="0" w:after="0" w:afterAutospacing="0" w:line="360" w:lineRule="auto"/>
        <w:ind w:firstLine="480" w:firstLineChars="200"/>
        <w:jc w:val="both"/>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17.纽扣上、下送料轨道调节方式采用简捷的卡位方式</w:t>
      </w:r>
      <w:r>
        <w:rPr>
          <w:rFonts w:hint="eastAsia" w:cs="宋体"/>
          <w:color w:val="auto"/>
          <w:kern w:val="0"/>
          <w:sz w:val="24"/>
          <w:szCs w:val="24"/>
          <w:highlight w:val="none"/>
          <w:lang w:val="en-US" w:eastAsia="zh-CN" w:bidi="ar"/>
        </w:rPr>
        <w:t>；</w:t>
      </w:r>
    </w:p>
    <w:p>
      <w:pPr>
        <w:pStyle w:val="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以上1~17项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hAnsi="宋体" w:cs="宋体"/>
          <w:color w:val="auto"/>
          <w:sz w:val="24"/>
          <w:szCs w:val="24"/>
          <w:highlight w:val="none"/>
          <w:lang w:val="en-US" w:eastAsia="zh-CN"/>
        </w:rPr>
        <w:t>检验（检测/测试）报告上“样品名称”、“型号规格”、“样品原编号”必须与投标人提供的所投设备照片中展示的相应内容一致，</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15"/>
        <w:numPr>
          <w:ilvl w:val="0"/>
          <w:numId w:val="0"/>
        </w:numPr>
        <w:spacing w:before="0" w:beforeAutospacing="0" w:after="0" w:afterAutospacing="0" w:line="360" w:lineRule="auto"/>
        <w:ind w:firstLine="482" w:firstLineChars="200"/>
        <w:jc w:val="both"/>
        <w:rPr>
          <w:rFonts w:hint="eastAsia" w:ascii="宋体" w:hAnsi="宋体" w:eastAsia="宋体" w:cs="宋体"/>
          <w:b/>
          <w:bCs/>
          <w:color w:val="auto"/>
          <w:sz w:val="24"/>
          <w:szCs w:val="24"/>
          <w:highlight w:val="none"/>
          <w:u w:val="single"/>
          <w:lang w:val="en-US" w:eastAsia="zh-CN"/>
        </w:rPr>
      </w:pPr>
    </w:p>
    <w:p>
      <w:pPr>
        <w:spacing w:line="360" w:lineRule="auto"/>
        <w:jc w:val="both"/>
        <w:textAlignment w:val="center"/>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品目号2-2计算机控制平头锁钮孔缝纫机</w:t>
      </w:r>
      <w:r>
        <w:rPr>
          <w:rFonts w:hint="eastAsia"/>
          <w:bCs/>
          <w:color w:val="auto"/>
          <w:sz w:val="24"/>
          <w:szCs w:val="24"/>
          <w:highlight w:val="none"/>
        </w:rPr>
        <w:t>（平眼机）</w:t>
      </w:r>
      <w:r>
        <w:rPr>
          <w:rFonts w:hint="eastAsia"/>
          <w:bCs/>
          <w:color w:val="auto"/>
          <w:sz w:val="24"/>
          <w:szCs w:val="24"/>
          <w:highlight w:val="none"/>
          <w:lang w:eastAsia="zh-CN"/>
        </w:rPr>
        <w:t>（薄料、中厚料）</w:t>
      </w:r>
      <w:r>
        <w:rPr>
          <w:rFonts w:hint="eastAsia"/>
          <w:bCs/>
          <w:color w:val="auto"/>
          <w:sz w:val="24"/>
          <w:szCs w:val="24"/>
          <w:highlight w:val="none"/>
        </w:rPr>
        <w:t>梭织型</w:t>
      </w:r>
    </w:p>
    <w:p>
      <w:pPr>
        <w:pStyle w:val="8"/>
        <w:spacing w:beforeLines="0" w:afterLines="0" w:line="360" w:lineRule="auto"/>
        <w:ind w:firstLine="480" w:firstLineChars="200"/>
        <w:rPr>
          <w:rFonts w:hint="eastAsia"/>
          <w:bCs/>
          <w:color w:val="auto"/>
          <w:sz w:val="24"/>
          <w:szCs w:val="24"/>
          <w:highlight w:val="none"/>
        </w:rPr>
      </w:pPr>
      <w:r>
        <w:rPr>
          <w:rFonts w:hint="eastAsia"/>
          <w:bCs/>
          <w:color w:val="auto"/>
          <w:sz w:val="24"/>
          <w:szCs w:val="24"/>
          <w:highlight w:val="none"/>
        </w:rPr>
        <w:t>★平头锁钮孔机应采用计算机控制系统、交流电机直驱，具有自动调速、缝线张力调节、自动抬压脚、自动剪线、电子夹线、产品储存、花样缩放、花样储存、花样循环缝、工作状态显示等功能。平头锁钮孔机整机必须符合轻工行业标准QB/T4796－2015《工业用缝纫机计算机控制平头锁钮孔缝纫机》；机架应当符合</w:t>
      </w:r>
      <w:r>
        <w:rPr>
          <w:rFonts w:hint="eastAsia"/>
          <w:bCs/>
          <w:color w:val="auto"/>
          <w:sz w:val="24"/>
          <w:szCs w:val="24"/>
          <w:highlight w:val="none"/>
          <w:lang w:eastAsia="zh-CN"/>
        </w:rPr>
        <w:t>QB/T2378-2012 《工业用缝纫机 机架》</w:t>
      </w:r>
      <w:r>
        <w:rPr>
          <w:rFonts w:hint="eastAsia"/>
          <w:bCs/>
          <w:color w:val="auto"/>
          <w:sz w:val="24"/>
          <w:szCs w:val="24"/>
          <w:highlight w:val="none"/>
        </w:rPr>
        <w:t>；台板应当符合</w:t>
      </w:r>
      <w:r>
        <w:rPr>
          <w:rFonts w:hint="eastAsia"/>
          <w:bCs/>
          <w:color w:val="auto"/>
          <w:sz w:val="24"/>
          <w:szCs w:val="24"/>
          <w:highlight w:val="none"/>
          <w:lang w:eastAsia="zh-CN"/>
        </w:rPr>
        <w:t>QB/T2379-2012《 工业用缝纫机 台板》</w:t>
      </w:r>
      <w:r>
        <w:rPr>
          <w:rFonts w:hint="eastAsia"/>
          <w:bCs/>
          <w:color w:val="auto"/>
          <w:sz w:val="24"/>
          <w:szCs w:val="24"/>
          <w:highlight w:val="none"/>
        </w:rPr>
        <w:t>。平头锁钮孔机必须是满足服装行业一般生产所必备的完整产品(包括机架、台板等)，并配备实现使用说明书描述功能所需的附件与备件。平头锁钮孔机在生产现场安装调试后无需额外添加任何物品就可投入生产使用。</w:t>
      </w:r>
    </w:p>
    <w:p>
      <w:pPr>
        <w:pStyle w:val="8"/>
        <w:spacing w:beforeLines="0" w:afterLines="0" w:line="360" w:lineRule="auto"/>
        <w:ind w:firstLine="480" w:firstLineChars="200"/>
        <w:rPr>
          <w:rFonts w:hint="eastAsia" w:eastAsia="宋体"/>
          <w:bCs/>
          <w:color w:val="auto"/>
          <w:sz w:val="24"/>
          <w:szCs w:val="24"/>
          <w:highlight w:val="none"/>
          <w:lang w:eastAsia="zh-CN"/>
        </w:rPr>
      </w:pPr>
    </w:p>
    <w:p>
      <w:pPr>
        <w:pStyle w:val="8"/>
        <w:spacing w:beforeLines="0" w:afterLines="0" w:line="360" w:lineRule="auto"/>
        <w:ind w:firstLine="480" w:firstLineChars="200"/>
        <w:rPr>
          <w:rFonts w:hint="eastAsia"/>
          <w:bCs/>
          <w:color w:val="auto"/>
          <w:sz w:val="24"/>
          <w:szCs w:val="24"/>
          <w:highlight w:val="none"/>
        </w:rPr>
      </w:pPr>
      <w:r>
        <w:rPr>
          <w:rFonts w:hint="eastAsia"/>
          <w:bCs/>
          <w:color w:val="auto"/>
          <w:sz w:val="24"/>
          <w:szCs w:val="24"/>
          <w:highlight w:val="none"/>
        </w:rPr>
        <w:t>功能及参数要求：</w:t>
      </w:r>
    </w:p>
    <w:p>
      <w:pPr>
        <w:pStyle w:val="8"/>
        <w:spacing w:beforeLines="0" w:afterLines="0"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★1.</w:t>
      </w:r>
      <w:r>
        <w:rPr>
          <w:rFonts w:hint="eastAsia"/>
          <w:bCs/>
          <w:color w:val="auto"/>
          <w:sz w:val="24"/>
          <w:szCs w:val="24"/>
          <w:highlight w:val="none"/>
          <w:lang w:eastAsia="zh-CN"/>
        </w:rPr>
        <w:t>驱动轴采用交流伺服电机直驱形式；</w:t>
      </w:r>
    </w:p>
    <w:p>
      <w:pPr>
        <w:pStyle w:val="8"/>
        <w:spacing w:beforeLines="0" w:afterLines="0"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★2.机头采用</w:t>
      </w:r>
      <w:r>
        <w:rPr>
          <w:rFonts w:hint="eastAsia" w:cs="宋体"/>
          <w:bCs/>
          <w:color w:val="auto"/>
          <w:sz w:val="24"/>
          <w:szCs w:val="24"/>
          <w:highlight w:val="none"/>
          <w:lang w:eastAsia="zh-CN"/>
        </w:rPr>
        <w:t>有油润滑或</w:t>
      </w:r>
      <w:r>
        <w:rPr>
          <w:rFonts w:hint="eastAsia"/>
          <w:bCs/>
          <w:color w:val="auto"/>
          <w:sz w:val="24"/>
          <w:szCs w:val="24"/>
          <w:highlight w:val="none"/>
        </w:rPr>
        <w:t>润滑脂润滑或无油润滑</w:t>
      </w:r>
      <w:r>
        <w:rPr>
          <w:rFonts w:hint="eastAsia"/>
          <w:bCs/>
          <w:color w:val="auto"/>
          <w:sz w:val="24"/>
          <w:szCs w:val="24"/>
          <w:highlight w:val="none"/>
          <w:lang w:eastAsia="zh-CN"/>
        </w:rPr>
        <w:t>；</w:t>
      </w:r>
    </w:p>
    <w:p>
      <w:pPr>
        <w:pStyle w:val="8"/>
        <w:spacing w:beforeLines="0" w:afterLines="0"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3.可通过操作面板设定不同条件下的面线张力</w:t>
      </w:r>
      <w:r>
        <w:rPr>
          <w:rFonts w:hint="eastAsia"/>
          <w:bCs/>
          <w:color w:val="auto"/>
          <w:sz w:val="24"/>
          <w:szCs w:val="24"/>
          <w:highlight w:val="none"/>
          <w:lang w:eastAsia="zh-CN"/>
        </w:rPr>
        <w:t>；</w:t>
      </w:r>
    </w:p>
    <w:p>
      <w:pPr>
        <w:pStyle w:val="8"/>
        <w:spacing w:beforeLines="0" w:afterLines="0"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4.自动</w:t>
      </w:r>
      <w:r>
        <w:rPr>
          <w:rFonts w:hint="eastAsia"/>
          <w:color w:val="auto"/>
          <w:sz w:val="24"/>
          <w:szCs w:val="24"/>
          <w:highlight w:val="none"/>
        </w:rPr>
        <w:t>抬压脚机构由步进电机独立控制，可根据缝料厚度自动调节压脚压力</w:t>
      </w:r>
      <w:r>
        <w:rPr>
          <w:rFonts w:hint="eastAsia"/>
          <w:color w:val="auto"/>
          <w:sz w:val="24"/>
          <w:szCs w:val="24"/>
          <w:highlight w:val="none"/>
          <w:lang w:eastAsia="zh-CN"/>
        </w:rPr>
        <w:t>；</w:t>
      </w:r>
    </w:p>
    <w:p>
      <w:pPr>
        <w:pStyle w:val="8"/>
        <w:spacing w:beforeLines="0" w:afterLines="0"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5.摆针机构由独立步进电机控制</w:t>
      </w:r>
      <w:r>
        <w:rPr>
          <w:rFonts w:hint="eastAsia"/>
          <w:bCs/>
          <w:color w:val="auto"/>
          <w:sz w:val="24"/>
          <w:szCs w:val="24"/>
          <w:highlight w:val="none"/>
          <w:lang w:eastAsia="zh-CN"/>
        </w:rPr>
        <w:t>；</w:t>
      </w:r>
    </w:p>
    <w:p>
      <w:pPr>
        <w:pStyle w:val="8"/>
        <w:spacing w:beforeLines="0" w:afterLines="0"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★6.送料机构采用步进电机驱动</w:t>
      </w:r>
      <w:r>
        <w:rPr>
          <w:rFonts w:hint="eastAsia"/>
          <w:bCs/>
          <w:color w:val="auto"/>
          <w:sz w:val="24"/>
          <w:szCs w:val="24"/>
          <w:highlight w:val="none"/>
          <w:lang w:eastAsia="zh-CN"/>
        </w:rPr>
        <w:t>；</w:t>
      </w:r>
    </w:p>
    <w:p>
      <w:pPr>
        <w:pStyle w:val="8"/>
        <w:spacing w:beforeLines="0" w:afterLines="0"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7.具有循环缝制功能(可存储≥20种程序、每种程序可以存储≥30个花样)</w:t>
      </w:r>
      <w:r>
        <w:rPr>
          <w:rFonts w:hint="eastAsia"/>
          <w:bCs/>
          <w:color w:val="auto"/>
          <w:sz w:val="24"/>
          <w:szCs w:val="24"/>
          <w:highlight w:val="none"/>
          <w:lang w:eastAsia="zh-CN"/>
        </w:rPr>
        <w:t>；</w:t>
      </w:r>
    </w:p>
    <w:p>
      <w:pPr>
        <w:pStyle w:val="8"/>
        <w:spacing w:beforeLines="0" w:afterLines="0"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8.具有连续缝制功能(可存储≥20种程序、每种程序可以存储≥6个花样)</w:t>
      </w:r>
      <w:r>
        <w:rPr>
          <w:rFonts w:hint="eastAsia"/>
          <w:bCs/>
          <w:color w:val="auto"/>
          <w:sz w:val="24"/>
          <w:szCs w:val="24"/>
          <w:highlight w:val="none"/>
          <w:lang w:eastAsia="zh-CN"/>
        </w:rPr>
        <w:t>；</w:t>
      </w:r>
    </w:p>
    <w:p>
      <w:pPr>
        <w:pStyle w:val="8"/>
        <w:spacing w:beforeLines="0" w:afterLines="0"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9.</w:t>
      </w:r>
      <w:r>
        <w:rPr>
          <w:rFonts w:hint="eastAsia"/>
          <w:color w:val="auto"/>
          <w:sz w:val="24"/>
          <w:szCs w:val="24"/>
          <w:highlight w:val="none"/>
        </w:rPr>
        <w:t>自动剪线机构由独立步进电机控制，线头长度≤3</w:t>
      </w:r>
      <w:r>
        <w:rPr>
          <w:rFonts w:hint="eastAsia"/>
          <w:color w:val="auto"/>
          <w:sz w:val="24"/>
          <w:szCs w:val="24"/>
          <w:highlight w:val="none"/>
          <w:lang w:eastAsia="zh-CN"/>
        </w:rPr>
        <w:t>mm；</w:t>
      </w:r>
    </w:p>
    <w:p>
      <w:pPr>
        <w:widowControl/>
        <w:adjustRightInd w:val="0"/>
        <w:spacing w:beforeLines="0" w:afterLines="0" w:line="360" w:lineRule="auto"/>
        <w:ind w:firstLine="480" w:firstLineChars="200"/>
        <w:rPr>
          <w:rFonts w:hint="eastAsia" w:eastAsia="宋体"/>
          <w:color w:val="auto"/>
          <w:sz w:val="24"/>
          <w:szCs w:val="24"/>
          <w:highlight w:val="none"/>
          <w:lang w:eastAsia="zh-CN"/>
        </w:rPr>
      </w:pPr>
      <w:r>
        <w:rPr>
          <w:rFonts w:hint="eastAsia"/>
          <w:color w:val="auto"/>
          <w:sz w:val="24"/>
          <w:szCs w:val="24"/>
          <w:highlight w:val="none"/>
        </w:rPr>
        <w:t>10.</w:t>
      </w:r>
      <w:r>
        <w:rPr>
          <w:rFonts w:hint="eastAsia"/>
          <w:color w:val="auto"/>
          <w:sz w:val="24"/>
          <w:szCs w:val="24"/>
          <w:highlight w:val="none"/>
          <w:lang w:eastAsia="zh-CN"/>
        </w:rPr>
        <w:t>控制面板</w:t>
      </w:r>
      <w:r>
        <w:rPr>
          <w:rFonts w:hint="eastAsia" w:cs="宋体"/>
          <w:bCs/>
          <w:color w:val="auto"/>
          <w:sz w:val="24"/>
          <w:szCs w:val="24"/>
          <w:highlight w:val="none"/>
          <w:lang w:eastAsia="zh-CN"/>
        </w:rPr>
        <w:t>按键屏或</w:t>
      </w:r>
      <w:r>
        <w:rPr>
          <w:rFonts w:hint="eastAsia"/>
          <w:color w:val="auto"/>
          <w:sz w:val="24"/>
          <w:szCs w:val="24"/>
          <w:highlight w:val="none"/>
          <w:lang w:eastAsia="zh-CN"/>
        </w:rPr>
        <w:t>不低于16位色的彩色触摸屏（触摸屏屏幕显示部分对角线长度≥177mm）；</w:t>
      </w:r>
    </w:p>
    <w:p>
      <w:pPr>
        <w:widowControl/>
        <w:adjustRightInd w:val="0"/>
        <w:spacing w:beforeLines="0" w:afterLines="0" w:line="360" w:lineRule="auto"/>
        <w:ind w:firstLine="480" w:firstLineChars="200"/>
        <w:rPr>
          <w:rFonts w:hint="eastAsia"/>
          <w:color w:val="auto"/>
          <w:sz w:val="24"/>
          <w:szCs w:val="24"/>
          <w:highlight w:val="none"/>
        </w:rPr>
      </w:pPr>
      <w:r>
        <w:rPr>
          <w:rFonts w:hint="eastAsia"/>
          <w:color w:val="auto"/>
          <w:sz w:val="24"/>
          <w:szCs w:val="24"/>
          <w:highlight w:val="none"/>
        </w:rPr>
        <w:t>11.</w:t>
      </w:r>
      <w:r>
        <w:rPr>
          <w:rFonts w:hint="eastAsia"/>
          <w:color w:val="auto"/>
          <w:sz w:val="24"/>
          <w:szCs w:val="24"/>
          <w:highlight w:val="none"/>
          <w:lang w:eastAsia="zh-CN"/>
        </w:rPr>
        <w:t>采用电子夹线器，其功能可通过</w:t>
      </w:r>
      <w:r>
        <w:rPr>
          <w:rFonts w:hint="eastAsia" w:cs="宋体"/>
          <w:bCs/>
          <w:color w:val="auto"/>
          <w:sz w:val="24"/>
          <w:szCs w:val="24"/>
          <w:highlight w:val="none"/>
          <w:lang w:eastAsia="zh-CN"/>
        </w:rPr>
        <w:t>按键屏或</w:t>
      </w:r>
      <w:r>
        <w:rPr>
          <w:rFonts w:hint="eastAsia"/>
          <w:color w:val="auto"/>
          <w:sz w:val="24"/>
          <w:szCs w:val="24"/>
          <w:highlight w:val="none"/>
          <w:lang w:eastAsia="zh-CN"/>
        </w:rPr>
        <w:t>不低于16位色彩色触摸屏的控制面板调节；</w:t>
      </w:r>
    </w:p>
    <w:p>
      <w:pPr>
        <w:widowControl/>
        <w:adjustRightInd w:val="0"/>
        <w:spacing w:beforeLines="0" w:afterLines="0" w:line="360" w:lineRule="auto"/>
        <w:ind w:firstLine="480" w:firstLineChars="200"/>
        <w:rPr>
          <w:rFonts w:hint="eastAsia" w:eastAsia="宋体"/>
          <w:color w:val="auto"/>
          <w:sz w:val="24"/>
          <w:szCs w:val="24"/>
          <w:highlight w:val="none"/>
          <w:lang w:eastAsia="zh-CN"/>
        </w:rPr>
      </w:pPr>
      <w:r>
        <w:rPr>
          <w:rFonts w:hint="eastAsia"/>
          <w:color w:val="auto"/>
          <w:sz w:val="24"/>
          <w:szCs w:val="24"/>
          <w:highlight w:val="none"/>
        </w:rPr>
        <w:t>12.</w:t>
      </w:r>
      <w:r>
        <w:rPr>
          <w:rFonts w:hint="eastAsia"/>
          <w:color w:val="auto"/>
          <w:sz w:val="24"/>
          <w:szCs w:val="24"/>
          <w:highlight w:val="none"/>
          <w:lang w:eastAsia="zh-CN"/>
        </w:rPr>
        <w:t>采用电子松线器，其功能可通过</w:t>
      </w:r>
      <w:r>
        <w:rPr>
          <w:rFonts w:hint="eastAsia" w:cs="宋体"/>
          <w:bCs/>
          <w:color w:val="auto"/>
          <w:sz w:val="24"/>
          <w:szCs w:val="24"/>
          <w:highlight w:val="none"/>
          <w:lang w:eastAsia="zh-CN"/>
        </w:rPr>
        <w:t>按键屏或</w:t>
      </w:r>
      <w:r>
        <w:rPr>
          <w:rFonts w:hint="eastAsia"/>
          <w:color w:val="auto"/>
          <w:sz w:val="24"/>
          <w:szCs w:val="24"/>
          <w:highlight w:val="none"/>
          <w:lang w:eastAsia="zh-CN"/>
        </w:rPr>
        <w:t>不低于16位色彩色触摸屏的控制面板调节；</w:t>
      </w:r>
    </w:p>
    <w:p>
      <w:pPr>
        <w:widowControl/>
        <w:adjustRightInd w:val="0"/>
        <w:spacing w:beforeLines="0" w:afterLines="0" w:line="360" w:lineRule="auto"/>
        <w:ind w:firstLine="480" w:firstLineChars="200"/>
        <w:rPr>
          <w:rFonts w:hint="eastAsia" w:eastAsia="宋体"/>
          <w:color w:val="auto"/>
          <w:sz w:val="24"/>
          <w:szCs w:val="24"/>
          <w:highlight w:val="none"/>
          <w:lang w:eastAsia="zh-CN"/>
        </w:rPr>
      </w:pPr>
      <w:r>
        <w:rPr>
          <w:rFonts w:hint="eastAsia"/>
          <w:color w:val="auto"/>
          <w:sz w:val="24"/>
          <w:szCs w:val="24"/>
          <w:highlight w:val="none"/>
        </w:rPr>
        <w:t>13.针距调节机构由独立步进电机控制</w:t>
      </w:r>
      <w:r>
        <w:rPr>
          <w:rFonts w:hint="eastAsia"/>
          <w:color w:val="auto"/>
          <w:sz w:val="24"/>
          <w:szCs w:val="24"/>
          <w:highlight w:val="none"/>
          <w:lang w:eastAsia="zh-CN"/>
        </w:rPr>
        <w:t>；</w:t>
      </w:r>
    </w:p>
    <w:p>
      <w:pPr>
        <w:widowControl/>
        <w:adjustRightInd w:val="0"/>
        <w:spacing w:beforeLines="0" w:afterLines="0" w:line="360" w:lineRule="auto"/>
        <w:ind w:firstLine="480" w:firstLineChars="200"/>
        <w:rPr>
          <w:rFonts w:hint="eastAsia" w:eastAsia="宋体"/>
          <w:color w:val="auto"/>
          <w:sz w:val="24"/>
          <w:szCs w:val="24"/>
          <w:highlight w:val="none"/>
          <w:lang w:eastAsia="zh-CN"/>
        </w:rPr>
      </w:pPr>
      <w:r>
        <w:rPr>
          <w:rFonts w:hint="eastAsia"/>
          <w:color w:val="auto"/>
          <w:sz w:val="24"/>
          <w:szCs w:val="24"/>
          <w:highlight w:val="none"/>
        </w:rPr>
        <w:t>14.</w:t>
      </w:r>
      <w:r>
        <w:rPr>
          <w:rFonts w:hint="eastAsia"/>
          <w:color w:val="auto"/>
          <w:sz w:val="24"/>
          <w:szCs w:val="24"/>
          <w:highlight w:val="none"/>
          <w:lang w:eastAsia="zh-CN"/>
        </w:rPr>
        <w:t>切线机构由独立步进电机控制</w:t>
      </w:r>
      <w:r>
        <w:rPr>
          <w:rFonts w:hint="eastAsia"/>
          <w:color w:val="auto"/>
          <w:sz w:val="24"/>
          <w:szCs w:val="24"/>
          <w:highlight w:val="none"/>
        </w:rPr>
        <w:t>；</w:t>
      </w:r>
    </w:p>
    <w:p>
      <w:pPr>
        <w:widowControl/>
        <w:adjustRightInd w:val="0"/>
        <w:spacing w:beforeLines="0" w:afterLines="0" w:line="360" w:lineRule="auto"/>
        <w:ind w:firstLine="480" w:firstLineChars="200"/>
        <w:rPr>
          <w:rFonts w:hint="eastAsia" w:eastAsia="宋体"/>
          <w:color w:val="auto"/>
          <w:sz w:val="24"/>
          <w:szCs w:val="24"/>
          <w:highlight w:val="none"/>
          <w:lang w:eastAsia="zh-CN"/>
        </w:rPr>
      </w:pPr>
      <w:r>
        <w:rPr>
          <w:rFonts w:hint="eastAsia"/>
          <w:color w:val="auto"/>
          <w:sz w:val="24"/>
          <w:szCs w:val="24"/>
          <w:highlight w:val="none"/>
        </w:rPr>
        <w:t>15..具有面线断线检测及报警功能</w:t>
      </w:r>
      <w:r>
        <w:rPr>
          <w:rFonts w:hint="eastAsia"/>
          <w:color w:val="auto"/>
          <w:sz w:val="24"/>
          <w:szCs w:val="24"/>
          <w:highlight w:val="none"/>
          <w:lang w:eastAsia="zh-CN"/>
        </w:rPr>
        <w:t>；</w:t>
      </w:r>
    </w:p>
    <w:p>
      <w:pPr>
        <w:pStyle w:val="8"/>
        <w:spacing w:beforeLines="0" w:afterLines="0" w:line="360" w:lineRule="auto"/>
        <w:ind w:firstLine="480" w:firstLineChars="200"/>
        <w:rPr>
          <w:rFonts w:hint="eastAsia" w:eastAsia="宋体"/>
          <w:color w:val="auto"/>
          <w:sz w:val="24"/>
          <w:szCs w:val="24"/>
          <w:highlight w:val="none"/>
          <w:lang w:eastAsia="zh-CN"/>
        </w:rPr>
      </w:pPr>
      <w:r>
        <w:rPr>
          <w:rFonts w:hint="eastAsia"/>
          <w:color w:val="auto"/>
          <w:sz w:val="24"/>
          <w:szCs w:val="24"/>
          <w:highlight w:val="none"/>
        </w:rPr>
        <w:t>16.具有设置底线余量、缝纫计数</w:t>
      </w:r>
      <w:r>
        <w:rPr>
          <w:rFonts w:hint="eastAsia"/>
          <w:color w:val="auto"/>
          <w:sz w:val="24"/>
          <w:szCs w:val="24"/>
          <w:highlight w:val="none"/>
          <w:lang w:eastAsia="zh-CN"/>
        </w:rPr>
        <w:t>、</w:t>
      </w:r>
      <w:r>
        <w:rPr>
          <w:rFonts w:hint="eastAsia"/>
          <w:color w:val="auto"/>
          <w:sz w:val="24"/>
          <w:szCs w:val="24"/>
          <w:highlight w:val="none"/>
        </w:rPr>
        <w:t>缺线报警停机等三项功能</w:t>
      </w:r>
      <w:r>
        <w:rPr>
          <w:rFonts w:hint="eastAsia"/>
          <w:color w:val="auto"/>
          <w:sz w:val="24"/>
          <w:szCs w:val="24"/>
          <w:highlight w:val="none"/>
          <w:lang w:eastAsia="zh-CN"/>
        </w:rPr>
        <w:t>；</w:t>
      </w:r>
    </w:p>
    <w:p>
      <w:pPr>
        <w:pStyle w:val="8"/>
        <w:spacing w:beforeLines="0" w:afterLines="0" w:line="360" w:lineRule="auto"/>
        <w:ind w:firstLine="480" w:firstLineChars="200"/>
        <w:rPr>
          <w:rFonts w:hint="eastAsia" w:eastAsia="宋体"/>
          <w:b w:val="0"/>
          <w:bCs/>
          <w:color w:val="auto"/>
          <w:sz w:val="24"/>
          <w:szCs w:val="24"/>
          <w:highlight w:val="none"/>
          <w:lang w:eastAsia="zh-CN"/>
        </w:rPr>
      </w:pPr>
      <w:r>
        <w:rPr>
          <w:rFonts w:hint="eastAsia"/>
          <w:b w:val="0"/>
          <w:bCs/>
          <w:color w:val="auto"/>
          <w:sz w:val="24"/>
          <w:szCs w:val="24"/>
          <w:highlight w:val="none"/>
          <w:lang w:val="en-US" w:eastAsia="zh-CN"/>
        </w:rPr>
        <w:t>17.</w:t>
      </w:r>
      <w:r>
        <w:rPr>
          <w:rFonts w:hint="eastAsia"/>
          <w:b w:val="0"/>
          <w:bCs/>
          <w:color w:val="auto"/>
          <w:sz w:val="24"/>
          <w:szCs w:val="24"/>
          <w:highlight w:val="none"/>
        </w:rPr>
        <w:t>采用</w:t>
      </w:r>
      <w:r>
        <w:rPr>
          <w:rFonts w:hint="eastAsia" w:cs="宋体"/>
          <w:bCs/>
          <w:color w:val="auto"/>
          <w:sz w:val="24"/>
          <w:szCs w:val="24"/>
          <w:highlight w:val="none"/>
          <w:lang w:eastAsia="zh-CN"/>
        </w:rPr>
        <w:t>按键屏或</w:t>
      </w:r>
      <w:r>
        <w:rPr>
          <w:rFonts w:hint="eastAsia"/>
          <w:b w:val="0"/>
          <w:bCs/>
          <w:color w:val="auto"/>
          <w:sz w:val="24"/>
          <w:szCs w:val="24"/>
          <w:highlight w:val="none"/>
        </w:rPr>
        <w:t>不低于16位色彩色触摸屏与机头直接联接、机头与电控形成一体化，采用闭环步进电机控制切刀动作，具有控制信号输入与输出的闭环反馈功能</w:t>
      </w:r>
      <w:r>
        <w:rPr>
          <w:rFonts w:hint="eastAsia"/>
          <w:b w:val="0"/>
          <w:bCs/>
          <w:color w:val="auto"/>
          <w:sz w:val="24"/>
          <w:szCs w:val="24"/>
          <w:highlight w:val="none"/>
          <w:lang w:eastAsia="zh-CN"/>
        </w:rPr>
        <w:t>；</w:t>
      </w:r>
    </w:p>
    <w:p>
      <w:pPr>
        <w:pStyle w:val="15"/>
        <w:numPr>
          <w:ilvl w:val="0"/>
          <w:numId w:val="0"/>
        </w:numPr>
        <w:spacing w:before="0" w:beforeAutospacing="0" w:after="0" w:afterAutospacing="0" w:line="360" w:lineRule="auto"/>
        <w:ind w:firstLine="480" w:firstLineChars="200"/>
        <w:jc w:val="both"/>
        <w:rPr>
          <w:rFonts w:hint="eastAsia"/>
          <w:b w:val="0"/>
          <w:bCs/>
          <w:color w:val="auto"/>
          <w:sz w:val="24"/>
          <w:szCs w:val="24"/>
          <w:highlight w:val="none"/>
          <w:lang w:val="en-US" w:eastAsia="zh-CN"/>
        </w:rPr>
      </w:pPr>
      <w:r>
        <w:rPr>
          <w:rFonts w:hint="eastAsia"/>
          <w:b w:val="0"/>
          <w:bCs/>
          <w:color w:val="auto"/>
          <w:sz w:val="24"/>
          <w:szCs w:val="24"/>
          <w:highlight w:val="none"/>
          <w:lang w:val="en-US" w:eastAsia="zh-CN"/>
        </w:rPr>
        <w:t>18.针杆驱动机构采用一体式摆动架；</w:t>
      </w:r>
    </w:p>
    <w:p>
      <w:pPr>
        <w:pStyle w:val="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以上1~18项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hAnsi="宋体" w:cs="宋体"/>
          <w:color w:val="auto"/>
          <w:sz w:val="24"/>
          <w:szCs w:val="24"/>
          <w:highlight w:val="none"/>
          <w:lang w:val="en-US" w:eastAsia="zh-CN"/>
        </w:rPr>
        <w:t>检验（检测/测试）报告上“样品名称”、“型号规格”、“样品原编号”必须与投标人提供的所投设备照片中展示的相应内容一致，</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15"/>
        <w:numPr>
          <w:ilvl w:val="0"/>
          <w:numId w:val="0"/>
        </w:numPr>
        <w:spacing w:before="0" w:beforeAutospacing="0" w:after="0" w:afterAutospacing="0" w:line="360" w:lineRule="auto"/>
        <w:ind w:firstLine="482" w:firstLineChars="200"/>
        <w:jc w:val="both"/>
        <w:rPr>
          <w:rFonts w:hint="eastAsia" w:ascii="宋体" w:hAnsi="宋体" w:eastAsia="宋体" w:cs="宋体"/>
          <w:b/>
          <w:bCs/>
          <w:color w:val="auto"/>
          <w:sz w:val="24"/>
          <w:szCs w:val="24"/>
          <w:highlight w:val="none"/>
          <w:u w:val="single"/>
          <w:lang w:val="en-US" w:eastAsia="zh-CN"/>
        </w:rPr>
      </w:pPr>
    </w:p>
    <w:p>
      <w:pPr>
        <w:pStyle w:val="15"/>
        <w:numPr>
          <w:ilvl w:val="0"/>
          <w:numId w:val="0"/>
        </w:numPr>
        <w:spacing w:before="0" w:beforeAutospacing="0" w:after="0" w:afterAutospacing="0" w:line="360" w:lineRule="auto"/>
        <w:ind w:firstLine="482" w:firstLineChars="200"/>
        <w:jc w:val="both"/>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品目号2-</w:t>
      </w:r>
      <w:r>
        <w:rPr>
          <w:rFonts w:hint="eastAsia"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lang w:val="en-US" w:eastAsia="zh-CN"/>
        </w:rPr>
        <w:t>计算机控制高速筒式绷缝缝纫机（小嘴坎车）（三针五线）</w:t>
      </w:r>
    </w:p>
    <w:p>
      <w:pPr>
        <w:pStyle w:val="8"/>
        <w:spacing w:beforeLines="0" w:afterLines="0" w:line="360" w:lineRule="auto"/>
        <w:ind w:firstLine="480" w:firstLineChars="200"/>
        <w:rPr>
          <w:rFonts w:hint="eastAsia"/>
          <w:bCs/>
          <w:color w:val="auto"/>
          <w:sz w:val="24"/>
          <w:szCs w:val="24"/>
          <w:highlight w:val="none"/>
        </w:rPr>
      </w:pPr>
      <w:r>
        <w:rPr>
          <w:rFonts w:hint="eastAsia"/>
          <w:bCs/>
          <w:color w:val="auto"/>
          <w:sz w:val="24"/>
          <w:szCs w:val="24"/>
          <w:highlight w:val="none"/>
        </w:rPr>
        <w:t>★电脑筒式坎车应采用计算机控制系统、方筒式机体结构（3针5线）、交流电机直驱</w:t>
      </w:r>
      <w:r>
        <w:rPr>
          <w:rFonts w:hint="eastAsia"/>
          <w:bCs/>
          <w:color w:val="auto"/>
          <w:sz w:val="24"/>
          <w:szCs w:val="24"/>
          <w:highlight w:val="none"/>
          <w:lang w:eastAsia="zh-CN"/>
        </w:rPr>
        <w:t>，驱动轴采用交流伺服电机直驱形式</w:t>
      </w:r>
      <w:r>
        <w:rPr>
          <w:rFonts w:hint="eastAsia"/>
          <w:bCs/>
          <w:color w:val="auto"/>
          <w:sz w:val="24"/>
          <w:szCs w:val="24"/>
          <w:highlight w:val="none"/>
        </w:rPr>
        <w:t>；电脑筒式坎车应具有自动调速、自动停针位控制、自动剪线、自动抬压脚</w:t>
      </w:r>
      <w:r>
        <w:rPr>
          <w:rFonts w:hint="eastAsia"/>
          <w:bCs/>
          <w:color w:val="auto"/>
          <w:sz w:val="24"/>
          <w:szCs w:val="24"/>
          <w:highlight w:val="none"/>
          <w:lang w:eastAsia="zh-CN"/>
        </w:rPr>
        <w:t>、</w:t>
      </w:r>
      <w:r>
        <w:rPr>
          <w:rFonts w:hint="eastAsia"/>
          <w:bCs/>
          <w:color w:val="auto"/>
          <w:sz w:val="24"/>
          <w:szCs w:val="24"/>
          <w:highlight w:val="none"/>
        </w:rPr>
        <w:t>全封闭自动润滑等功能。电脑筒式坎车整机必须符合轻工行业标准</w:t>
      </w:r>
      <w:r>
        <w:rPr>
          <w:rFonts w:hint="eastAsia"/>
          <w:bCs/>
          <w:color w:val="auto"/>
          <w:sz w:val="24"/>
          <w:szCs w:val="24"/>
          <w:highlight w:val="none"/>
          <w:lang w:eastAsia="zh-CN"/>
        </w:rPr>
        <w:t>QB/T4389-2012《工业</w:t>
      </w:r>
      <w:r>
        <w:rPr>
          <w:rFonts w:hint="eastAsia" w:ascii="宋体"/>
          <w:color w:val="auto"/>
          <w:sz w:val="24"/>
          <w:szCs w:val="24"/>
          <w:highlight w:val="none"/>
          <w:lang w:eastAsia="zh-CN"/>
        </w:rPr>
        <w:t>用</w:t>
      </w:r>
      <w:r>
        <w:rPr>
          <w:rFonts w:hint="eastAsia"/>
          <w:bCs/>
          <w:color w:val="auto"/>
          <w:sz w:val="24"/>
          <w:szCs w:val="24"/>
          <w:highlight w:val="none"/>
          <w:lang w:eastAsia="zh-CN"/>
        </w:rPr>
        <w:t>缝纫机计算机控制高速绷缝缝纫机》</w:t>
      </w:r>
      <w:r>
        <w:rPr>
          <w:rFonts w:hint="eastAsia"/>
          <w:bCs/>
          <w:color w:val="auto"/>
          <w:sz w:val="24"/>
          <w:szCs w:val="24"/>
          <w:highlight w:val="none"/>
        </w:rPr>
        <w:t>，机架应当符合</w:t>
      </w:r>
      <w:r>
        <w:rPr>
          <w:rFonts w:hint="eastAsia"/>
          <w:bCs/>
          <w:color w:val="auto"/>
          <w:sz w:val="24"/>
          <w:szCs w:val="24"/>
          <w:highlight w:val="none"/>
          <w:lang w:eastAsia="zh-CN"/>
        </w:rPr>
        <w:t>QB/T2378-2012《工业用缝纫机 机架》</w:t>
      </w:r>
      <w:r>
        <w:rPr>
          <w:rFonts w:hint="eastAsia"/>
          <w:bCs/>
          <w:color w:val="auto"/>
          <w:sz w:val="24"/>
          <w:szCs w:val="24"/>
          <w:highlight w:val="none"/>
        </w:rPr>
        <w:t>，台板应当符合</w:t>
      </w:r>
      <w:r>
        <w:rPr>
          <w:rFonts w:hint="eastAsia"/>
          <w:bCs/>
          <w:color w:val="auto"/>
          <w:sz w:val="24"/>
          <w:szCs w:val="24"/>
          <w:highlight w:val="none"/>
          <w:lang w:eastAsia="zh-CN"/>
        </w:rPr>
        <w:t>QB/T2379-2012《工业用缝纫机 台板》</w:t>
      </w:r>
      <w:r>
        <w:rPr>
          <w:rFonts w:hint="eastAsia"/>
          <w:bCs/>
          <w:color w:val="auto"/>
          <w:sz w:val="24"/>
          <w:szCs w:val="24"/>
          <w:highlight w:val="none"/>
        </w:rPr>
        <w:t>。电脑筒式坎车必须是满足服装行业一般生产所必备的完整产品(包括机架、台板等)，并配备实现使用说明书描述功能所需的附件与备件。电脑筒式坎在生产现场安装调试后无需额外添加任何物品就可投入生产使用。</w:t>
      </w:r>
    </w:p>
    <w:p>
      <w:pPr>
        <w:pStyle w:val="8"/>
        <w:spacing w:beforeLines="0" w:afterLines="0" w:line="360" w:lineRule="auto"/>
        <w:ind w:firstLine="480" w:firstLineChars="200"/>
        <w:rPr>
          <w:rFonts w:hint="eastAsia"/>
          <w:bCs/>
          <w:color w:val="auto"/>
          <w:sz w:val="24"/>
          <w:szCs w:val="24"/>
          <w:highlight w:val="none"/>
        </w:rPr>
      </w:pPr>
      <w:r>
        <w:rPr>
          <w:rFonts w:hint="eastAsia"/>
          <w:bCs/>
          <w:color w:val="auto"/>
          <w:sz w:val="24"/>
          <w:szCs w:val="24"/>
          <w:highlight w:val="none"/>
        </w:rPr>
        <w:t>功能及参数要求</w:t>
      </w:r>
    </w:p>
    <w:p>
      <w:pPr>
        <w:pStyle w:val="8"/>
        <w:spacing w:beforeLines="0" w:afterLines="0"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rPr>
        <w:t>★1.</w:t>
      </w:r>
      <w:r>
        <w:rPr>
          <w:rFonts w:hint="eastAsia"/>
          <w:color w:val="auto"/>
          <w:sz w:val="24"/>
          <w:szCs w:val="24"/>
          <w:highlight w:val="none"/>
        </w:rPr>
        <w:t>针杆采用</w:t>
      </w:r>
      <w:r>
        <w:rPr>
          <w:rFonts w:hint="eastAsia" w:cs="宋体"/>
          <w:bCs/>
          <w:color w:val="auto"/>
          <w:sz w:val="24"/>
          <w:szCs w:val="24"/>
          <w:highlight w:val="none"/>
          <w:lang w:eastAsia="zh-CN"/>
        </w:rPr>
        <w:t>有油润滑或</w:t>
      </w:r>
      <w:r>
        <w:rPr>
          <w:rFonts w:hint="eastAsia"/>
          <w:color w:val="auto"/>
          <w:sz w:val="24"/>
          <w:szCs w:val="24"/>
          <w:highlight w:val="none"/>
        </w:rPr>
        <w:t>润滑脂润滑或</w:t>
      </w:r>
      <w:r>
        <w:rPr>
          <w:color w:val="auto"/>
          <w:sz w:val="24"/>
          <w:szCs w:val="24"/>
          <w:highlight w:val="none"/>
        </w:rPr>
        <w:t>无</w:t>
      </w:r>
      <w:r>
        <w:rPr>
          <w:rFonts w:hint="eastAsia"/>
          <w:color w:val="auto"/>
          <w:sz w:val="24"/>
          <w:szCs w:val="24"/>
          <w:highlight w:val="none"/>
        </w:rPr>
        <w:t>油润滑</w:t>
      </w:r>
      <w:r>
        <w:rPr>
          <w:rFonts w:hint="eastAsia"/>
          <w:color w:val="auto"/>
          <w:sz w:val="24"/>
          <w:szCs w:val="24"/>
          <w:highlight w:val="none"/>
          <w:lang w:eastAsia="zh-CN"/>
        </w:rPr>
        <w:t>、</w:t>
      </w:r>
      <w:r>
        <w:rPr>
          <w:rFonts w:hint="eastAsia"/>
          <w:bCs/>
          <w:color w:val="auto"/>
          <w:sz w:val="24"/>
          <w:szCs w:val="24"/>
          <w:highlight w:val="none"/>
        </w:rPr>
        <w:t>筒部周长≤185</w:t>
      </w:r>
      <w:r>
        <w:rPr>
          <w:rFonts w:hint="eastAsia"/>
          <w:bCs/>
          <w:color w:val="auto"/>
          <w:sz w:val="24"/>
          <w:szCs w:val="24"/>
          <w:highlight w:val="none"/>
          <w:lang w:eastAsia="zh-CN"/>
        </w:rPr>
        <w:t>mm、</w:t>
      </w:r>
      <w:r>
        <w:rPr>
          <w:rFonts w:hint="eastAsia"/>
          <w:bCs/>
          <w:color w:val="auto"/>
          <w:sz w:val="24"/>
          <w:szCs w:val="24"/>
          <w:highlight w:val="none"/>
        </w:rPr>
        <w:t>具有机针冷却功能</w:t>
      </w:r>
      <w:r>
        <w:rPr>
          <w:rFonts w:hint="eastAsia"/>
          <w:bCs/>
          <w:color w:val="auto"/>
          <w:sz w:val="24"/>
          <w:szCs w:val="24"/>
          <w:highlight w:val="none"/>
          <w:lang w:eastAsia="zh-CN"/>
        </w:rPr>
        <w:t>；</w:t>
      </w:r>
    </w:p>
    <w:p>
      <w:pPr>
        <w:pStyle w:val="8"/>
        <w:spacing w:beforeLines="0" w:afterLines="0" w:line="360" w:lineRule="auto"/>
        <w:ind w:firstLine="480" w:firstLineChars="200"/>
        <w:rPr>
          <w:rFonts w:hint="eastAsia" w:eastAsia="宋体"/>
          <w:bCs/>
          <w:color w:val="auto"/>
          <w:sz w:val="24"/>
          <w:szCs w:val="24"/>
          <w:highlight w:val="none"/>
          <w:lang w:eastAsia="zh-CN"/>
        </w:rPr>
      </w:pPr>
      <w:r>
        <w:rPr>
          <w:rFonts w:hint="eastAsia"/>
          <w:bCs/>
          <w:color w:val="auto"/>
          <w:sz w:val="24"/>
          <w:szCs w:val="24"/>
          <w:highlight w:val="none"/>
          <w:lang w:val="en-US" w:eastAsia="zh-CN"/>
        </w:rPr>
        <w:t>2</w:t>
      </w:r>
      <w:r>
        <w:rPr>
          <w:rFonts w:hint="eastAsia"/>
          <w:bCs/>
          <w:color w:val="auto"/>
          <w:sz w:val="24"/>
          <w:szCs w:val="24"/>
          <w:highlight w:val="none"/>
        </w:rPr>
        <w:t>.具有面线润滑功能</w:t>
      </w:r>
      <w:r>
        <w:rPr>
          <w:rFonts w:hint="eastAsia"/>
          <w:bCs/>
          <w:color w:val="auto"/>
          <w:sz w:val="24"/>
          <w:szCs w:val="24"/>
          <w:highlight w:val="none"/>
          <w:lang w:eastAsia="zh-CN"/>
        </w:rPr>
        <w:t>；</w:t>
      </w:r>
    </w:p>
    <w:p>
      <w:pPr>
        <w:widowControl/>
        <w:adjustRightInd w:val="0"/>
        <w:spacing w:beforeLines="0" w:afterLines="0" w:line="360" w:lineRule="auto"/>
        <w:ind w:firstLine="480" w:firstLineChars="200"/>
        <w:rPr>
          <w:rFonts w:hint="eastAsia" w:eastAsia="宋体"/>
          <w:color w:val="auto"/>
          <w:sz w:val="24"/>
          <w:szCs w:val="24"/>
          <w:highlight w:val="none"/>
          <w:lang w:eastAsia="zh-CN"/>
        </w:rPr>
      </w:pPr>
      <w:r>
        <w:rPr>
          <w:rFonts w:hint="eastAsia"/>
          <w:bCs/>
          <w:color w:val="auto"/>
          <w:sz w:val="24"/>
          <w:szCs w:val="24"/>
          <w:highlight w:val="none"/>
          <w:lang w:val="en-US" w:eastAsia="zh-CN"/>
        </w:rPr>
        <w:t>3</w:t>
      </w:r>
      <w:r>
        <w:rPr>
          <w:rFonts w:hint="eastAsia"/>
          <w:color w:val="auto"/>
          <w:sz w:val="24"/>
          <w:szCs w:val="24"/>
          <w:highlight w:val="none"/>
        </w:rPr>
        <w:t>.</w:t>
      </w:r>
      <w:r>
        <w:rPr>
          <w:rFonts w:hint="eastAsia"/>
          <w:color w:val="auto"/>
          <w:sz w:val="24"/>
          <w:szCs w:val="24"/>
          <w:highlight w:val="none"/>
          <w:lang w:eastAsia="zh-CN"/>
        </w:rPr>
        <w:t>控制面板采用</w:t>
      </w:r>
      <w:r>
        <w:rPr>
          <w:rFonts w:hint="eastAsia" w:cs="宋体"/>
          <w:bCs/>
          <w:color w:val="auto"/>
          <w:sz w:val="24"/>
          <w:szCs w:val="24"/>
          <w:highlight w:val="none"/>
          <w:lang w:eastAsia="zh-CN"/>
        </w:rPr>
        <w:t>按键屏或</w:t>
      </w:r>
      <w:r>
        <w:rPr>
          <w:rFonts w:hint="eastAsia"/>
          <w:color w:val="auto"/>
          <w:sz w:val="24"/>
          <w:szCs w:val="24"/>
          <w:highlight w:val="none"/>
          <w:lang w:eastAsia="zh-CN"/>
        </w:rPr>
        <w:t>不低于16位色的彩色触摸屏（触摸屏屏幕显示部分对角线长度≥110mm）；</w:t>
      </w:r>
    </w:p>
    <w:p>
      <w:pPr>
        <w:pStyle w:val="33"/>
        <w:spacing w:beforeLines="0" w:afterLines="0" w:line="360" w:lineRule="auto"/>
        <w:ind w:firstLine="480" w:firstLineChars="200"/>
        <w:rPr>
          <w:rFonts w:hint="eastAsia" w:eastAsia="宋体"/>
          <w:color w:val="auto"/>
          <w:sz w:val="24"/>
          <w:szCs w:val="24"/>
          <w:highlight w:val="none"/>
          <w:lang w:eastAsia="zh-CN"/>
        </w:rPr>
      </w:pPr>
      <w:r>
        <w:rPr>
          <w:rFonts w:hint="eastAsia"/>
          <w:color w:val="auto"/>
          <w:sz w:val="24"/>
          <w:szCs w:val="24"/>
          <w:highlight w:val="none"/>
          <w:lang w:val="en-US" w:eastAsia="zh-CN"/>
        </w:rPr>
        <w:t>4</w:t>
      </w:r>
      <w:r>
        <w:rPr>
          <w:rFonts w:hint="eastAsia"/>
          <w:color w:val="auto"/>
          <w:sz w:val="24"/>
          <w:szCs w:val="24"/>
          <w:highlight w:val="none"/>
        </w:rPr>
        <w:t>.</w:t>
      </w:r>
      <w:r>
        <w:rPr>
          <w:rFonts w:hint="eastAsia"/>
          <w:color w:val="auto"/>
          <w:sz w:val="24"/>
          <w:szCs w:val="24"/>
          <w:highlight w:val="none"/>
          <w:lang w:eastAsia="zh-CN"/>
        </w:rPr>
        <w:t>可通过</w:t>
      </w:r>
      <w:r>
        <w:rPr>
          <w:rFonts w:hint="eastAsia" w:cs="宋体"/>
          <w:bCs/>
          <w:color w:val="auto"/>
          <w:sz w:val="24"/>
          <w:szCs w:val="24"/>
          <w:highlight w:val="none"/>
          <w:lang w:eastAsia="zh-CN"/>
        </w:rPr>
        <w:t>按键屏或</w:t>
      </w:r>
      <w:r>
        <w:rPr>
          <w:rFonts w:hint="eastAsia"/>
          <w:color w:val="auto"/>
          <w:sz w:val="24"/>
          <w:szCs w:val="24"/>
          <w:highlight w:val="none"/>
          <w:lang w:eastAsia="zh-CN"/>
        </w:rPr>
        <w:t>不低于16位色的彩色触摸屏调节针距；</w:t>
      </w:r>
    </w:p>
    <w:p>
      <w:pPr>
        <w:pStyle w:val="33"/>
        <w:spacing w:beforeLines="0" w:afterLines="0" w:line="360" w:lineRule="auto"/>
        <w:ind w:firstLine="480" w:firstLineChars="200"/>
        <w:rPr>
          <w:rFonts w:hint="eastAsia" w:eastAsia="宋体"/>
          <w:color w:val="auto"/>
          <w:sz w:val="24"/>
          <w:szCs w:val="24"/>
          <w:highlight w:val="none"/>
          <w:lang w:eastAsia="zh-CN"/>
        </w:rPr>
      </w:pPr>
      <w:r>
        <w:rPr>
          <w:rFonts w:hint="eastAsia"/>
          <w:color w:val="auto"/>
          <w:sz w:val="24"/>
          <w:szCs w:val="24"/>
          <w:highlight w:val="none"/>
          <w:lang w:val="en-US" w:eastAsia="zh-CN"/>
        </w:rPr>
        <w:t>5</w:t>
      </w:r>
      <w:r>
        <w:rPr>
          <w:rFonts w:hint="eastAsia"/>
          <w:color w:val="auto"/>
          <w:sz w:val="24"/>
          <w:szCs w:val="24"/>
          <w:highlight w:val="none"/>
        </w:rPr>
        <w:t>.通过步进电机控制抬压脚、剪线功能</w:t>
      </w:r>
      <w:r>
        <w:rPr>
          <w:rFonts w:hint="eastAsia"/>
          <w:color w:val="auto"/>
          <w:sz w:val="24"/>
          <w:szCs w:val="24"/>
          <w:highlight w:val="none"/>
          <w:lang w:eastAsia="zh-CN"/>
        </w:rPr>
        <w:t>；</w:t>
      </w:r>
    </w:p>
    <w:p>
      <w:pPr>
        <w:pStyle w:val="33"/>
        <w:spacing w:beforeLines="0" w:afterLines="0" w:line="360" w:lineRule="auto"/>
        <w:ind w:firstLine="480" w:firstLineChars="200"/>
        <w:rPr>
          <w:rFonts w:hint="eastAsia" w:eastAsia="宋体"/>
          <w:color w:val="auto"/>
          <w:sz w:val="24"/>
          <w:szCs w:val="24"/>
          <w:highlight w:val="none"/>
          <w:lang w:eastAsia="zh-CN"/>
        </w:rPr>
      </w:pPr>
      <w:r>
        <w:rPr>
          <w:rFonts w:hint="eastAsia"/>
          <w:color w:val="auto"/>
          <w:sz w:val="24"/>
          <w:szCs w:val="24"/>
          <w:highlight w:val="none"/>
          <w:lang w:val="en-US" w:eastAsia="zh-CN"/>
        </w:rPr>
        <w:t>6</w:t>
      </w:r>
      <w:r>
        <w:rPr>
          <w:rFonts w:hint="eastAsia"/>
          <w:color w:val="auto"/>
          <w:sz w:val="24"/>
          <w:szCs w:val="24"/>
          <w:highlight w:val="none"/>
        </w:rPr>
        <w:t>.</w:t>
      </w:r>
      <w:r>
        <w:rPr>
          <w:rFonts w:hint="eastAsia"/>
          <w:color w:val="auto"/>
          <w:sz w:val="24"/>
          <w:szCs w:val="24"/>
          <w:highlight w:val="none"/>
          <w:lang w:eastAsia="zh-CN"/>
        </w:rPr>
        <w:t>可通过</w:t>
      </w:r>
      <w:r>
        <w:rPr>
          <w:rFonts w:hint="eastAsia" w:cs="宋体"/>
          <w:bCs/>
          <w:color w:val="auto"/>
          <w:sz w:val="24"/>
          <w:szCs w:val="24"/>
          <w:highlight w:val="none"/>
          <w:lang w:eastAsia="zh-CN"/>
        </w:rPr>
        <w:t>按键屏或</w:t>
      </w:r>
      <w:r>
        <w:rPr>
          <w:rFonts w:hint="eastAsia"/>
          <w:color w:val="auto"/>
          <w:sz w:val="24"/>
          <w:szCs w:val="24"/>
          <w:highlight w:val="none"/>
          <w:lang w:eastAsia="zh-CN"/>
        </w:rPr>
        <w:t>不低于16位色的彩色触摸屏设定剪线长度和抬压脚高度；</w:t>
      </w:r>
    </w:p>
    <w:p>
      <w:pPr>
        <w:pStyle w:val="15"/>
        <w:numPr>
          <w:ilvl w:val="0"/>
          <w:numId w:val="0"/>
        </w:numPr>
        <w:spacing w:before="0" w:beforeAutospacing="0" w:after="0" w:afterAutospacing="0" w:line="360" w:lineRule="auto"/>
        <w:ind w:firstLine="480" w:firstLineChars="200"/>
        <w:jc w:val="both"/>
        <w:rPr>
          <w:rFonts w:hint="eastAsia"/>
          <w:color w:val="auto"/>
          <w:sz w:val="24"/>
          <w:szCs w:val="24"/>
          <w:highlight w:val="none"/>
          <w:lang w:eastAsia="zh-CN"/>
        </w:rPr>
      </w:pPr>
      <w:r>
        <w:rPr>
          <w:rFonts w:hint="eastAsia"/>
          <w:color w:val="auto"/>
          <w:sz w:val="24"/>
          <w:szCs w:val="24"/>
          <w:highlight w:val="none"/>
          <w:lang w:val="en-US" w:eastAsia="zh-CN"/>
        </w:rPr>
        <w:t>7</w:t>
      </w:r>
      <w:r>
        <w:rPr>
          <w:rFonts w:hint="eastAsia"/>
          <w:color w:val="auto"/>
          <w:sz w:val="24"/>
          <w:szCs w:val="24"/>
          <w:highlight w:val="none"/>
        </w:rPr>
        <w:t>.</w:t>
      </w:r>
      <w:r>
        <w:rPr>
          <w:rFonts w:hint="eastAsia"/>
          <w:color w:val="auto"/>
          <w:sz w:val="24"/>
          <w:szCs w:val="24"/>
          <w:highlight w:val="none"/>
          <w:lang w:eastAsia="zh-CN"/>
        </w:rPr>
        <w:t>设备最高转速≥5500转/分；</w:t>
      </w:r>
    </w:p>
    <w:p>
      <w:pPr>
        <w:pStyle w:val="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以上1~7项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hAnsi="宋体" w:cs="宋体"/>
          <w:color w:val="auto"/>
          <w:sz w:val="24"/>
          <w:szCs w:val="24"/>
          <w:highlight w:val="none"/>
          <w:lang w:val="en-US" w:eastAsia="zh-CN"/>
        </w:rPr>
        <w:t>检验（检测/测试）报告上“样品名称”、“型号规格”、“样品原编号”必须与投标人提供的所投设备照片中展示的相应内容一致，</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15"/>
        <w:numPr>
          <w:ilvl w:val="0"/>
          <w:numId w:val="0"/>
        </w:numPr>
        <w:spacing w:before="0" w:beforeAutospacing="0" w:after="0" w:afterAutospacing="0" w:line="360" w:lineRule="auto"/>
        <w:ind w:firstLine="482" w:firstLineChars="200"/>
        <w:jc w:val="both"/>
        <w:rPr>
          <w:rFonts w:hint="eastAsia" w:ascii="宋体" w:hAnsi="宋体" w:eastAsia="宋体" w:cs="宋体"/>
          <w:b/>
          <w:bCs/>
          <w:color w:val="auto"/>
          <w:sz w:val="24"/>
          <w:szCs w:val="24"/>
          <w:highlight w:val="none"/>
          <w:u w:val="single"/>
          <w:lang w:val="en-US" w:eastAsia="zh-CN"/>
        </w:rPr>
      </w:pPr>
    </w:p>
    <w:p>
      <w:pPr>
        <w:pStyle w:val="15"/>
        <w:numPr>
          <w:ilvl w:val="0"/>
          <w:numId w:val="0"/>
        </w:numPr>
        <w:spacing w:before="0" w:beforeAutospacing="0" w:after="0" w:afterAutospacing="0" w:line="360" w:lineRule="auto"/>
        <w:ind w:firstLine="482" w:firstLineChars="200"/>
        <w:jc w:val="both"/>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品目号2-</w:t>
      </w:r>
      <w:r>
        <w:rPr>
          <w:rFonts w:hint="eastAsia" w:cs="宋体"/>
          <w:b/>
          <w:bCs/>
          <w:color w:val="auto"/>
          <w:sz w:val="24"/>
          <w:szCs w:val="24"/>
          <w:highlight w:val="none"/>
          <w:u w:val="single"/>
          <w:lang w:val="en-US" w:eastAsia="zh-CN"/>
        </w:rPr>
        <w:t>4</w:t>
      </w:r>
      <w:r>
        <w:rPr>
          <w:rFonts w:hint="eastAsia" w:ascii="宋体" w:hAnsi="宋体" w:eastAsia="宋体" w:cs="宋体"/>
          <w:b/>
          <w:bCs/>
          <w:color w:val="auto"/>
          <w:sz w:val="24"/>
          <w:szCs w:val="24"/>
          <w:highlight w:val="none"/>
          <w:u w:val="single"/>
          <w:lang w:val="en-US" w:eastAsia="zh-CN"/>
        </w:rPr>
        <w:t>计算机控制加固缝缝纫机（打枣机）（薄料、中厚料）</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★加固缝机应采用计算机控制系统、交流</w:t>
      </w:r>
      <w:r>
        <w:rPr>
          <w:rFonts w:hint="eastAsia" w:ascii="宋体" w:hAnsi="宋体" w:eastAsia="宋体" w:cs="宋体"/>
          <w:bCs/>
          <w:color w:val="auto"/>
          <w:sz w:val="24"/>
          <w:szCs w:val="24"/>
          <w:highlight w:val="none"/>
          <w:lang w:eastAsia="zh-CN"/>
        </w:rPr>
        <w:t>QB/T 4302-2012</w:t>
      </w:r>
      <w:r>
        <w:rPr>
          <w:rFonts w:hint="eastAsia" w:ascii="宋体" w:hAnsi="宋体" w:eastAsia="宋体" w:cs="宋体"/>
          <w:bCs/>
          <w:color w:val="auto"/>
          <w:sz w:val="24"/>
          <w:szCs w:val="24"/>
          <w:highlight w:val="none"/>
        </w:rPr>
        <w:t>电机直驱，具有自动调速、缝线张力调节、自动抬压脚、自动剪线、电子夹线、自动停针、自动计数、产品储存、花样缩放、花样储存、花样循环缝、工作状态显示等功能。加固缝机必须符合轻工行业标准《工业用缝纫机 计算机控制加固缝缝纫机》；机架应当符合</w:t>
      </w:r>
      <w:r>
        <w:rPr>
          <w:rFonts w:hint="eastAsia" w:ascii="宋体" w:hAnsi="宋体" w:eastAsia="宋体" w:cs="宋体"/>
          <w:bCs/>
          <w:color w:val="auto"/>
          <w:sz w:val="24"/>
          <w:szCs w:val="24"/>
          <w:highlight w:val="none"/>
          <w:lang w:eastAsia="zh-CN"/>
        </w:rPr>
        <w:t>QB/T2378-2012 《工业用缝纫机机架》</w:t>
      </w:r>
      <w:r>
        <w:rPr>
          <w:rFonts w:hint="eastAsia" w:ascii="宋体" w:hAnsi="宋体" w:eastAsia="宋体" w:cs="宋体"/>
          <w:bCs/>
          <w:color w:val="auto"/>
          <w:sz w:val="24"/>
          <w:szCs w:val="24"/>
          <w:highlight w:val="none"/>
        </w:rPr>
        <w:t>；台板应当符合</w:t>
      </w:r>
      <w:r>
        <w:rPr>
          <w:rFonts w:hint="eastAsia" w:ascii="宋体" w:hAnsi="宋体" w:eastAsia="宋体" w:cs="宋体"/>
          <w:bCs/>
          <w:color w:val="auto"/>
          <w:sz w:val="24"/>
          <w:szCs w:val="24"/>
          <w:highlight w:val="none"/>
          <w:lang w:eastAsia="zh-CN"/>
        </w:rPr>
        <w:t>QB/T2379-2012《工业用缝纫机台板》</w:t>
      </w:r>
      <w:r>
        <w:rPr>
          <w:rFonts w:hint="eastAsia" w:ascii="宋体" w:hAnsi="宋体" w:eastAsia="宋体" w:cs="宋体"/>
          <w:bCs/>
          <w:color w:val="auto"/>
          <w:sz w:val="24"/>
          <w:szCs w:val="24"/>
          <w:highlight w:val="none"/>
        </w:rPr>
        <w:t>。加固缝机必须是满足服装行业一般生产所必备的完整产品(包括机架、台板等)，并配备实现使用说明书描述功能所需的附件与备件。加固缝机在生产现场安装调试后无需额外添加任何物品就可投入生产使用。</w:t>
      </w:r>
    </w:p>
    <w:p>
      <w:pPr>
        <w:pStyle w:val="8"/>
        <w:spacing w:beforeLines="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功能及参数要求：</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驱动轴采用交流伺服电机直驱形式；</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★2.机头采用</w:t>
      </w:r>
      <w:r>
        <w:rPr>
          <w:rFonts w:hint="eastAsia" w:cs="宋体"/>
          <w:bCs/>
          <w:color w:val="auto"/>
          <w:sz w:val="24"/>
          <w:szCs w:val="24"/>
          <w:highlight w:val="none"/>
          <w:lang w:eastAsia="zh-CN"/>
        </w:rPr>
        <w:t>有油润滑或</w:t>
      </w:r>
      <w:r>
        <w:rPr>
          <w:rFonts w:hint="eastAsia" w:ascii="宋体" w:hAnsi="宋体" w:eastAsia="宋体" w:cs="宋体"/>
          <w:bCs/>
          <w:color w:val="auto"/>
          <w:sz w:val="24"/>
          <w:szCs w:val="24"/>
          <w:highlight w:val="none"/>
        </w:rPr>
        <w:t>润滑脂润滑或无油润滑</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3.可通过操作面板设定不同条件下的面线张力</w:t>
      </w:r>
      <w:r>
        <w:rPr>
          <w:rFonts w:hint="eastAsia" w:ascii="宋体" w:hAnsi="宋体" w:eastAsia="宋体" w:cs="宋体"/>
          <w:bCs/>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4.自动剪线线头长度≤3</w:t>
      </w:r>
      <w:r>
        <w:rPr>
          <w:rFonts w:hint="eastAsia" w:ascii="宋体" w:hAnsi="宋体" w:eastAsia="宋体" w:cs="宋体"/>
          <w:bCs/>
          <w:color w:val="auto"/>
          <w:sz w:val="24"/>
          <w:szCs w:val="24"/>
          <w:highlight w:val="none"/>
          <w:lang w:eastAsia="zh-CN"/>
        </w:rPr>
        <w:t>mm；</w:t>
      </w:r>
    </w:p>
    <w:p>
      <w:pPr>
        <w:widowControl/>
        <w:adjustRightInd w:val="0"/>
        <w:spacing w:beforeLines="0" w:after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控制面板</w:t>
      </w:r>
      <w:r>
        <w:rPr>
          <w:rFonts w:hint="eastAsia" w:ascii="宋体" w:hAnsi="宋体" w:cs="宋体"/>
          <w:color w:val="auto"/>
          <w:sz w:val="24"/>
          <w:szCs w:val="24"/>
          <w:highlight w:val="none"/>
          <w:lang w:eastAsia="zh-CN"/>
        </w:rPr>
        <w:t>采用</w:t>
      </w:r>
      <w:r>
        <w:rPr>
          <w:rFonts w:hint="eastAsia" w:cs="宋体"/>
          <w:bCs/>
          <w:color w:val="auto"/>
          <w:sz w:val="24"/>
          <w:szCs w:val="24"/>
          <w:highlight w:val="none"/>
          <w:lang w:eastAsia="zh-CN"/>
        </w:rPr>
        <w:t>按键屏或</w:t>
      </w:r>
      <w:r>
        <w:rPr>
          <w:rFonts w:hint="eastAsia" w:ascii="宋体" w:hAnsi="宋体" w:eastAsia="宋体" w:cs="宋体"/>
          <w:color w:val="auto"/>
          <w:sz w:val="24"/>
          <w:szCs w:val="24"/>
          <w:highlight w:val="none"/>
          <w:lang w:eastAsia="zh-CN"/>
        </w:rPr>
        <w:t>不低于16位色的彩色触摸屏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触摸屏屏幕显示部分对角线长度≥177mm</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采用电子夹线器，其功能可通过</w:t>
      </w:r>
      <w:r>
        <w:rPr>
          <w:rFonts w:hint="eastAsia" w:cs="宋体"/>
          <w:bCs/>
          <w:color w:val="auto"/>
          <w:sz w:val="24"/>
          <w:szCs w:val="24"/>
          <w:highlight w:val="none"/>
          <w:lang w:eastAsia="zh-CN"/>
        </w:rPr>
        <w:t>按键屏或</w:t>
      </w:r>
      <w:r>
        <w:rPr>
          <w:rFonts w:hint="eastAsia" w:ascii="宋体" w:hAnsi="宋体" w:eastAsia="宋体" w:cs="宋体"/>
          <w:color w:val="auto"/>
          <w:sz w:val="24"/>
          <w:szCs w:val="24"/>
          <w:highlight w:val="none"/>
          <w:lang w:eastAsia="zh-CN"/>
        </w:rPr>
        <w:t>不低于16位色彩色触摸屏的控制面板调节；</w:t>
      </w:r>
    </w:p>
    <w:p>
      <w:pPr>
        <w:pStyle w:val="8"/>
        <w:spacing w:beforeLines="0" w:afterLines="0" w:line="360" w:lineRule="auto"/>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采用电子松线器，其功能可通过</w:t>
      </w:r>
      <w:r>
        <w:rPr>
          <w:rFonts w:hint="eastAsia" w:cs="宋体"/>
          <w:bCs/>
          <w:color w:val="auto"/>
          <w:sz w:val="24"/>
          <w:szCs w:val="24"/>
          <w:highlight w:val="none"/>
          <w:lang w:eastAsia="zh-CN"/>
        </w:rPr>
        <w:t>按键屏或</w:t>
      </w:r>
      <w:r>
        <w:rPr>
          <w:rFonts w:hint="eastAsia" w:ascii="宋体" w:hAnsi="宋体" w:eastAsia="宋体" w:cs="宋体"/>
          <w:color w:val="auto"/>
          <w:sz w:val="24"/>
          <w:szCs w:val="24"/>
          <w:highlight w:val="none"/>
          <w:lang w:eastAsia="zh-CN"/>
        </w:rPr>
        <w:t>不低于16位色彩色触摸屏的控制面板调节；</w:t>
      </w:r>
    </w:p>
    <w:p>
      <w:pPr>
        <w:widowControl/>
        <w:adjustRightInd w:val="0"/>
        <w:spacing w:beforeLines="0" w:after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8.具有面线断线检测及报警功能</w:t>
      </w:r>
      <w:r>
        <w:rPr>
          <w:rFonts w:hint="eastAsia" w:ascii="宋体" w:hAnsi="宋体" w:eastAsia="宋体" w:cs="宋体"/>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9.具有设置底线余量、缝纫计数</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缺线报警停机等三项功能</w:t>
      </w:r>
      <w:r>
        <w:rPr>
          <w:rFonts w:hint="eastAsia" w:ascii="宋体" w:hAnsi="宋体" w:eastAsia="宋体" w:cs="宋体"/>
          <w:color w:val="auto"/>
          <w:sz w:val="24"/>
          <w:szCs w:val="24"/>
          <w:highlight w:val="none"/>
          <w:lang w:eastAsia="zh-CN"/>
        </w:rPr>
        <w:t>；</w:t>
      </w:r>
    </w:p>
    <w:p>
      <w:pPr>
        <w:pStyle w:val="8"/>
        <w:spacing w:beforeLines="0" w:after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eastAsia="zh-CN"/>
        </w:rPr>
        <w:t>具有套结、钉扣两种使用模式切换功能，切换时间≤1分钟；</w:t>
      </w:r>
    </w:p>
    <w:p>
      <w:pPr>
        <w:pStyle w:val="8"/>
        <w:spacing w:beforeLines="0" w:afterLines="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.抬压脚、剪线、扫线采用步进电机控制</w:t>
      </w:r>
      <w:r>
        <w:rPr>
          <w:rFonts w:hint="eastAsia" w:ascii="宋体" w:hAnsi="宋体" w:eastAsia="宋体" w:cs="宋体"/>
          <w:color w:val="auto"/>
          <w:sz w:val="24"/>
          <w:szCs w:val="24"/>
          <w:highlight w:val="none"/>
          <w:lang w:eastAsia="zh-CN"/>
        </w:rPr>
        <w:t>；</w:t>
      </w:r>
    </w:p>
    <w:p>
      <w:pPr>
        <w:pStyle w:val="15"/>
        <w:numPr>
          <w:ilvl w:val="0"/>
          <w:numId w:val="0"/>
        </w:numPr>
        <w:spacing w:before="0" w:beforeAutospacing="0" w:after="0" w:afterAutospacing="0"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12.具有密封齿轮箱结构，大连杆齿轮和下轴齿轮在密封齿轮箱内，采用润滑脂润滑。</w:t>
      </w:r>
    </w:p>
    <w:p>
      <w:pPr>
        <w:pStyle w:val="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以上1~12项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hAnsi="宋体" w:cs="宋体"/>
          <w:color w:val="auto"/>
          <w:sz w:val="24"/>
          <w:szCs w:val="24"/>
          <w:highlight w:val="none"/>
          <w:lang w:val="en-US" w:eastAsia="zh-CN"/>
        </w:rPr>
        <w:t>检验（检测/测试）报告上“样品名称”、“型号规格”、“样品原编号”必须与投标人提供的所投设备照片中展示的相应内容一致，</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15"/>
        <w:numPr>
          <w:ilvl w:val="0"/>
          <w:numId w:val="0"/>
        </w:numPr>
        <w:spacing w:before="0" w:beforeAutospacing="0" w:after="0" w:afterAutospacing="0" w:line="360" w:lineRule="auto"/>
        <w:ind w:firstLine="482" w:firstLineChars="200"/>
        <w:jc w:val="both"/>
        <w:rPr>
          <w:rFonts w:hint="eastAsia" w:ascii="宋体" w:hAnsi="宋体" w:eastAsia="宋体" w:cs="宋体"/>
          <w:b/>
          <w:bCs/>
          <w:color w:val="auto"/>
          <w:sz w:val="24"/>
          <w:szCs w:val="24"/>
          <w:highlight w:val="none"/>
          <w:u w:val="single"/>
          <w:lang w:val="en-US" w:eastAsia="zh-CN"/>
        </w:rPr>
      </w:pPr>
    </w:p>
    <w:p>
      <w:pPr>
        <w:pStyle w:val="15"/>
        <w:numPr>
          <w:ilvl w:val="0"/>
          <w:numId w:val="0"/>
        </w:numPr>
        <w:spacing w:before="0" w:beforeAutospacing="0" w:after="0" w:afterAutospacing="0" w:line="360" w:lineRule="auto"/>
        <w:ind w:firstLine="482" w:firstLineChars="200"/>
        <w:jc w:val="both"/>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品目号2-</w:t>
      </w:r>
      <w:r>
        <w:rPr>
          <w:rFonts w:hint="eastAsia"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lang w:val="en-US" w:eastAsia="zh-CN"/>
        </w:rPr>
        <w:t>计算机控制花样缝缝纫机3020</w:t>
      </w:r>
    </w:p>
    <w:p>
      <w:pPr>
        <w:pStyle w:val="8"/>
        <w:keepNext w:val="0"/>
        <w:keepLines w:val="0"/>
        <w:pageBreakBefore w:val="0"/>
        <w:kinsoku/>
        <w:wordWrap/>
        <w:topLinePunct w:val="0"/>
        <w:bidi w:val="0"/>
        <w:snapToGrid/>
        <w:spacing w:beforeLines="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脑花样机应采用计算机控制系统、机头型式为平台式、摆梭勾线；具有自动调速、缝线张力自动调节、自动抬压脚、自动剪线、电子夹线、产品储存、花样缩放、花样储存、花样循输出、工作状态显示等功能。电脑花样机必须符合轻工行业标准QB/T4304－201</w:t>
      </w:r>
      <w:r>
        <w:rPr>
          <w:rFonts w:hint="eastAsia" w:ascii="宋体" w:hAnsi="宋体" w:eastAsia="宋体" w:cs="宋体"/>
          <w:bCs/>
          <w:color w:val="auto"/>
          <w:sz w:val="24"/>
          <w:szCs w:val="24"/>
          <w:highlight w:val="none"/>
          <w:lang w:eastAsia="zh-CN"/>
        </w:rPr>
        <w:t>2</w:t>
      </w:r>
      <w:r>
        <w:rPr>
          <w:rFonts w:hint="eastAsia" w:ascii="宋体" w:hAnsi="宋体" w:eastAsia="宋体" w:cs="宋体"/>
          <w:bCs/>
          <w:color w:val="auto"/>
          <w:sz w:val="24"/>
          <w:szCs w:val="24"/>
          <w:highlight w:val="none"/>
        </w:rPr>
        <w:t xml:space="preserve"> 《工业用缝纫机计算机控制花样缝缝纫机》；机架应当符合</w:t>
      </w:r>
      <w:r>
        <w:rPr>
          <w:rFonts w:hint="eastAsia" w:ascii="宋体" w:hAnsi="宋体" w:eastAsia="宋体" w:cs="宋体"/>
          <w:bCs/>
          <w:color w:val="auto"/>
          <w:sz w:val="24"/>
          <w:szCs w:val="24"/>
          <w:highlight w:val="none"/>
          <w:lang w:eastAsia="zh-CN"/>
        </w:rPr>
        <w:t>QB/T2378-2012 《工业用缝纫机机架》</w:t>
      </w:r>
      <w:r>
        <w:rPr>
          <w:rFonts w:hint="eastAsia" w:ascii="宋体" w:hAnsi="宋体" w:eastAsia="宋体" w:cs="宋体"/>
          <w:bCs/>
          <w:color w:val="auto"/>
          <w:sz w:val="24"/>
          <w:szCs w:val="24"/>
          <w:highlight w:val="none"/>
        </w:rPr>
        <w:t>；台板应当符合</w:t>
      </w:r>
      <w:r>
        <w:rPr>
          <w:rFonts w:hint="eastAsia" w:ascii="宋体" w:hAnsi="宋体" w:eastAsia="宋体" w:cs="宋体"/>
          <w:bCs/>
          <w:color w:val="auto"/>
          <w:sz w:val="24"/>
          <w:szCs w:val="24"/>
          <w:highlight w:val="none"/>
          <w:lang w:eastAsia="zh-CN"/>
        </w:rPr>
        <w:t>QB/T2379-2012《工业用缝纫机台板》</w:t>
      </w:r>
      <w:r>
        <w:rPr>
          <w:rFonts w:hint="eastAsia" w:ascii="宋体" w:hAnsi="宋体" w:eastAsia="宋体" w:cs="宋体"/>
          <w:bCs/>
          <w:color w:val="auto"/>
          <w:sz w:val="24"/>
          <w:szCs w:val="24"/>
          <w:highlight w:val="none"/>
        </w:rPr>
        <w:t>；涂装件表面应符合QB/T 2528－2001的规定；电镀件镀层表面应符合QB/T 1572－1992 的规定；发黑件表面应符合QB/T 2505－2000的规定。投标人提供的电脑花样机必须是满足服装行业一般生产所必备的完整产品(包括机架、台板等)，并配备实现使用说明书描述功能所需的附件与备件。电脑花样机在生产现场安装调试后无需招标人额外添加任何物品就可投入生产使用。</w:t>
      </w:r>
    </w:p>
    <w:p>
      <w:pPr>
        <w:pStyle w:val="8"/>
        <w:keepNext w:val="0"/>
        <w:keepLines w:val="0"/>
        <w:pageBreakBefore w:val="0"/>
        <w:kinsoku/>
        <w:wordWrap/>
        <w:topLinePunct w:val="0"/>
        <w:bidi w:val="0"/>
        <w:snapToGrid/>
        <w:spacing w:beforeLines="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功能及参数要求：</w:t>
      </w:r>
    </w:p>
    <w:p>
      <w:pPr>
        <w:pStyle w:val="8"/>
        <w:keepNext w:val="0"/>
        <w:keepLines w:val="0"/>
        <w:pageBreakBefore w:val="0"/>
        <w:kinsoku/>
        <w:wordWrap/>
        <w:topLinePunct w:val="0"/>
        <w:bidi w:val="0"/>
        <w:snapToGrid/>
        <w:spacing w:beforeLines="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★1.驱动轴采用交流伺服电机直驱形式；机头采用微油润滑或润滑脂润滑；具有起缝防脱线功能、具有面线断线检测功能；</w:t>
      </w:r>
    </w:p>
    <w:p>
      <w:pPr>
        <w:pStyle w:val="8"/>
        <w:keepNext w:val="0"/>
        <w:keepLines w:val="0"/>
        <w:pageBreakBefore w:val="0"/>
        <w:kinsoku/>
        <w:wordWrap/>
        <w:topLinePunct w:val="0"/>
        <w:bidi w:val="0"/>
        <w:snapToGrid/>
        <w:spacing w:beforeLines="0" w:afterLines="0" w:line="360" w:lineRule="auto"/>
        <w:ind w:firstLine="480" w:firstLineChars="200"/>
        <w:rPr>
          <w:rFonts w:hint="eastAsia" w:ascii="宋体" w:hAnsi="宋体" w:eastAsia="宋体" w:cs="宋体"/>
          <w:color w:val="auto"/>
          <w:kern w:val="0"/>
          <w:sz w:val="24"/>
          <w:szCs w:val="24"/>
          <w:highlight w:val="none"/>
          <w:lang w:eastAsia="zh-CN" w:bidi="ar"/>
        </w:rPr>
      </w:pPr>
      <w:r>
        <w:rPr>
          <w:rFonts w:hint="eastAsia" w:ascii="宋体" w:hAnsi="宋体" w:eastAsia="宋体" w:cs="宋体"/>
          <w:bCs/>
          <w:color w:val="auto"/>
          <w:sz w:val="24"/>
          <w:szCs w:val="24"/>
          <w:highlight w:val="none"/>
        </w:rPr>
        <w:t>★2.缝制范围：</w:t>
      </w:r>
      <w:r>
        <w:rPr>
          <w:rFonts w:hint="eastAsia" w:ascii="宋体" w:hAnsi="宋体" w:eastAsia="宋体" w:cs="宋体"/>
          <w:color w:val="auto"/>
          <w:kern w:val="0"/>
          <w:sz w:val="24"/>
          <w:szCs w:val="24"/>
          <w:highlight w:val="none"/>
          <w:lang w:bidi="ar"/>
        </w:rPr>
        <w:t>3020型X方向</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≥300</w:t>
      </w:r>
      <w:r>
        <w:rPr>
          <w:rFonts w:hint="eastAsia" w:ascii="宋体" w:hAnsi="宋体" w:eastAsia="宋体" w:cs="宋体"/>
          <w:color w:val="auto"/>
          <w:kern w:val="0"/>
          <w:sz w:val="24"/>
          <w:szCs w:val="24"/>
          <w:highlight w:val="none"/>
          <w:lang w:eastAsia="zh-CN" w:bidi="ar"/>
        </w:rPr>
        <w:t>mm</w:t>
      </w:r>
      <w:r>
        <w:rPr>
          <w:rFonts w:hint="eastAsia" w:ascii="宋体" w:hAnsi="宋体" w:eastAsia="宋体" w:cs="宋体"/>
          <w:color w:val="auto"/>
          <w:kern w:val="0"/>
          <w:sz w:val="24"/>
          <w:szCs w:val="24"/>
          <w:highlight w:val="none"/>
          <w:lang w:bidi="ar"/>
        </w:rPr>
        <w:t>、Y方向</w:t>
      </w:r>
      <w:r>
        <w:rPr>
          <w:rFonts w:hint="eastAsia" w:ascii="宋体" w:hAnsi="宋体"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bidi="ar"/>
        </w:rPr>
        <w:t>≥200</w:t>
      </w:r>
      <w:r>
        <w:rPr>
          <w:rFonts w:hint="eastAsia" w:ascii="宋体" w:hAnsi="宋体" w:eastAsia="宋体" w:cs="宋体"/>
          <w:color w:val="auto"/>
          <w:kern w:val="0"/>
          <w:sz w:val="24"/>
          <w:szCs w:val="24"/>
          <w:highlight w:val="none"/>
          <w:lang w:eastAsia="zh-CN" w:bidi="ar"/>
        </w:rPr>
        <w:t>mm；</w:t>
      </w:r>
    </w:p>
    <w:p>
      <w:pPr>
        <w:pStyle w:val="8"/>
        <w:keepNext w:val="0"/>
        <w:keepLines w:val="0"/>
        <w:pageBreakBefore w:val="0"/>
        <w:kinsoku/>
        <w:wordWrap/>
        <w:topLinePunct w:val="0"/>
        <w:bidi w:val="0"/>
        <w:snapToGrid/>
        <w:spacing w:beforeLines="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控制面板</w:t>
      </w:r>
      <w:r>
        <w:rPr>
          <w:rFonts w:hint="eastAsia" w:cs="宋体"/>
          <w:bCs/>
          <w:color w:val="auto"/>
          <w:sz w:val="24"/>
          <w:szCs w:val="24"/>
          <w:highlight w:val="none"/>
          <w:lang w:eastAsia="zh-CN"/>
        </w:rPr>
        <w:t>采用</w:t>
      </w:r>
      <w:r>
        <w:rPr>
          <w:rFonts w:hint="eastAsia" w:ascii="宋体" w:hAnsi="宋体" w:eastAsia="宋体" w:cs="宋体"/>
          <w:bCs/>
          <w:color w:val="auto"/>
          <w:sz w:val="24"/>
          <w:szCs w:val="24"/>
          <w:highlight w:val="none"/>
          <w:lang w:eastAsia="zh-CN"/>
        </w:rPr>
        <w:t>不低于16位色的彩色触摸屏，屏幕显示部分对角线长度≥177mm</w:t>
      </w:r>
      <w:r>
        <w:rPr>
          <w:rFonts w:hint="eastAsia" w:ascii="宋体" w:hAnsi="宋体" w:eastAsia="宋体" w:cs="宋体"/>
          <w:bCs/>
          <w:color w:val="auto"/>
          <w:sz w:val="24"/>
          <w:szCs w:val="24"/>
          <w:highlight w:val="none"/>
        </w:rPr>
        <w:t>；外压框采用气动式驱动、左右分离式压脚，左右压脚上升和下降均可以独立调节；</w:t>
      </w:r>
    </w:p>
    <w:p>
      <w:pPr>
        <w:pStyle w:val="8"/>
        <w:keepNext w:val="0"/>
        <w:keepLines w:val="0"/>
        <w:pageBreakBefore w:val="0"/>
        <w:kinsoku/>
        <w:wordWrap/>
        <w:topLinePunct w:val="0"/>
        <w:bidi w:val="0"/>
        <w:snapToGrid/>
        <w:spacing w:beforeLines="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4.中压脚采用步进电动驱动具有可编程式功能，在缝制中中压脚高度可根据缝料厚薄分段设定；</w:t>
      </w:r>
    </w:p>
    <w:p>
      <w:pPr>
        <w:pStyle w:val="8"/>
        <w:keepNext w:val="0"/>
        <w:keepLines w:val="0"/>
        <w:pageBreakBefore w:val="0"/>
        <w:kinsoku/>
        <w:wordWrap/>
        <w:topLinePunct w:val="0"/>
        <w:bidi w:val="0"/>
        <w:snapToGrid/>
        <w:spacing w:beforeLines="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★5.可通过不低于16位色彩色触摸屏的控制面板设定每个部分（起缝、缝制中、缝制结束）的面线张力；</w:t>
      </w:r>
      <w:r>
        <w:rPr>
          <w:rFonts w:hint="eastAsia" w:ascii="宋体" w:hAnsi="宋体" w:eastAsia="宋体" w:cs="宋体"/>
          <w:color w:val="auto"/>
          <w:sz w:val="24"/>
          <w:szCs w:val="24"/>
          <w:highlight w:val="none"/>
          <w:lang w:eastAsia="zh-CN"/>
        </w:rPr>
        <w:t>线迹长度由不低于16位色彩色触摸屏的控制面板调节，最小调节量≤0.05mm</w:t>
      </w:r>
      <w:r>
        <w:rPr>
          <w:rFonts w:hint="eastAsia" w:ascii="宋体" w:hAnsi="宋体" w:eastAsia="宋体" w:cs="宋体"/>
          <w:color w:val="auto"/>
          <w:sz w:val="24"/>
          <w:szCs w:val="24"/>
          <w:highlight w:val="none"/>
        </w:rPr>
        <w:t>；</w:t>
      </w:r>
    </w:p>
    <w:p>
      <w:pPr>
        <w:pStyle w:val="8"/>
        <w:keepNext w:val="0"/>
        <w:keepLines w:val="0"/>
        <w:pageBreakBefore w:val="0"/>
        <w:kinsoku/>
        <w:wordWrap/>
        <w:topLinePunct w:val="0"/>
        <w:bidi w:val="0"/>
        <w:snapToGrid/>
        <w:spacing w:beforeLines="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花样缩放范围≥1-400%，同时具备针距和针数缩放功能</w:t>
      </w:r>
      <w:r>
        <w:rPr>
          <w:rFonts w:hint="eastAsia" w:ascii="宋体" w:hAnsi="宋体" w:eastAsia="宋体" w:cs="宋体"/>
          <w:bCs/>
          <w:color w:val="auto"/>
          <w:sz w:val="24"/>
          <w:szCs w:val="24"/>
          <w:highlight w:val="none"/>
        </w:rPr>
        <w:t>；在线迹长度为4</w:t>
      </w:r>
      <w:r>
        <w:rPr>
          <w:rFonts w:hint="eastAsia" w:ascii="宋体" w:hAnsi="宋体" w:eastAsia="宋体" w:cs="宋体"/>
          <w:bCs/>
          <w:color w:val="auto"/>
          <w:sz w:val="24"/>
          <w:szCs w:val="24"/>
          <w:highlight w:val="none"/>
          <w:lang w:eastAsia="zh-CN"/>
        </w:rPr>
        <w:t>mm</w:t>
      </w:r>
      <w:r>
        <w:rPr>
          <w:rFonts w:hint="eastAsia" w:ascii="宋体" w:hAnsi="宋体" w:eastAsia="宋体" w:cs="宋体"/>
          <w:bCs/>
          <w:color w:val="auto"/>
          <w:sz w:val="24"/>
          <w:szCs w:val="24"/>
          <w:highlight w:val="none"/>
        </w:rPr>
        <w:t>、缝料为6层厚0.7-0.8</w:t>
      </w:r>
      <w:r>
        <w:rPr>
          <w:rFonts w:hint="eastAsia" w:ascii="宋体" w:hAnsi="宋体" w:eastAsia="宋体" w:cs="宋体"/>
          <w:bCs/>
          <w:color w:val="auto"/>
          <w:sz w:val="24"/>
          <w:szCs w:val="24"/>
          <w:highlight w:val="none"/>
          <w:lang w:eastAsia="zh-CN"/>
        </w:rPr>
        <w:t>mm</w:t>
      </w:r>
      <w:r>
        <w:rPr>
          <w:rFonts w:hint="eastAsia" w:ascii="宋体" w:hAnsi="宋体" w:eastAsia="宋体" w:cs="宋体"/>
          <w:bCs/>
          <w:color w:val="auto"/>
          <w:sz w:val="24"/>
          <w:szCs w:val="24"/>
          <w:highlight w:val="none"/>
        </w:rPr>
        <w:t>牛仔布、设定缝制≥280针花样，从起缝至缝制结束所用的时间≤7秒；</w:t>
      </w:r>
    </w:p>
    <w:p>
      <w:pPr>
        <w:pStyle w:val="8"/>
        <w:keepNext w:val="0"/>
        <w:keepLines w:val="0"/>
        <w:pageBreakBefore w:val="0"/>
        <w:kinsoku/>
        <w:wordWrap/>
        <w:topLinePunct w:val="0"/>
        <w:bidi w:val="0"/>
        <w:snapToGrid/>
        <w:spacing w:beforeLines="0" w:afterLines="0" w:line="360" w:lineRule="auto"/>
        <w:ind w:firstLine="480" w:firstLineChars="200"/>
        <w:rPr>
          <w:rFonts w:hint="eastAsia" w:ascii="宋体" w:hAnsi="宋体" w:eastAsia="宋体" w:cs="宋体"/>
          <w:bCs/>
          <w:color w:val="auto"/>
          <w:sz w:val="24"/>
          <w:szCs w:val="24"/>
          <w:highlight w:val="none"/>
        </w:rPr>
      </w:pPr>
      <w:r>
        <w:rPr>
          <w:rFonts w:hint="eastAsia" w:cs="宋体"/>
          <w:bCs/>
          <w:color w:val="auto"/>
          <w:sz w:val="24"/>
          <w:szCs w:val="24"/>
          <w:highlight w:val="none"/>
          <w:lang w:val="en-US" w:eastAsia="zh-CN"/>
        </w:rPr>
        <w:t>7</w:t>
      </w:r>
      <w:r>
        <w:rPr>
          <w:rFonts w:hint="eastAsia" w:ascii="宋体" w:hAnsi="宋体" w:eastAsia="宋体" w:cs="宋体"/>
          <w:bCs/>
          <w:color w:val="auto"/>
          <w:sz w:val="24"/>
          <w:szCs w:val="24"/>
          <w:highlight w:val="none"/>
        </w:rPr>
        <w:t>.具有机针冷却功能；</w:t>
      </w:r>
    </w:p>
    <w:p>
      <w:pPr>
        <w:keepNext w:val="0"/>
        <w:keepLines w:val="0"/>
        <w:pageBreakBefore w:val="0"/>
        <w:widowControl/>
        <w:kinsoku/>
        <w:wordWrap/>
        <w:topLinePunct w:val="0"/>
        <w:bidi w:val="0"/>
        <w:adjustRightInd w:val="0"/>
        <w:snapToGrid/>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采用电子松线器，其功能可通过采用不低于16位色彩色触摸屏的控制面板调节</w:t>
      </w:r>
      <w:r>
        <w:rPr>
          <w:rFonts w:hint="eastAsia" w:ascii="宋体" w:hAnsi="宋体" w:eastAsia="宋体" w:cs="宋体"/>
          <w:color w:val="auto"/>
          <w:sz w:val="24"/>
          <w:szCs w:val="24"/>
          <w:highlight w:val="none"/>
        </w:rPr>
        <w:t>；</w:t>
      </w:r>
    </w:p>
    <w:p>
      <w:pPr>
        <w:keepNext w:val="0"/>
        <w:keepLines w:val="0"/>
        <w:pageBreakBefore w:val="0"/>
        <w:widowControl/>
        <w:kinsoku/>
        <w:wordWrap/>
        <w:topLinePunct w:val="0"/>
        <w:bidi w:val="0"/>
        <w:adjustRightInd w:val="0"/>
        <w:snapToGrid/>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.具有设置底线余量、缝纫计数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缺线报警停机等三项功能；</w:t>
      </w:r>
    </w:p>
    <w:p>
      <w:pPr>
        <w:pStyle w:val="33"/>
        <w:keepNext w:val="0"/>
        <w:keepLines w:val="0"/>
        <w:pageBreakBefore w:val="0"/>
        <w:kinsoku/>
        <w:wordWrap/>
        <w:topLinePunct w:val="0"/>
        <w:bidi w:val="0"/>
        <w:snapToGrid/>
        <w:spacing w:beforeLines="0" w:afterLines="0"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0</w:t>
      </w:r>
      <w:r>
        <w:rPr>
          <w:rFonts w:hint="eastAsia" w:ascii="宋体" w:hAnsi="宋体" w:eastAsia="宋体" w:cs="宋体"/>
          <w:bCs/>
          <w:color w:val="auto"/>
          <w:sz w:val="24"/>
          <w:szCs w:val="24"/>
          <w:highlight w:val="none"/>
          <w:lang w:val="en-US" w:eastAsia="zh-CN"/>
        </w:rPr>
        <w:t>.</w:t>
      </w:r>
      <w:r>
        <w:rPr>
          <w:rFonts w:hint="eastAsia" w:ascii="宋体" w:hAnsi="宋体" w:eastAsia="宋体" w:cs="宋体"/>
          <w:color w:val="auto"/>
          <w:sz w:val="24"/>
          <w:szCs w:val="24"/>
          <w:highlight w:val="none"/>
          <w:lang w:eastAsia="zh-CN"/>
        </w:rPr>
        <w:t>具有自动剪线（剪线长度≤3mm）</w:t>
      </w:r>
      <w:r>
        <w:rPr>
          <w:rFonts w:hint="eastAsia" w:ascii="宋体" w:hAnsi="宋体" w:eastAsia="宋体" w:cs="宋体"/>
          <w:color w:val="auto"/>
          <w:sz w:val="24"/>
          <w:szCs w:val="24"/>
          <w:highlight w:val="none"/>
          <w:lang w:val="en-US" w:eastAsia="zh-CN"/>
        </w:rPr>
        <w:t>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同时具有</w:t>
      </w:r>
      <w:r>
        <w:rPr>
          <w:rFonts w:hint="eastAsia" w:ascii="宋体" w:hAnsi="宋体" w:eastAsia="宋体" w:cs="宋体"/>
          <w:color w:val="auto"/>
          <w:sz w:val="24"/>
          <w:szCs w:val="24"/>
          <w:highlight w:val="none"/>
          <w:lang w:eastAsia="zh-CN"/>
        </w:rPr>
        <w:t>自动监测断线，</w:t>
      </w:r>
      <w:r>
        <w:rPr>
          <w:rFonts w:hint="eastAsia" w:ascii="宋体" w:hAnsi="宋体" w:eastAsia="宋体" w:cs="宋体"/>
          <w:color w:val="auto"/>
          <w:sz w:val="24"/>
          <w:szCs w:val="24"/>
          <w:highlight w:val="none"/>
          <w:lang w:val="en-US" w:eastAsia="zh-CN"/>
        </w:rPr>
        <w:t>并在故障发生时能</w:t>
      </w:r>
      <w:r>
        <w:rPr>
          <w:rFonts w:hint="eastAsia" w:ascii="宋体" w:hAnsi="宋体" w:eastAsia="宋体" w:cs="宋体"/>
          <w:color w:val="auto"/>
          <w:sz w:val="24"/>
          <w:szCs w:val="24"/>
          <w:highlight w:val="none"/>
          <w:lang w:eastAsia="zh-CN"/>
        </w:rPr>
        <w:t>自动</w:t>
      </w:r>
      <w:r>
        <w:rPr>
          <w:rFonts w:hint="eastAsia" w:ascii="宋体" w:hAnsi="宋体" w:eastAsia="宋体" w:cs="宋体"/>
          <w:color w:val="auto"/>
          <w:sz w:val="24"/>
          <w:szCs w:val="24"/>
          <w:highlight w:val="none"/>
          <w:lang w:val="en-US" w:eastAsia="zh-CN"/>
        </w:rPr>
        <w:t>报</w:t>
      </w:r>
      <w:r>
        <w:rPr>
          <w:rFonts w:hint="eastAsia" w:ascii="宋体" w:hAnsi="宋体" w:eastAsia="宋体" w:cs="宋体"/>
          <w:color w:val="auto"/>
          <w:sz w:val="24"/>
          <w:szCs w:val="24"/>
          <w:highlight w:val="none"/>
          <w:lang w:eastAsia="zh-CN"/>
        </w:rPr>
        <w:t>警</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停机功能</w:t>
      </w:r>
      <w:r>
        <w:rPr>
          <w:rFonts w:hint="eastAsia" w:ascii="宋体" w:hAnsi="宋体" w:cs="宋体"/>
          <w:color w:val="auto"/>
          <w:sz w:val="24"/>
          <w:szCs w:val="24"/>
          <w:highlight w:val="none"/>
          <w:lang w:eastAsia="zh-CN"/>
        </w:rPr>
        <w:t>；</w:t>
      </w:r>
    </w:p>
    <w:p>
      <w:pPr>
        <w:pStyle w:val="33"/>
        <w:keepNext w:val="0"/>
        <w:keepLines w:val="0"/>
        <w:pageBreakBefore w:val="0"/>
        <w:kinsoku/>
        <w:wordWrap/>
        <w:topLinePunct w:val="0"/>
        <w:bidi w:val="0"/>
        <w:snapToGrid/>
        <w:spacing w:beforeLines="0" w:afterLines="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在不低于16位色彩色触摸屏的控制面板上，通过花样图案的特征轮廓点，合成所需的曲线，能编辑或移动花样图案</w:t>
      </w:r>
      <w:r>
        <w:rPr>
          <w:rFonts w:hint="eastAsia" w:ascii="宋体" w:hAnsi="宋体" w:eastAsia="宋体" w:cs="宋体"/>
          <w:bCs/>
          <w:color w:val="auto"/>
          <w:sz w:val="24"/>
          <w:szCs w:val="24"/>
          <w:highlight w:val="none"/>
        </w:rPr>
        <w:t>；</w:t>
      </w:r>
    </w:p>
    <w:p>
      <w:pPr>
        <w:pStyle w:val="8"/>
        <w:keepNext w:val="0"/>
        <w:keepLines w:val="0"/>
        <w:pageBreakBefore w:val="0"/>
        <w:kinsoku/>
        <w:wordWrap/>
        <w:topLinePunct w:val="0"/>
        <w:bidi w:val="0"/>
        <w:snapToGrid/>
        <w:spacing w:beforeLines="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cs="宋体"/>
          <w:bCs/>
          <w:color w:val="auto"/>
          <w:sz w:val="24"/>
          <w:szCs w:val="24"/>
          <w:highlight w:val="none"/>
          <w:lang w:val="en-US" w:eastAsia="zh-CN"/>
        </w:rPr>
        <w:t>2</w:t>
      </w:r>
      <w:r>
        <w:rPr>
          <w:rFonts w:hint="eastAsia" w:ascii="宋体" w:hAnsi="宋体" w:eastAsia="宋体" w:cs="宋体"/>
          <w:bCs/>
          <w:color w:val="auto"/>
          <w:sz w:val="24"/>
          <w:szCs w:val="24"/>
          <w:highlight w:val="none"/>
        </w:rPr>
        <w:t>.可通过Windows10（</w:t>
      </w:r>
      <w:r>
        <w:rPr>
          <w:rFonts w:hint="eastAsia" w:ascii="宋体" w:hAnsi="宋体" w:eastAsia="宋体" w:cs="宋体"/>
          <w:bCs/>
          <w:color w:val="auto"/>
          <w:sz w:val="24"/>
          <w:szCs w:val="24"/>
          <w:highlight w:val="none"/>
          <w:lang w:eastAsia="zh-CN"/>
        </w:rPr>
        <w:t>或更高版本</w:t>
      </w:r>
      <w:r>
        <w:rPr>
          <w:rFonts w:hint="eastAsia" w:ascii="宋体" w:hAnsi="宋体" w:eastAsia="宋体" w:cs="宋体"/>
          <w:bCs/>
          <w:color w:val="auto"/>
          <w:sz w:val="24"/>
          <w:szCs w:val="24"/>
          <w:highlight w:val="none"/>
        </w:rPr>
        <w:t>）操作系统的电脑，控制和操作机器，实现：设备运行状态监控、故障诊断、程序升级、缝制花样编辑、输入存储等功能；</w:t>
      </w:r>
    </w:p>
    <w:p>
      <w:pPr>
        <w:pStyle w:val="33"/>
        <w:keepNext w:val="0"/>
        <w:keepLines w:val="0"/>
        <w:pageBreakBefore w:val="0"/>
        <w:kinsoku/>
        <w:wordWrap/>
        <w:topLinePunct w:val="0"/>
        <w:bidi w:val="0"/>
        <w:snapToGrid/>
        <w:spacing w:beforeLines="0" w:afterLines="0" w:line="360" w:lineRule="auto"/>
        <w:ind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具有自动识别模板、自动调用</w:t>
      </w:r>
      <w:r>
        <w:rPr>
          <w:rFonts w:hint="eastAsia" w:ascii="宋体" w:hAnsi="宋体" w:eastAsia="宋体" w:cs="宋体"/>
          <w:color w:val="auto"/>
          <w:sz w:val="24"/>
          <w:szCs w:val="24"/>
          <w:highlight w:val="none"/>
          <w:lang w:val="en-US" w:eastAsia="zh-CN"/>
        </w:rPr>
        <w:t>该模板相应</w:t>
      </w:r>
      <w:r>
        <w:rPr>
          <w:rFonts w:hint="eastAsia" w:ascii="宋体" w:hAnsi="宋体" w:eastAsia="宋体" w:cs="宋体"/>
          <w:color w:val="auto"/>
          <w:sz w:val="24"/>
          <w:szCs w:val="24"/>
          <w:highlight w:val="none"/>
          <w:lang w:eastAsia="zh-CN"/>
        </w:rPr>
        <w:t>加工程序</w:t>
      </w:r>
      <w:r>
        <w:rPr>
          <w:rFonts w:hint="eastAsia" w:ascii="宋体" w:hAnsi="宋体" w:eastAsia="宋体" w:cs="宋体"/>
          <w:color w:val="auto"/>
          <w:sz w:val="24"/>
          <w:szCs w:val="24"/>
          <w:highlight w:val="none"/>
          <w:lang w:val="en-US" w:eastAsia="zh-CN"/>
        </w:rPr>
        <w:t>以及</w:t>
      </w:r>
      <w:r>
        <w:rPr>
          <w:rFonts w:hint="eastAsia" w:ascii="宋体" w:hAnsi="宋体" w:eastAsia="宋体" w:cs="宋体"/>
          <w:color w:val="auto"/>
          <w:sz w:val="24"/>
          <w:szCs w:val="24"/>
          <w:highlight w:val="none"/>
          <w:lang w:eastAsia="zh-CN"/>
        </w:rPr>
        <w:t>快速换模板功能（换模板时间在20s以内）</w:t>
      </w:r>
      <w:r>
        <w:rPr>
          <w:rFonts w:hint="eastAsia" w:ascii="宋体" w:hAnsi="宋体" w:eastAsia="宋体" w:cs="宋体"/>
          <w:color w:val="auto"/>
          <w:sz w:val="24"/>
          <w:szCs w:val="24"/>
          <w:highlight w:val="none"/>
          <w:lang w:val="en-US" w:eastAsia="zh-CN"/>
        </w:rPr>
        <w:t>；</w:t>
      </w:r>
    </w:p>
    <w:p>
      <w:pPr>
        <w:pStyle w:val="33"/>
        <w:keepNext w:val="0"/>
        <w:keepLines w:val="0"/>
        <w:pageBreakBefore w:val="0"/>
        <w:kinsoku/>
        <w:wordWrap/>
        <w:topLinePunct w:val="0"/>
        <w:bidi w:val="0"/>
        <w:snapToGrid/>
        <w:spacing w:beforeLines="0" w:afterLines="0" w:line="360" w:lineRule="auto"/>
        <w:ind w:firstLine="42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X向、Y向传动结构采用步进电机驱动同步带传动及线性滑轨结构（同步带采用品牌为为上银（HIWIN）或AirTAC（亚德客）或REXROTH或BLIS或LAIEN或THK或KSS或NSK或TOSOK或MISUMI或KURODA或盖茨或SUPERPOWER或者坂东BANDO、线性滑轨采用品牌为上银(HIWIN)或AirTAC（亚德客）或REXROTH或BLIS或LAIEN或THK或KSS或NSK或TOSOK或MISUMI或KURODA或ULS。</w:t>
      </w:r>
    </w:p>
    <w:p>
      <w:pPr>
        <w:pStyle w:val="2"/>
        <w:widowControl w:val="0"/>
        <w:numPr>
          <w:ilvl w:val="0"/>
          <w:numId w:val="0"/>
        </w:numPr>
        <w:overflowPunct w:val="0"/>
        <w:autoSpaceDE w:val="0"/>
        <w:autoSpaceDN w:val="0"/>
        <w:adjustRightInd w:val="0"/>
        <w:spacing w:line="360" w:lineRule="auto"/>
        <w:jc w:val="left"/>
        <w:textAlignment w:val="baseline"/>
        <w:rPr>
          <w:rFonts w:hint="eastAsia" w:ascii="宋体" w:hAnsi="宋体" w:eastAsia="宋体" w:cs="宋体"/>
          <w:b w:val="0"/>
          <w:bCs/>
          <w:i w:val="0"/>
          <w:iCs w:val="0"/>
          <w:color w:val="auto"/>
          <w:kern w:val="0"/>
          <w:sz w:val="24"/>
          <w:szCs w:val="24"/>
          <w:highlight w:val="none"/>
          <w:u w:val="none"/>
          <w:lang w:val="en-US" w:eastAsia="zh-CN" w:bidi="ar"/>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以上1~14项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hAnsi="宋体" w:cs="宋体"/>
          <w:color w:val="auto"/>
          <w:sz w:val="24"/>
          <w:szCs w:val="24"/>
          <w:highlight w:val="none"/>
          <w:lang w:val="en-US" w:eastAsia="zh-CN"/>
        </w:rPr>
        <w:t>检验（检测/测试）报告上“样品名称”、“型号规格”、“样品原编号”必须与投标人提供的所投设备照片中展示的相应内容一致，</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33"/>
        <w:spacing w:beforeLines="0" w:afterLines="0" w:line="360" w:lineRule="auto"/>
        <w:rPr>
          <w:rFonts w:hint="eastAsia" w:ascii="宋体" w:hAnsi="宋体" w:eastAsia="宋体" w:cs="宋体"/>
          <w:b/>
          <w:bCs/>
          <w:color w:val="auto"/>
          <w:sz w:val="24"/>
          <w:szCs w:val="24"/>
          <w:highlight w:val="none"/>
          <w:u w:val="single"/>
          <w:lang w:val="en-US" w:eastAsia="zh-CN"/>
        </w:rPr>
      </w:pPr>
    </w:p>
    <w:p>
      <w:pPr>
        <w:pStyle w:val="33"/>
        <w:spacing w:beforeLines="0" w:afterLines="0" w:line="360" w:lineRule="auto"/>
        <w:ind w:firstLine="482" w:firstLineChars="200"/>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品目号2-</w:t>
      </w:r>
      <w:r>
        <w:rPr>
          <w:rFonts w:hint="eastAsia" w:ascii="宋体" w:hAnsi="宋体" w:cs="宋体"/>
          <w:b/>
          <w:bCs/>
          <w:color w:val="auto"/>
          <w:sz w:val="24"/>
          <w:szCs w:val="24"/>
          <w:highlight w:val="none"/>
          <w:u w:val="single"/>
          <w:lang w:val="en-US" w:eastAsia="zh-CN"/>
        </w:rPr>
        <w:t xml:space="preserve">6 </w:t>
      </w:r>
      <w:r>
        <w:rPr>
          <w:rFonts w:hint="eastAsia" w:ascii="宋体" w:hAnsi="宋体" w:eastAsia="宋体" w:cs="宋体"/>
          <w:b/>
          <w:bCs/>
          <w:color w:val="auto"/>
          <w:sz w:val="24"/>
          <w:szCs w:val="24"/>
          <w:highlight w:val="none"/>
          <w:u w:val="single"/>
          <w:lang w:val="en-US" w:eastAsia="zh-CN"/>
        </w:rPr>
        <w:t>剪线头机</w:t>
      </w:r>
    </w:p>
    <w:p>
      <w:pPr>
        <w:pStyle w:val="33"/>
        <w:spacing w:beforeLines="0" w:after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1.电压:220V，功率:150W-600W,电子转数：≥13500RPM；</w:t>
      </w:r>
    </w:p>
    <w:p>
      <w:pPr>
        <w:pStyle w:val="33"/>
        <w:spacing w:beforeLines="0" w:after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2.变频吸风电机功率：≥400W；</w:t>
      </w:r>
    </w:p>
    <w:p>
      <w:pPr>
        <w:pStyle w:val="33"/>
        <w:spacing w:beforeLines="0" w:after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3.大扭力迷你剪线刀组；</w:t>
      </w:r>
    </w:p>
    <w:p>
      <w:pPr>
        <w:pStyle w:val="33"/>
        <w:spacing w:beforeLines="0" w:after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4.刀头关闭后加油暂停计时，防漏油漏喷；</w:t>
      </w:r>
    </w:p>
    <w:p>
      <w:pPr>
        <w:pStyle w:val="33"/>
        <w:spacing w:beforeLines="0" w:after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5.刀组开关控制吸风电机启停；</w:t>
      </w:r>
    </w:p>
    <w:p>
      <w:pPr>
        <w:pStyle w:val="33"/>
        <w:spacing w:beforeLines="0" w:after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6.吸剪一体，不同面料有专用刀头，专用保护网，不会剪烂产品，所剪产品干净，没有线头粘在产品上。</w:t>
      </w:r>
    </w:p>
    <w:p>
      <w:pPr>
        <w:pStyle w:val="2"/>
        <w:numPr>
          <w:ilvl w:val="0"/>
          <w:numId w:val="0"/>
        </w:numPr>
        <w:spacing w:line="360" w:lineRule="auto"/>
        <w:jc w:val="left"/>
        <w:rPr>
          <w:rFonts w:hint="default" w:ascii="宋体" w:hAnsi="宋体" w:eastAsia="宋体" w:cs="宋体"/>
          <w:color w:val="auto"/>
          <w:sz w:val="24"/>
          <w:szCs w:val="24"/>
          <w:highlight w:val="none"/>
          <w:lang w:val="en-US" w:eastAsia="zh-CN"/>
        </w:rPr>
      </w:pPr>
      <w:r>
        <w:rPr>
          <w:rFonts w:hint="default" w:cs="宋体"/>
          <w:b w:val="0"/>
          <w:bCs w:val="0"/>
          <w:color w:val="auto"/>
          <w:spacing w:val="0"/>
          <w:sz w:val="24"/>
          <w:szCs w:val="24"/>
          <w:highlight w:val="none"/>
          <w:lang w:val="en-US" w:eastAsia="zh-CN"/>
        </w:rPr>
        <w:t>★</w:t>
      </w:r>
      <w:r>
        <w:rPr>
          <w:rFonts w:hint="eastAsia" w:ascii="宋体" w:hAnsi="宋体" w:eastAsia="宋体" w:cs="宋体"/>
          <w:b w:val="0"/>
          <w:bCs/>
          <w:i w:val="0"/>
          <w:iCs w:val="0"/>
          <w:color w:val="auto"/>
          <w:kern w:val="0"/>
          <w:sz w:val="24"/>
          <w:szCs w:val="24"/>
          <w:highlight w:val="none"/>
          <w:u w:val="none"/>
          <w:lang w:val="en-US" w:eastAsia="zh-CN" w:bidi="ar"/>
        </w:rPr>
        <w:t>注：投标人须在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ascii="宋体" w:hAnsi="宋体" w:eastAsia="宋体" w:cs="宋体"/>
          <w:b w:val="0"/>
          <w:bCs/>
          <w:i w:val="0"/>
          <w:iCs w:val="0"/>
          <w:color w:val="auto"/>
          <w:kern w:val="0"/>
          <w:sz w:val="24"/>
          <w:szCs w:val="24"/>
          <w:highlight w:val="none"/>
          <w:u w:val="none"/>
          <w:lang w:val="en-US" w:eastAsia="zh-CN" w:bidi="ar"/>
        </w:rPr>
        <w:t>投标人</w:t>
      </w:r>
      <w:r>
        <w:rPr>
          <w:rFonts w:hint="eastAsia" w:ascii="宋体" w:hAnsi="宋体" w:cs="宋体"/>
          <w:b w:val="0"/>
          <w:bCs/>
          <w:i w:val="0"/>
          <w:iCs w:val="0"/>
          <w:color w:val="auto"/>
          <w:kern w:val="0"/>
          <w:sz w:val="24"/>
          <w:szCs w:val="24"/>
          <w:highlight w:val="none"/>
          <w:u w:val="none"/>
          <w:lang w:val="en-US" w:eastAsia="zh-CN" w:bidi="ar"/>
        </w:rPr>
        <w:t>投标文件中对</w:t>
      </w:r>
      <w:r>
        <w:rPr>
          <w:rFonts w:hint="eastAsia" w:ascii="宋体" w:hAnsi="宋体" w:eastAsia="宋体" w:cs="宋体"/>
          <w:b w:val="0"/>
          <w:bCs/>
          <w:i w:val="0"/>
          <w:iCs w:val="0"/>
          <w:color w:val="auto"/>
          <w:kern w:val="0"/>
          <w:sz w:val="24"/>
          <w:szCs w:val="24"/>
          <w:highlight w:val="none"/>
          <w:u w:val="none"/>
          <w:lang w:val="en-US" w:eastAsia="zh-CN" w:bidi="ar"/>
        </w:rPr>
        <w:t>以上1~6项</w:t>
      </w:r>
      <w:r>
        <w:rPr>
          <w:rFonts w:hint="eastAsia" w:ascii="宋体" w:hAnsi="宋体" w:cs="宋体"/>
          <w:b w:val="0"/>
          <w:bCs/>
          <w:i w:val="0"/>
          <w:iCs w:val="0"/>
          <w:color w:val="auto"/>
          <w:kern w:val="0"/>
          <w:sz w:val="24"/>
          <w:szCs w:val="24"/>
          <w:highlight w:val="none"/>
          <w:u w:val="none"/>
          <w:lang w:val="en-US" w:eastAsia="zh-CN" w:bidi="ar"/>
        </w:rPr>
        <w:t>技术参数的响应（或承诺）</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hAnsi="宋体" w:cs="宋体"/>
          <w:color w:val="auto"/>
          <w:sz w:val="24"/>
          <w:szCs w:val="24"/>
          <w:highlight w:val="none"/>
          <w:lang w:val="en-US" w:eastAsia="zh-CN"/>
        </w:rPr>
        <w:t>检验（检测/测试）报告上“样品名称”、“型号规格”、“样品原编号”必须与投标人提供的所投设备照片中展示的相应内容一致，</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pStyle w:val="15"/>
        <w:numPr>
          <w:ilvl w:val="0"/>
          <w:numId w:val="0"/>
        </w:numPr>
        <w:spacing w:before="0" w:beforeAutospacing="0" w:after="0" w:afterAutospacing="0" w:line="360" w:lineRule="auto"/>
        <w:ind w:firstLine="422" w:firstLineChars="200"/>
        <w:rPr>
          <w:rFonts w:hint="default" w:cs="宋体"/>
          <w:b/>
          <w:bCs w:val="0"/>
          <w:color w:val="auto"/>
          <w:sz w:val="21"/>
          <w:szCs w:val="21"/>
          <w:highlight w:val="none"/>
          <w:lang w:val="en-US" w:eastAsia="zh-CN"/>
        </w:rPr>
      </w:pPr>
    </w:p>
    <w:bookmarkEnd w:id="54"/>
    <w:bookmarkEnd w:id="55"/>
    <w:p>
      <w:pPr>
        <w:snapToGrid w:val="0"/>
        <w:spacing w:line="360" w:lineRule="auto"/>
        <w:rPr>
          <w:rFonts w:ascii="宋体" w:hAnsi="宋体" w:cs="宋体"/>
          <w:b/>
          <w:bCs/>
          <w:color w:val="auto"/>
          <w:sz w:val="24"/>
          <w:highlight w:val="none"/>
        </w:rPr>
      </w:pPr>
      <w:bookmarkStart w:id="56" w:name="_Toc20417"/>
      <w:bookmarkStart w:id="57" w:name="_Toc339444976"/>
      <w:bookmarkStart w:id="58" w:name="_Toc462311495"/>
      <w:bookmarkStart w:id="59" w:name="_Toc330451569"/>
      <w:bookmarkStart w:id="60" w:name="_Toc32677"/>
      <w:bookmarkStart w:id="61" w:name="_Toc320803476"/>
      <w:bookmarkStart w:id="62" w:name="_Toc409538572"/>
      <w:bookmarkStart w:id="63" w:name="_Toc21231"/>
      <w:r>
        <w:rPr>
          <w:rFonts w:hint="eastAsia" w:ascii="宋体" w:hAnsi="宋体" w:cs="宋体"/>
          <w:b/>
          <w:bCs/>
          <w:color w:val="auto"/>
          <w:sz w:val="24"/>
          <w:highlight w:val="none"/>
        </w:rPr>
        <w:t>★三、商务条件（以下商务条件均为不允许负偏离的实质性要求）</w:t>
      </w:r>
    </w:p>
    <w:bookmarkEnd w:id="56"/>
    <w:bookmarkEnd w:id="57"/>
    <w:bookmarkEnd w:id="58"/>
    <w:bookmarkEnd w:id="59"/>
    <w:bookmarkEnd w:id="60"/>
    <w:bookmarkEnd w:id="61"/>
    <w:bookmarkEnd w:id="62"/>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交付时间：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分三次供货，每批次供货量详见下表。首次供货：合同签订生效后30日内完成第一批货物供货、安装和调试，使设备能正常运行。第二次供货：合同生效30日后，接招标人通知30日内完成第二批货物供货、安装和调试，使设备能正常运行。第三次供货：接招标人通知后，30日内完成第三批货物供货、安装和调试，使设备能正常运行。</w:t>
      </w:r>
    </w:p>
    <w:p>
      <w:pPr>
        <w:pStyle w:val="2"/>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合同包1</w:t>
      </w:r>
      <w:r>
        <w:rPr>
          <w:rFonts w:hint="eastAsia" w:ascii="宋体" w:hAnsi="宋体" w:cs="宋体"/>
          <w:b w:val="0"/>
          <w:bCs w:val="0"/>
          <w:color w:val="auto"/>
          <w:kern w:val="2"/>
          <w:sz w:val="24"/>
          <w:szCs w:val="24"/>
          <w:highlight w:val="none"/>
          <w:lang w:val="en-US" w:eastAsia="zh-CN" w:bidi="ar-SA"/>
        </w:rPr>
        <w:t>每批</w:t>
      </w:r>
      <w:r>
        <w:rPr>
          <w:rFonts w:hint="eastAsia" w:ascii="宋体" w:hAnsi="宋体" w:eastAsia="宋体" w:cs="宋体"/>
          <w:b w:val="0"/>
          <w:bCs w:val="0"/>
          <w:color w:val="auto"/>
          <w:kern w:val="2"/>
          <w:sz w:val="24"/>
          <w:szCs w:val="24"/>
          <w:highlight w:val="none"/>
          <w:lang w:val="en-US" w:eastAsia="zh-CN" w:bidi="ar-SA"/>
        </w:rPr>
        <w:t>供货数量</w:t>
      </w:r>
    </w:p>
    <w:p>
      <w:pPr>
        <w:pStyle w:val="2"/>
        <w:spacing w:line="360" w:lineRule="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（1）第一批供货数量</w:t>
      </w:r>
    </w:p>
    <w:tbl>
      <w:tblPr>
        <w:tblStyle w:val="19"/>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5112"/>
        <w:gridCol w:w="1565"/>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货物名称</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型号规格</w:t>
            </w:r>
          </w:p>
        </w:tc>
        <w:tc>
          <w:tcPr>
            <w:tcW w:w="1133"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计算机控制高速平缝缝纫机(</w:t>
            </w:r>
            <w:r>
              <w:rPr>
                <w:rFonts w:hint="eastAsia"/>
                <w:color w:val="auto"/>
                <w:highlight w:val="none"/>
                <w:lang w:eastAsia="zh-CN"/>
              </w:rPr>
              <w:t>平缝机</w:t>
            </w:r>
            <w:r>
              <w:rPr>
                <w:rFonts w:hint="eastAsia" w:ascii="宋体" w:hAnsi="宋体" w:eastAsia="宋体" w:cs="宋体"/>
                <w:color w:val="auto"/>
                <w:sz w:val="24"/>
                <w:szCs w:val="24"/>
                <w:highlight w:val="none"/>
                <w:lang w:val="en-US" w:eastAsia="zh-CN"/>
              </w:rPr>
              <w:t>）</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薄料、中厚料</w:t>
            </w:r>
          </w:p>
        </w:tc>
        <w:tc>
          <w:tcPr>
            <w:tcW w:w="1133"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计算机控制双针针送料平缝缝纫机</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针杆一体</w:t>
            </w:r>
          </w:p>
        </w:tc>
        <w:tc>
          <w:tcPr>
            <w:tcW w:w="1133"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计算机控制双针针送料平缝缝纫机</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针杆分离</w:t>
            </w:r>
          </w:p>
        </w:tc>
        <w:tc>
          <w:tcPr>
            <w:tcW w:w="1133"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计算机控制链式线迹缝纫机</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针</w:t>
            </w:r>
          </w:p>
        </w:tc>
        <w:tc>
          <w:tcPr>
            <w:tcW w:w="1133"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计算机控制高速侧切刀平缝缝纫机</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切包一体</w:t>
            </w:r>
          </w:p>
        </w:tc>
        <w:tc>
          <w:tcPr>
            <w:tcW w:w="1133"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计算机控制高速包缝缝纫机</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四线</w:t>
            </w:r>
          </w:p>
        </w:tc>
        <w:tc>
          <w:tcPr>
            <w:tcW w:w="1133" w:type="dxa"/>
            <w:noWrap w:val="0"/>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计算机控制高速包缝缝纫机</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五线</w:t>
            </w:r>
          </w:p>
        </w:tc>
        <w:tc>
          <w:tcPr>
            <w:tcW w:w="1133"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计算机控制高速曲折缝缝纫机（人字拼缝机）</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中厚料</w:t>
            </w:r>
          </w:p>
        </w:tc>
        <w:tc>
          <w:tcPr>
            <w:tcW w:w="1133"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bl>
    <w:p>
      <w:pPr>
        <w:pStyle w:val="2"/>
        <w:numPr>
          <w:ilvl w:val="0"/>
          <w:numId w:val="0"/>
        </w:numPr>
        <w:spacing w:line="360" w:lineRule="auto"/>
        <w:rPr>
          <w:rFonts w:hint="eastAsia" w:ascii="宋体" w:hAnsi="宋体" w:eastAsia="宋体" w:cs="宋体"/>
          <w:b w:val="0"/>
          <w:bCs w:val="0"/>
          <w:color w:val="auto"/>
          <w:kern w:val="2"/>
          <w:sz w:val="24"/>
          <w:szCs w:val="24"/>
          <w:highlight w:val="none"/>
          <w:lang w:val="en-US" w:eastAsia="zh-CN" w:bidi="ar-SA"/>
        </w:rPr>
      </w:pPr>
    </w:p>
    <w:p>
      <w:pPr>
        <w:pStyle w:val="2"/>
        <w:numPr>
          <w:ilvl w:val="0"/>
          <w:numId w:val="0"/>
        </w:numPr>
        <w:spacing w:line="360" w:lineRule="auto"/>
        <w:rPr>
          <w:rFonts w:hint="eastAsia" w:ascii="宋体" w:hAnsi="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cs="宋体"/>
          <w:b w:val="0"/>
          <w:bCs w:val="0"/>
          <w:color w:val="auto"/>
          <w:kern w:val="2"/>
          <w:sz w:val="24"/>
          <w:szCs w:val="24"/>
          <w:highlight w:val="none"/>
          <w:lang w:val="en-US" w:eastAsia="zh-CN" w:bidi="ar-SA"/>
        </w:rPr>
        <w:t>第二批供货数量</w:t>
      </w:r>
    </w:p>
    <w:tbl>
      <w:tblPr>
        <w:tblStyle w:val="19"/>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5112"/>
        <w:gridCol w:w="1565"/>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货物名称</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型号规格</w:t>
            </w:r>
          </w:p>
        </w:tc>
        <w:tc>
          <w:tcPr>
            <w:tcW w:w="1133"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计算机控制高速平缝缝纫机(</w:t>
            </w:r>
            <w:r>
              <w:rPr>
                <w:rFonts w:hint="eastAsia"/>
                <w:color w:val="auto"/>
                <w:highlight w:val="none"/>
                <w:lang w:eastAsia="zh-CN"/>
              </w:rPr>
              <w:t>平缝机</w:t>
            </w:r>
            <w:r>
              <w:rPr>
                <w:rFonts w:hint="eastAsia" w:ascii="宋体" w:hAnsi="宋体" w:eastAsia="宋体" w:cs="宋体"/>
                <w:color w:val="auto"/>
                <w:sz w:val="24"/>
                <w:szCs w:val="24"/>
                <w:highlight w:val="none"/>
                <w:lang w:val="en-US" w:eastAsia="zh-CN"/>
              </w:rPr>
              <w:t>）</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薄料、中厚料</w:t>
            </w:r>
          </w:p>
        </w:tc>
        <w:tc>
          <w:tcPr>
            <w:tcW w:w="1133"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计算机控制双针针送料平缝缝纫机</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针杆一体</w:t>
            </w:r>
          </w:p>
        </w:tc>
        <w:tc>
          <w:tcPr>
            <w:tcW w:w="1133"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计算机控制双针针送料平缝缝纫机</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针杆分离</w:t>
            </w:r>
          </w:p>
        </w:tc>
        <w:tc>
          <w:tcPr>
            <w:tcW w:w="1133"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计算机控制链式线迹缝纫机</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3针</w:t>
            </w:r>
          </w:p>
        </w:tc>
        <w:tc>
          <w:tcPr>
            <w:tcW w:w="1133"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计算机控制高速侧切刀平缝缝纫机</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切包一体</w:t>
            </w:r>
          </w:p>
        </w:tc>
        <w:tc>
          <w:tcPr>
            <w:tcW w:w="1133"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5112" w:type="dxa"/>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计算机控制高速包缝缝纫机</w:t>
            </w:r>
          </w:p>
        </w:tc>
        <w:tc>
          <w:tcPr>
            <w:tcW w:w="1565" w:type="dxa"/>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四线</w:t>
            </w:r>
          </w:p>
        </w:tc>
        <w:tc>
          <w:tcPr>
            <w:tcW w:w="1133" w:type="dxa"/>
            <w:noWrap w:val="0"/>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计算机控制高速包缝缝纫机</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五线</w:t>
            </w:r>
          </w:p>
        </w:tc>
        <w:tc>
          <w:tcPr>
            <w:tcW w:w="1133"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计算机控制高速曲折缝缝纫机（人字拼缝机）</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中厚料</w:t>
            </w:r>
          </w:p>
        </w:tc>
        <w:tc>
          <w:tcPr>
            <w:tcW w:w="1133"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bl>
    <w:p>
      <w:pPr>
        <w:pStyle w:val="2"/>
        <w:numPr>
          <w:ilvl w:val="0"/>
          <w:numId w:val="0"/>
        </w:numPr>
        <w:spacing w:line="360" w:lineRule="auto"/>
        <w:rPr>
          <w:rFonts w:hint="eastAsia" w:ascii="宋体" w:hAnsi="宋体" w:cs="宋体"/>
          <w:b w:val="0"/>
          <w:bCs w:val="0"/>
          <w:color w:val="auto"/>
          <w:kern w:val="2"/>
          <w:sz w:val="24"/>
          <w:szCs w:val="24"/>
          <w:highlight w:val="none"/>
          <w:lang w:val="en-US" w:eastAsia="zh-CN" w:bidi="ar-SA"/>
        </w:rPr>
      </w:pPr>
    </w:p>
    <w:p>
      <w:pPr>
        <w:pStyle w:val="2"/>
        <w:numPr>
          <w:ilvl w:val="0"/>
          <w:numId w:val="0"/>
        </w:numPr>
        <w:spacing w:line="360" w:lineRule="auto"/>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（3）第三批供货数量</w:t>
      </w:r>
    </w:p>
    <w:tbl>
      <w:tblPr>
        <w:tblStyle w:val="19"/>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5112"/>
        <w:gridCol w:w="1565"/>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货物名称</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型号规格</w:t>
            </w:r>
          </w:p>
        </w:tc>
        <w:tc>
          <w:tcPr>
            <w:tcW w:w="1133"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计算机控制高速平缝缝纫机(</w:t>
            </w:r>
            <w:r>
              <w:rPr>
                <w:rFonts w:hint="eastAsia"/>
                <w:color w:val="auto"/>
                <w:highlight w:val="none"/>
                <w:lang w:eastAsia="zh-CN"/>
              </w:rPr>
              <w:t>平缝机</w:t>
            </w:r>
            <w:r>
              <w:rPr>
                <w:rFonts w:hint="eastAsia" w:ascii="宋体" w:hAnsi="宋体" w:eastAsia="宋体" w:cs="宋体"/>
                <w:color w:val="auto"/>
                <w:sz w:val="24"/>
                <w:szCs w:val="24"/>
                <w:highlight w:val="none"/>
                <w:lang w:val="en-US" w:eastAsia="zh-CN"/>
              </w:rPr>
              <w:t>）</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薄料、中厚料</w:t>
            </w:r>
          </w:p>
        </w:tc>
        <w:tc>
          <w:tcPr>
            <w:tcW w:w="1133"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计算机控制双针针送料平缝缝纫机</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针杆一体</w:t>
            </w:r>
          </w:p>
        </w:tc>
        <w:tc>
          <w:tcPr>
            <w:tcW w:w="1133"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计算机控制双针针送料平缝缝纫机</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针杆分离</w:t>
            </w:r>
          </w:p>
        </w:tc>
        <w:tc>
          <w:tcPr>
            <w:tcW w:w="1133"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计算机控制链式线迹缝纫机</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3针</w:t>
            </w:r>
          </w:p>
        </w:tc>
        <w:tc>
          <w:tcPr>
            <w:tcW w:w="1133"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计算机控制高速侧切刀平缝缝纫机</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切包一体</w:t>
            </w:r>
          </w:p>
        </w:tc>
        <w:tc>
          <w:tcPr>
            <w:tcW w:w="1133"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计算机控制高速包缝缝纫机</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五线</w:t>
            </w:r>
          </w:p>
        </w:tc>
        <w:tc>
          <w:tcPr>
            <w:tcW w:w="1133"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511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计算机控制高速曲折缝缝纫机（人字拼缝机）</w:t>
            </w:r>
          </w:p>
        </w:tc>
        <w:tc>
          <w:tcPr>
            <w:tcW w:w="1565"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中厚料</w:t>
            </w:r>
          </w:p>
        </w:tc>
        <w:tc>
          <w:tcPr>
            <w:tcW w:w="1133"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bl>
    <w:p>
      <w:pPr>
        <w:pStyle w:val="2"/>
        <w:spacing w:line="360" w:lineRule="auto"/>
        <w:rPr>
          <w:rFonts w:hint="eastAsia" w:ascii="宋体" w:hAnsi="宋体" w:cs="宋体"/>
          <w:b w:val="0"/>
          <w:bCs w:val="0"/>
          <w:color w:val="auto"/>
          <w:kern w:val="2"/>
          <w:sz w:val="24"/>
          <w:szCs w:val="24"/>
          <w:highlight w:val="none"/>
          <w:lang w:val="en-US" w:eastAsia="zh-CN" w:bidi="ar-SA"/>
        </w:rPr>
      </w:pPr>
    </w:p>
    <w:p>
      <w:pPr>
        <w:pStyle w:val="2"/>
        <w:numPr>
          <w:ilvl w:val="0"/>
          <w:numId w:val="0"/>
        </w:num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3.合同包2每批次供货数量</w:t>
      </w:r>
    </w:p>
    <w:p>
      <w:pPr>
        <w:pStyle w:val="2"/>
        <w:numPr>
          <w:ilvl w:val="0"/>
          <w:numId w:val="0"/>
        </w:numPr>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（1）第一批供货数量</w:t>
      </w:r>
    </w:p>
    <w:tbl>
      <w:tblPr>
        <w:tblStyle w:val="19"/>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4032"/>
        <w:gridCol w:w="3040"/>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403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货物名称</w:t>
            </w:r>
          </w:p>
        </w:tc>
        <w:tc>
          <w:tcPr>
            <w:tcW w:w="304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型号规格</w:t>
            </w:r>
          </w:p>
        </w:tc>
        <w:tc>
          <w:tcPr>
            <w:tcW w:w="92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403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u w:val="none"/>
                <w:lang w:eastAsia="zh-CN"/>
              </w:rPr>
              <w:t>全自动</w:t>
            </w:r>
            <w:r>
              <w:rPr>
                <w:rFonts w:hint="eastAsia" w:ascii="宋体" w:hAnsi="宋体" w:eastAsia="宋体" w:cs="宋体"/>
                <w:b w:val="0"/>
                <w:bCs w:val="0"/>
                <w:i w:val="0"/>
                <w:iCs w:val="0"/>
                <w:color w:val="auto"/>
                <w:sz w:val="24"/>
                <w:szCs w:val="24"/>
                <w:highlight w:val="none"/>
                <w:u w:val="none"/>
              </w:rPr>
              <w:t>钉扣机</w:t>
            </w:r>
          </w:p>
        </w:tc>
        <w:tc>
          <w:tcPr>
            <w:tcW w:w="304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922"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4032" w:type="dxa"/>
            <w:noWrap w:val="0"/>
            <w:vAlign w:val="center"/>
          </w:tcPr>
          <w:p>
            <w:pPr>
              <w:keepNext w:val="0"/>
              <w:keepLines w:val="0"/>
              <w:pageBreakBefore w:val="0"/>
              <w:widowControl/>
              <w:suppressLineNumbers w:val="0"/>
              <w:kinsoku/>
              <w:wordWrap/>
              <w:topLinePunct w:val="0"/>
              <w:bidi w:val="0"/>
              <w:snapToGrid/>
              <w:spacing w:line="360" w:lineRule="auto"/>
              <w:jc w:val="center"/>
              <w:textAlignment w:val="center"/>
              <w:rPr>
                <w:rFonts w:hint="eastAsia" w:ascii="宋体" w:hAnsi="宋体" w:eastAsia="宋体" w:cs="宋体"/>
                <w:b w:val="0"/>
                <w:bCs w:val="0"/>
                <w:i w:val="0"/>
                <w:iCs w:val="0"/>
                <w:color w:val="auto"/>
                <w:sz w:val="24"/>
                <w:szCs w:val="24"/>
                <w:highlight w:val="none"/>
                <w:u w:val="none"/>
                <w:lang w:eastAsia="zh-CN"/>
              </w:rPr>
            </w:pPr>
            <w:r>
              <w:rPr>
                <w:rFonts w:hint="eastAsia" w:ascii="宋体" w:hAnsi="宋体" w:eastAsia="宋体" w:cs="宋体"/>
                <w:b w:val="0"/>
                <w:bCs w:val="0"/>
                <w:i w:val="0"/>
                <w:iCs w:val="0"/>
                <w:color w:val="auto"/>
                <w:kern w:val="0"/>
                <w:sz w:val="24"/>
                <w:szCs w:val="24"/>
                <w:highlight w:val="none"/>
                <w:u w:val="none"/>
                <w:lang w:val="en-US" w:eastAsia="zh-CN" w:bidi="ar"/>
              </w:rPr>
              <w:t>计算机控制平头锁钮孔缝纫机</w:t>
            </w:r>
          </w:p>
        </w:tc>
        <w:tc>
          <w:tcPr>
            <w:tcW w:w="3040" w:type="dxa"/>
            <w:noWrap w:val="0"/>
            <w:vAlign w:val="center"/>
          </w:tcPr>
          <w:p>
            <w:pPr>
              <w:keepNext w:val="0"/>
              <w:keepLines w:val="0"/>
              <w:pageBreakBefore w:val="0"/>
              <w:widowControl/>
              <w:suppressLineNumbers w:val="0"/>
              <w:kinsoku/>
              <w:wordWrap/>
              <w:topLinePunct w:val="0"/>
              <w:bidi w:val="0"/>
              <w:snapToGrid/>
              <w:spacing w:line="360" w:lineRule="auto"/>
              <w:jc w:val="center"/>
              <w:textAlignment w:val="center"/>
              <w:rPr>
                <w:rFonts w:hint="eastAsia"/>
                <w:bCs/>
                <w:color w:val="auto"/>
                <w:szCs w:val="21"/>
                <w:highlight w:val="none"/>
                <w:lang w:eastAsia="zh-CN"/>
              </w:rPr>
            </w:pPr>
            <w:r>
              <w:rPr>
                <w:rFonts w:hint="eastAsia"/>
                <w:bCs/>
                <w:color w:val="auto"/>
                <w:szCs w:val="21"/>
                <w:highlight w:val="none"/>
              </w:rPr>
              <w:t>（平眼机）</w:t>
            </w:r>
            <w:r>
              <w:rPr>
                <w:rFonts w:hint="eastAsia"/>
                <w:bCs/>
                <w:color w:val="auto"/>
                <w:szCs w:val="21"/>
                <w:highlight w:val="none"/>
                <w:lang w:eastAsia="zh-CN"/>
              </w:rPr>
              <w:t>（薄料、中厚料）</w:t>
            </w:r>
          </w:p>
          <w:p>
            <w:pPr>
              <w:keepNext w:val="0"/>
              <w:keepLines w:val="0"/>
              <w:pageBreakBefore w:val="0"/>
              <w:widowControl/>
              <w:suppressLineNumbers w:val="0"/>
              <w:kinsoku/>
              <w:wordWrap/>
              <w:topLinePunct w:val="0"/>
              <w:bidi w:val="0"/>
              <w:snapToGrid/>
              <w:spacing w:line="360" w:lineRule="auto"/>
              <w:jc w:val="center"/>
              <w:textAlignment w:val="center"/>
              <w:rPr>
                <w:rFonts w:hint="eastAsia" w:ascii="宋体" w:hAnsi="宋体" w:eastAsia="宋体" w:cs="宋体"/>
                <w:b w:val="0"/>
                <w:bCs w:val="0"/>
                <w:color w:val="auto"/>
                <w:sz w:val="24"/>
                <w:szCs w:val="24"/>
                <w:highlight w:val="none"/>
                <w:lang w:val="en-US" w:eastAsia="zh-CN"/>
              </w:rPr>
            </w:pPr>
            <w:r>
              <w:rPr>
                <w:rFonts w:hint="eastAsia"/>
                <w:bCs/>
                <w:color w:val="auto"/>
                <w:szCs w:val="21"/>
                <w:highlight w:val="none"/>
              </w:rPr>
              <w:t>梭织型</w:t>
            </w:r>
          </w:p>
        </w:tc>
        <w:tc>
          <w:tcPr>
            <w:tcW w:w="922" w:type="dxa"/>
            <w:noWrap w:val="0"/>
            <w:vAlign w:val="center"/>
          </w:tcPr>
          <w:p>
            <w:pPr>
              <w:keepNext w:val="0"/>
              <w:keepLines w:val="0"/>
              <w:pageBreakBefore w:val="0"/>
              <w:widowControl/>
              <w:suppressLineNumbers w:val="0"/>
              <w:kinsoku/>
              <w:wordWrap/>
              <w:topLinePunct w:val="0"/>
              <w:bidi w:val="0"/>
              <w:snapToGrid/>
              <w:spacing w:line="360" w:lineRule="auto"/>
              <w:jc w:val="center"/>
              <w:textAlignment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i w:val="0"/>
                <w:iCs w:val="0"/>
                <w:color w:val="auto"/>
                <w:sz w:val="24"/>
                <w:szCs w:val="24"/>
                <w:highlight w:val="none"/>
                <w:u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4032" w:type="dxa"/>
            <w:noWrap w:val="0"/>
            <w:vAlign w:val="center"/>
          </w:tcPr>
          <w:p>
            <w:pPr>
              <w:keepNext w:val="0"/>
              <w:keepLines w:val="0"/>
              <w:pageBreakBefore w:val="0"/>
              <w:widowControl/>
              <w:suppressLineNumbers w:val="0"/>
              <w:kinsoku/>
              <w:wordWrap/>
              <w:topLinePunct w:val="0"/>
              <w:bidi w:val="0"/>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计算机控制高速筒式绷缝缝纫机</w:t>
            </w:r>
          </w:p>
        </w:tc>
        <w:tc>
          <w:tcPr>
            <w:tcW w:w="3040" w:type="dxa"/>
            <w:noWrap w:val="0"/>
            <w:vAlign w:val="center"/>
          </w:tcPr>
          <w:p>
            <w:pPr>
              <w:keepNext w:val="0"/>
              <w:keepLines w:val="0"/>
              <w:pageBreakBefore w:val="0"/>
              <w:widowControl/>
              <w:suppressLineNumbers w:val="0"/>
              <w:kinsoku/>
              <w:wordWrap/>
              <w:topLinePunct w:val="0"/>
              <w:bidi w:val="0"/>
              <w:snapToGrid/>
              <w:spacing w:line="360" w:lineRule="auto"/>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（小嘴坎车）（三针五线）</w:t>
            </w:r>
          </w:p>
        </w:tc>
        <w:tc>
          <w:tcPr>
            <w:tcW w:w="922" w:type="dxa"/>
            <w:noWrap w:val="0"/>
            <w:vAlign w:val="center"/>
          </w:tcPr>
          <w:p>
            <w:pPr>
              <w:keepNext w:val="0"/>
              <w:keepLines w:val="0"/>
              <w:pageBreakBefore w:val="0"/>
              <w:widowControl/>
              <w:suppressLineNumbers w:val="0"/>
              <w:kinsoku/>
              <w:wordWrap/>
              <w:topLinePunct w:val="0"/>
              <w:bidi w:val="0"/>
              <w:snapToGrid/>
              <w:spacing w:line="360" w:lineRule="auto"/>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sz w:val="24"/>
                <w:szCs w:val="24"/>
                <w:highlight w:val="none"/>
                <w:u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403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计算机控制加固缝缝纫机（打枣机）</w:t>
            </w:r>
          </w:p>
        </w:tc>
        <w:tc>
          <w:tcPr>
            <w:tcW w:w="3040" w:type="dxa"/>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薄料、中厚料</w:t>
            </w:r>
          </w:p>
        </w:tc>
        <w:tc>
          <w:tcPr>
            <w:tcW w:w="922"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403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计算机控制花样缝缝纫机</w:t>
            </w:r>
          </w:p>
        </w:tc>
        <w:tc>
          <w:tcPr>
            <w:tcW w:w="3040" w:type="dxa"/>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3020</w:t>
            </w:r>
          </w:p>
        </w:tc>
        <w:tc>
          <w:tcPr>
            <w:tcW w:w="92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403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剪线头机</w:t>
            </w:r>
          </w:p>
        </w:tc>
        <w:tc>
          <w:tcPr>
            <w:tcW w:w="3040" w:type="dxa"/>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p>
        </w:tc>
        <w:tc>
          <w:tcPr>
            <w:tcW w:w="922"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r>
    </w:tbl>
    <w:p>
      <w:pPr>
        <w:pStyle w:val="2"/>
        <w:spacing w:line="360" w:lineRule="auto"/>
        <w:rPr>
          <w:rFonts w:hint="default" w:ascii="宋体" w:hAnsi="宋体" w:eastAsia="宋体" w:cs="宋体"/>
          <w:b w:val="0"/>
          <w:bCs w:val="0"/>
          <w:color w:val="auto"/>
          <w:kern w:val="2"/>
          <w:sz w:val="24"/>
          <w:szCs w:val="24"/>
          <w:highlight w:val="none"/>
          <w:lang w:val="en-US" w:eastAsia="zh-CN" w:bidi="ar-SA"/>
        </w:rPr>
      </w:pPr>
    </w:p>
    <w:p>
      <w:pPr>
        <w:pStyle w:val="2"/>
        <w:numPr>
          <w:ilvl w:val="0"/>
          <w:numId w:val="5"/>
        </w:numPr>
        <w:spacing w:line="360" w:lineRule="auto"/>
        <w:rPr>
          <w:rFonts w:hint="default"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第二批供货数量</w:t>
      </w:r>
    </w:p>
    <w:tbl>
      <w:tblPr>
        <w:tblStyle w:val="19"/>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4032"/>
        <w:gridCol w:w="3040"/>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403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货物名称</w:t>
            </w:r>
          </w:p>
        </w:tc>
        <w:tc>
          <w:tcPr>
            <w:tcW w:w="304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型号规格</w:t>
            </w:r>
          </w:p>
        </w:tc>
        <w:tc>
          <w:tcPr>
            <w:tcW w:w="92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403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u w:val="none"/>
                <w:lang w:eastAsia="zh-CN"/>
              </w:rPr>
              <w:t>全自动</w:t>
            </w:r>
            <w:r>
              <w:rPr>
                <w:rFonts w:hint="eastAsia" w:ascii="宋体" w:hAnsi="宋体" w:eastAsia="宋体" w:cs="宋体"/>
                <w:b w:val="0"/>
                <w:bCs w:val="0"/>
                <w:i w:val="0"/>
                <w:iCs w:val="0"/>
                <w:color w:val="auto"/>
                <w:sz w:val="24"/>
                <w:szCs w:val="24"/>
                <w:highlight w:val="none"/>
                <w:u w:val="none"/>
              </w:rPr>
              <w:t>钉扣机</w:t>
            </w:r>
          </w:p>
        </w:tc>
        <w:tc>
          <w:tcPr>
            <w:tcW w:w="3040"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p>
        </w:tc>
        <w:tc>
          <w:tcPr>
            <w:tcW w:w="922"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4032" w:type="dxa"/>
            <w:noWrap w:val="0"/>
            <w:vAlign w:val="center"/>
          </w:tcPr>
          <w:p>
            <w:pPr>
              <w:keepNext w:val="0"/>
              <w:keepLines w:val="0"/>
              <w:pageBreakBefore w:val="0"/>
              <w:widowControl/>
              <w:suppressLineNumbers w:val="0"/>
              <w:kinsoku/>
              <w:wordWrap/>
              <w:topLinePunct w:val="0"/>
              <w:bidi w:val="0"/>
              <w:snapToGrid/>
              <w:spacing w:line="360" w:lineRule="auto"/>
              <w:jc w:val="center"/>
              <w:textAlignment w:val="center"/>
              <w:rPr>
                <w:rFonts w:hint="eastAsia" w:ascii="宋体" w:hAnsi="宋体" w:eastAsia="宋体" w:cs="宋体"/>
                <w:b w:val="0"/>
                <w:bCs w:val="0"/>
                <w:i w:val="0"/>
                <w:iCs w:val="0"/>
                <w:color w:val="auto"/>
                <w:sz w:val="24"/>
                <w:szCs w:val="24"/>
                <w:highlight w:val="none"/>
                <w:u w:val="none"/>
                <w:lang w:eastAsia="zh-CN"/>
              </w:rPr>
            </w:pPr>
            <w:r>
              <w:rPr>
                <w:rFonts w:hint="eastAsia" w:ascii="宋体" w:hAnsi="宋体" w:eastAsia="宋体" w:cs="宋体"/>
                <w:b w:val="0"/>
                <w:bCs w:val="0"/>
                <w:i w:val="0"/>
                <w:iCs w:val="0"/>
                <w:color w:val="auto"/>
                <w:kern w:val="0"/>
                <w:sz w:val="24"/>
                <w:szCs w:val="24"/>
                <w:highlight w:val="none"/>
                <w:u w:val="none"/>
                <w:lang w:val="en-US" w:eastAsia="zh-CN" w:bidi="ar"/>
              </w:rPr>
              <w:t>计算机控制平头锁钮孔缝纫机</w:t>
            </w:r>
          </w:p>
        </w:tc>
        <w:tc>
          <w:tcPr>
            <w:tcW w:w="3040" w:type="dxa"/>
            <w:noWrap w:val="0"/>
            <w:vAlign w:val="center"/>
          </w:tcPr>
          <w:p>
            <w:pPr>
              <w:keepNext w:val="0"/>
              <w:keepLines w:val="0"/>
              <w:pageBreakBefore w:val="0"/>
              <w:widowControl/>
              <w:suppressLineNumbers w:val="0"/>
              <w:kinsoku/>
              <w:wordWrap/>
              <w:topLinePunct w:val="0"/>
              <w:bidi w:val="0"/>
              <w:snapToGrid/>
              <w:spacing w:line="360" w:lineRule="auto"/>
              <w:jc w:val="center"/>
              <w:textAlignment w:val="center"/>
              <w:rPr>
                <w:rFonts w:hint="eastAsia"/>
                <w:bCs/>
                <w:color w:val="auto"/>
                <w:szCs w:val="21"/>
                <w:highlight w:val="none"/>
                <w:lang w:eastAsia="zh-CN"/>
              </w:rPr>
            </w:pPr>
            <w:r>
              <w:rPr>
                <w:rFonts w:hint="eastAsia"/>
                <w:bCs/>
                <w:color w:val="auto"/>
                <w:szCs w:val="21"/>
                <w:highlight w:val="none"/>
              </w:rPr>
              <w:t>（平眼机）</w:t>
            </w:r>
            <w:r>
              <w:rPr>
                <w:rFonts w:hint="eastAsia"/>
                <w:bCs/>
                <w:color w:val="auto"/>
                <w:szCs w:val="21"/>
                <w:highlight w:val="none"/>
                <w:lang w:eastAsia="zh-CN"/>
              </w:rPr>
              <w:t>（薄料、中厚料）</w:t>
            </w:r>
          </w:p>
          <w:p>
            <w:pPr>
              <w:keepNext w:val="0"/>
              <w:keepLines w:val="0"/>
              <w:pageBreakBefore w:val="0"/>
              <w:widowControl/>
              <w:suppressLineNumbers w:val="0"/>
              <w:kinsoku/>
              <w:wordWrap/>
              <w:topLinePunct w:val="0"/>
              <w:bidi w:val="0"/>
              <w:snapToGrid/>
              <w:spacing w:line="360" w:lineRule="auto"/>
              <w:jc w:val="center"/>
              <w:textAlignment w:val="center"/>
              <w:rPr>
                <w:rFonts w:hint="eastAsia" w:ascii="宋体" w:hAnsi="宋体" w:eastAsia="宋体" w:cs="宋体"/>
                <w:b w:val="0"/>
                <w:bCs w:val="0"/>
                <w:color w:val="auto"/>
                <w:sz w:val="24"/>
                <w:szCs w:val="24"/>
                <w:highlight w:val="none"/>
                <w:lang w:val="en-US" w:eastAsia="zh-CN"/>
              </w:rPr>
            </w:pPr>
            <w:r>
              <w:rPr>
                <w:rFonts w:hint="eastAsia"/>
                <w:bCs/>
                <w:color w:val="auto"/>
                <w:szCs w:val="21"/>
                <w:highlight w:val="none"/>
              </w:rPr>
              <w:t>梭织型</w:t>
            </w:r>
          </w:p>
        </w:tc>
        <w:tc>
          <w:tcPr>
            <w:tcW w:w="922" w:type="dxa"/>
            <w:noWrap w:val="0"/>
            <w:vAlign w:val="center"/>
          </w:tcPr>
          <w:p>
            <w:pPr>
              <w:keepNext w:val="0"/>
              <w:keepLines w:val="0"/>
              <w:pageBreakBefore w:val="0"/>
              <w:widowControl/>
              <w:suppressLineNumbers w:val="0"/>
              <w:kinsoku/>
              <w:wordWrap/>
              <w:topLinePunct w:val="0"/>
              <w:bidi w:val="0"/>
              <w:snapToGrid/>
              <w:spacing w:line="360" w:lineRule="auto"/>
              <w:jc w:val="center"/>
              <w:textAlignment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i w:val="0"/>
                <w:iCs w:val="0"/>
                <w:color w:val="auto"/>
                <w:sz w:val="24"/>
                <w:szCs w:val="24"/>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4032" w:type="dxa"/>
            <w:noWrap w:val="0"/>
            <w:vAlign w:val="center"/>
          </w:tcPr>
          <w:p>
            <w:pPr>
              <w:keepNext w:val="0"/>
              <w:keepLines w:val="0"/>
              <w:pageBreakBefore w:val="0"/>
              <w:widowControl/>
              <w:suppressLineNumbers w:val="0"/>
              <w:kinsoku/>
              <w:wordWrap/>
              <w:topLinePunct w:val="0"/>
              <w:bidi w:val="0"/>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计算机控制高速筒式绷缝缝纫机</w:t>
            </w:r>
          </w:p>
        </w:tc>
        <w:tc>
          <w:tcPr>
            <w:tcW w:w="3040" w:type="dxa"/>
            <w:noWrap w:val="0"/>
            <w:vAlign w:val="center"/>
          </w:tcPr>
          <w:p>
            <w:pPr>
              <w:keepNext w:val="0"/>
              <w:keepLines w:val="0"/>
              <w:pageBreakBefore w:val="0"/>
              <w:widowControl/>
              <w:suppressLineNumbers w:val="0"/>
              <w:kinsoku/>
              <w:wordWrap/>
              <w:topLinePunct w:val="0"/>
              <w:bidi w:val="0"/>
              <w:snapToGrid/>
              <w:spacing w:line="360" w:lineRule="auto"/>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（小嘴坎车）（三针五线）</w:t>
            </w:r>
          </w:p>
        </w:tc>
        <w:tc>
          <w:tcPr>
            <w:tcW w:w="922" w:type="dxa"/>
            <w:noWrap w:val="0"/>
            <w:vAlign w:val="center"/>
          </w:tcPr>
          <w:p>
            <w:pPr>
              <w:keepNext w:val="0"/>
              <w:keepLines w:val="0"/>
              <w:pageBreakBefore w:val="0"/>
              <w:widowControl/>
              <w:suppressLineNumbers w:val="0"/>
              <w:kinsoku/>
              <w:wordWrap/>
              <w:topLinePunct w:val="0"/>
              <w:bidi w:val="0"/>
              <w:snapToGrid/>
              <w:spacing w:line="360" w:lineRule="auto"/>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sz w:val="24"/>
                <w:szCs w:val="24"/>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403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计算机控制加固缝缝纫机（打枣机）</w:t>
            </w:r>
          </w:p>
        </w:tc>
        <w:tc>
          <w:tcPr>
            <w:tcW w:w="3040" w:type="dxa"/>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薄料、中厚料</w:t>
            </w:r>
          </w:p>
        </w:tc>
        <w:tc>
          <w:tcPr>
            <w:tcW w:w="922"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403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计算机控制花样缝缝纫机</w:t>
            </w:r>
          </w:p>
        </w:tc>
        <w:tc>
          <w:tcPr>
            <w:tcW w:w="3040" w:type="dxa"/>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3020</w:t>
            </w:r>
          </w:p>
        </w:tc>
        <w:tc>
          <w:tcPr>
            <w:tcW w:w="92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4032"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剪线头机</w:t>
            </w:r>
          </w:p>
        </w:tc>
        <w:tc>
          <w:tcPr>
            <w:tcW w:w="3040" w:type="dxa"/>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p>
        </w:tc>
        <w:tc>
          <w:tcPr>
            <w:tcW w:w="922"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r>
    </w:tbl>
    <w:p>
      <w:pPr>
        <w:pStyle w:val="2"/>
        <w:numPr>
          <w:ilvl w:val="0"/>
          <w:numId w:val="0"/>
        </w:numPr>
        <w:spacing w:line="360" w:lineRule="auto"/>
        <w:rPr>
          <w:rFonts w:hint="default" w:ascii="宋体" w:hAnsi="宋体" w:cs="宋体"/>
          <w:b w:val="0"/>
          <w:bCs w:val="0"/>
          <w:color w:val="auto"/>
          <w:kern w:val="2"/>
          <w:sz w:val="24"/>
          <w:szCs w:val="24"/>
          <w:highlight w:val="none"/>
          <w:lang w:val="en-US" w:eastAsia="zh-CN" w:bidi="ar-SA"/>
        </w:rPr>
      </w:pPr>
    </w:p>
    <w:p>
      <w:pPr>
        <w:pStyle w:val="2"/>
        <w:numPr>
          <w:ilvl w:val="0"/>
          <w:numId w:val="5"/>
        </w:numPr>
        <w:spacing w:line="360" w:lineRule="auto"/>
        <w:ind w:left="0" w:leftChars="0" w:firstLine="0" w:firstLineChars="0"/>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第三批供货数量</w:t>
      </w:r>
    </w:p>
    <w:tbl>
      <w:tblPr>
        <w:tblStyle w:val="19"/>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5099"/>
        <w:gridCol w:w="1581"/>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5099"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货物名称</w:t>
            </w:r>
          </w:p>
        </w:tc>
        <w:tc>
          <w:tcPr>
            <w:tcW w:w="1581"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型号规格</w:t>
            </w:r>
          </w:p>
        </w:tc>
        <w:tc>
          <w:tcPr>
            <w:tcW w:w="1107"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5099"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计算机控制加固缝缝纫机（打枣机）</w:t>
            </w:r>
          </w:p>
        </w:tc>
        <w:tc>
          <w:tcPr>
            <w:tcW w:w="1581" w:type="dxa"/>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薄料、中厚料</w:t>
            </w:r>
          </w:p>
        </w:tc>
        <w:tc>
          <w:tcPr>
            <w:tcW w:w="1107"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5099"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计算机控制花样缝缝纫机</w:t>
            </w:r>
          </w:p>
        </w:tc>
        <w:tc>
          <w:tcPr>
            <w:tcW w:w="1581" w:type="dxa"/>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3020</w:t>
            </w:r>
          </w:p>
        </w:tc>
        <w:tc>
          <w:tcPr>
            <w:tcW w:w="1107"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099"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剪线头机</w:t>
            </w:r>
          </w:p>
        </w:tc>
        <w:tc>
          <w:tcPr>
            <w:tcW w:w="1581" w:type="dxa"/>
            <w:noWrap w:val="0"/>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p>
        </w:tc>
        <w:tc>
          <w:tcPr>
            <w:tcW w:w="1107" w:type="dxa"/>
            <w:noWrap w:val="0"/>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r>
    </w:tbl>
    <w:p>
      <w:pPr>
        <w:pStyle w:val="2"/>
        <w:numPr>
          <w:ilvl w:val="0"/>
          <w:numId w:val="0"/>
        </w:numPr>
        <w:spacing w:line="360" w:lineRule="auto"/>
        <w:ind w:leftChars="0"/>
        <w:rPr>
          <w:rFonts w:hint="default" w:ascii="宋体" w:hAnsi="宋体" w:cs="宋体"/>
          <w:b w:val="0"/>
          <w:bCs w:val="0"/>
          <w:color w:val="auto"/>
          <w:kern w:val="2"/>
          <w:sz w:val="24"/>
          <w:szCs w:val="24"/>
          <w:highlight w:val="none"/>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2.交付地点：厦门市翔安区内厝镇官路北路1号</w:t>
      </w:r>
      <w:r>
        <w:rPr>
          <w:rFonts w:hint="eastAsia" w:ascii="宋体" w:hAnsi="宋体" w:eastAsia="宋体" w:cs="宋体"/>
          <w:b w:val="0"/>
          <w:bCs w:val="0"/>
          <w:color w:val="auto"/>
          <w:kern w:val="2"/>
          <w:sz w:val="24"/>
          <w:szCs w:val="24"/>
          <w:highlight w:val="none"/>
          <w:lang w:eastAsia="zh-CN"/>
        </w:rPr>
        <w:t>招标人指定地点</w:t>
      </w:r>
      <w:r>
        <w:rPr>
          <w:rFonts w:hint="eastAsia" w:ascii="宋体" w:hAnsi="宋体" w:eastAsia="宋体" w:cs="宋体"/>
          <w:b w:val="0"/>
          <w:bCs w:val="0"/>
          <w:color w:val="auto"/>
          <w:kern w:val="2"/>
          <w:sz w:val="24"/>
          <w:szCs w:val="24"/>
          <w:highlight w:val="none"/>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3.交付条件：中标人将原厂原包装的设备送达</w:t>
      </w:r>
      <w:r>
        <w:rPr>
          <w:rFonts w:hint="eastAsia" w:ascii="宋体" w:hAnsi="宋体" w:eastAsia="宋体" w:cs="宋体"/>
          <w:b w:val="0"/>
          <w:bCs w:val="0"/>
          <w:color w:val="auto"/>
          <w:kern w:val="2"/>
          <w:sz w:val="24"/>
          <w:szCs w:val="24"/>
          <w:highlight w:val="none"/>
          <w:lang w:eastAsia="zh-CN"/>
        </w:rPr>
        <w:t>招标人</w:t>
      </w:r>
      <w:r>
        <w:rPr>
          <w:rFonts w:hint="eastAsia" w:ascii="宋体" w:hAnsi="宋体" w:eastAsia="宋体" w:cs="宋体"/>
          <w:b w:val="0"/>
          <w:bCs w:val="0"/>
          <w:color w:val="auto"/>
          <w:kern w:val="2"/>
          <w:sz w:val="24"/>
          <w:szCs w:val="24"/>
          <w:highlight w:val="none"/>
          <w:lang w:val="en-US" w:eastAsia="zh-CN" w:bidi="ar-SA"/>
        </w:rPr>
        <w:t>指定地点，并将随同设备的产品检验报告、合格证、使用说明书等技术文件和资料交付</w:t>
      </w:r>
      <w:r>
        <w:rPr>
          <w:rFonts w:hint="eastAsia" w:ascii="宋体" w:hAnsi="宋体" w:eastAsia="宋体" w:cs="宋体"/>
          <w:b w:val="0"/>
          <w:bCs w:val="0"/>
          <w:color w:val="auto"/>
          <w:kern w:val="2"/>
          <w:sz w:val="24"/>
          <w:szCs w:val="24"/>
          <w:highlight w:val="none"/>
          <w:lang w:eastAsia="zh-CN"/>
        </w:rPr>
        <w:t>招标人</w:t>
      </w:r>
      <w:r>
        <w:rPr>
          <w:rFonts w:hint="eastAsia" w:ascii="宋体" w:hAnsi="宋体" w:eastAsia="宋体" w:cs="宋体"/>
          <w:b w:val="0"/>
          <w:bCs w:val="0"/>
          <w:color w:val="auto"/>
          <w:kern w:val="2"/>
          <w:sz w:val="24"/>
          <w:szCs w:val="24"/>
          <w:highlight w:val="none"/>
          <w:lang w:val="en-US" w:eastAsia="zh-CN" w:bidi="ar-SA"/>
        </w:rPr>
        <w:t>。</w:t>
      </w:r>
    </w:p>
    <w:p>
      <w:pPr>
        <w:pStyle w:val="33"/>
        <w:spacing w:beforeLines="0" w:afterLines="0"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rPr>
        <w:t>履约保证金</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中标人应于合同签订前</w:t>
      </w:r>
      <w:r>
        <w:rPr>
          <w:rFonts w:hint="eastAsia" w:ascii="宋体" w:hAnsi="宋体" w:eastAsia="宋体" w:cs="宋体"/>
          <w:b w:val="0"/>
          <w:bCs w:val="0"/>
          <w:color w:val="auto"/>
          <w:kern w:val="2"/>
          <w:sz w:val="24"/>
          <w:szCs w:val="24"/>
          <w:highlight w:val="none"/>
          <w:lang w:eastAsia="zh-CN"/>
        </w:rPr>
        <w:t>以银行转账、支票、汇票等非现金方式</w:t>
      </w:r>
      <w:r>
        <w:rPr>
          <w:rFonts w:hint="eastAsia" w:ascii="宋体" w:hAnsi="宋体" w:eastAsia="宋体" w:cs="宋体"/>
          <w:b w:val="0"/>
          <w:bCs w:val="0"/>
          <w:color w:val="auto"/>
          <w:kern w:val="2"/>
          <w:sz w:val="24"/>
          <w:szCs w:val="24"/>
          <w:highlight w:val="none"/>
        </w:rPr>
        <w:t>向</w:t>
      </w:r>
      <w:r>
        <w:rPr>
          <w:rFonts w:hint="eastAsia" w:ascii="宋体" w:hAnsi="宋体" w:eastAsia="宋体" w:cs="宋体"/>
          <w:b w:val="0"/>
          <w:bCs w:val="0"/>
          <w:color w:val="auto"/>
          <w:kern w:val="2"/>
          <w:sz w:val="24"/>
          <w:szCs w:val="24"/>
          <w:highlight w:val="none"/>
          <w:lang w:eastAsia="zh-CN"/>
        </w:rPr>
        <w:t>招标人</w:t>
      </w:r>
      <w:r>
        <w:rPr>
          <w:rFonts w:hint="eastAsia" w:ascii="宋体" w:hAnsi="宋体" w:eastAsia="宋体" w:cs="宋体"/>
          <w:b w:val="0"/>
          <w:bCs w:val="0"/>
          <w:color w:val="auto"/>
          <w:kern w:val="2"/>
          <w:sz w:val="24"/>
          <w:szCs w:val="24"/>
          <w:highlight w:val="none"/>
        </w:rPr>
        <w:t>缴纳合同金额的6%为履约保证金，</w:t>
      </w:r>
      <w:r>
        <w:rPr>
          <w:rFonts w:hint="eastAsia" w:ascii="宋体" w:hAnsi="宋体" w:eastAsia="宋体" w:cs="宋体"/>
          <w:b w:val="0"/>
          <w:bCs w:val="0"/>
          <w:color w:val="auto"/>
          <w:kern w:val="2"/>
          <w:sz w:val="24"/>
          <w:szCs w:val="24"/>
          <w:highlight w:val="none"/>
          <w:lang w:eastAsia="zh-CN"/>
        </w:rPr>
        <w:t>如中标人未按合同有关规定履行其义务，招标人有权扣除履约保证金用以补偿。</w:t>
      </w:r>
      <w:r>
        <w:rPr>
          <w:rFonts w:hint="eastAsia" w:ascii="宋体" w:hAnsi="宋体" w:eastAsia="宋体" w:cs="宋体"/>
          <w:b w:val="0"/>
          <w:bCs w:val="0"/>
          <w:color w:val="auto"/>
          <w:kern w:val="2"/>
          <w:sz w:val="24"/>
          <w:szCs w:val="24"/>
          <w:highlight w:val="none"/>
        </w:rPr>
        <w:t>履约保证金在合同约定全部事项履行完毕，经</w:t>
      </w:r>
      <w:r>
        <w:rPr>
          <w:rFonts w:hint="eastAsia" w:ascii="宋体" w:hAnsi="宋体" w:eastAsia="宋体" w:cs="宋体"/>
          <w:b w:val="0"/>
          <w:bCs w:val="0"/>
          <w:color w:val="auto"/>
          <w:kern w:val="2"/>
          <w:sz w:val="24"/>
          <w:szCs w:val="24"/>
          <w:highlight w:val="none"/>
          <w:lang w:eastAsia="zh-CN"/>
        </w:rPr>
        <w:t>招标人</w:t>
      </w:r>
      <w:r>
        <w:rPr>
          <w:rFonts w:hint="eastAsia" w:ascii="宋体" w:hAnsi="宋体" w:eastAsia="宋体" w:cs="宋体"/>
          <w:b w:val="0"/>
          <w:bCs w:val="0"/>
          <w:color w:val="auto"/>
          <w:kern w:val="2"/>
          <w:sz w:val="24"/>
          <w:szCs w:val="24"/>
          <w:highlight w:val="none"/>
        </w:rPr>
        <w:t>确认双方无未了事项后，在收到中标人书面申请30日内无息退还。</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5.付款方式：分批付款。中标人在每批次经验收合格后，在一个月内凭收讫货物的验收凭证和设备验收合格文件、增值税专用发票等材料交付</w:t>
      </w:r>
      <w:r>
        <w:rPr>
          <w:rFonts w:hint="eastAsia" w:ascii="宋体" w:hAnsi="宋体" w:eastAsia="宋体" w:cs="宋体"/>
          <w:b w:val="0"/>
          <w:bCs w:val="0"/>
          <w:color w:val="auto"/>
          <w:kern w:val="2"/>
          <w:sz w:val="24"/>
          <w:szCs w:val="24"/>
          <w:highlight w:val="none"/>
          <w:lang w:eastAsia="zh-CN"/>
        </w:rPr>
        <w:t>招标人</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eastAsia="zh-CN"/>
        </w:rPr>
        <w:t>招标人</w:t>
      </w:r>
      <w:r>
        <w:rPr>
          <w:rFonts w:hint="eastAsia" w:ascii="宋体" w:hAnsi="宋体" w:eastAsia="宋体" w:cs="宋体"/>
          <w:b w:val="0"/>
          <w:bCs w:val="0"/>
          <w:color w:val="auto"/>
          <w:kern w:val="2"/>
          <w:sz w:val="24"/>
          <w:szCs w:val="24"/>
          <w:highlight w:val="none"/>
          <w:lang w:val="en-US" w:eastAsia="zh-CN" w:bidi="ar-SA"/>
        </w:rPr>
        <w:t>在收到上述凭证、文件、中标人书面申请和合同金额等额增值税专用发票（税率以双方确认验收合格之日正在实施的国家法定税率为准）等完整付款资料后30日内向中标人支付合同货物价款的90%，余款10%待保修期结束，双方无未了事项，</w:t>
      </w:r>
      <w:r>
        <w:rPr>
          <w:rFonts w:hint="eastAsia" w:ascii="宋体" w:hAnsi="宋体" w:eastAsia="宋体" w:cs="宋体"/>
          <w:b w:val="0"/>
          <w:bCs w:val="0"/>
          <w:color w:val="auto"/>
          <w:kern w:val="2"/>
          <w:sz w:val="24"/>
          <w:szCs w:val="24"/>
          <w:highlight w:val="none"/>
          <w:lang w:eastAsia="zh-CN"/>
        </w:rPr>
        <w:t>招标人</w:t>
      </w:r>
      <w:r>
        <w:rPr>
          <w:rFonts w:hint="eastAsia" w:ascii="宋体" w:hAnsi="宋体" w:eastAsia="宋体" w:cs="宋体"/>
          <w:b w:val="0"/>
          <w:bCs w:val="0"/>
          <w:color w:val="auto"/>
          <w:kern w:val="2"/>
          <w:sz w:val="24"/>
          <w:szCs w:val="24"/>
          <w:highlight w:val="none"/>
          <w:lang w:val="en-US" w:eastAsia="zh-CN" w:bidi="ar-SA"/>
        </w:rPr>
        <w:t>在收到中标人书面付款申请后30日内付清。</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6.服务要求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（1）由中标人负责将货物按签订合同的具体数量分别运送到</w:t>
      </w:r>
      <w:r>
        <w:rPr>
          <w:rFonts w:hint="eastAsia" w:ascii="宋体" w:hAnsi="宋体" w:eastAsia="宋体" w:cs="宋体"/>
          <w:b w:val="0"/>
          <w:bCs w:val="0"/>
          <w:color w:val="auto"/>
          <w:kern w:val="2"/>
          <w:sz w:val="24"/>
          <w:szCs w:val="24"/>
          <w:highlight w:val="none"/>
          <w:lang w:eastAsia="zh-CN"/>
        </w:rPr>
        <w:t>招标人</w:t>
      </w:r>
      <w:r>
        <w:rPr>
          <w:rFonts w:hint="eastAsia" w:ascii="宋体" w:hAnsi="宋体" w:eastAsia="宋体" w:cs="宋体"/>
          <w:b w:val="0"/>
          <w:bCs w:val="0"/>
          <w:color w:val="auto"/>
          <w:kern w:val="2"/>
          <w:sz w:val="24"/>
          <w:szCs w:val="24"/>
          <w:highlight w:val="none"/>
          <w:lang w:val="en-US" w:eastAsia="zh-CN" w:bidi="ar-SA"/>
        </w:rPr>
        <w:t>指定的地点，中标人负责派技术人员到现场进行安装、调试，并负责到验收合格交付使用为止。所有设备必须是原厂原装包装。若发现原包装破损或技术资料不齐全等，</w:t>
      </w:r>
      <w:r>
        <w:rPr>
          <w:rFonts w:hint="eastAsia" w:ascii="宋体" w:hAnsi="宋体" w:eastAsia="宋体" w:cs="宋体"/>
          <w:b w:val="0"/>
          <w:bCs w:val="0"/>
          <w:color w:val="auto"/>
          <w:kern w:val="2"/>
          <w:sz w:val="24"/>
          <w:szCs w:val="24"/>
          <w:highlight w:val="none"/>
          <w:lang w:eastAsia="zh-CN"/>
        </w:rPr>
        <w:t>招标人</w:t>
      </w:r>
      <w:r>
        <w:rPr>
          <w:rFonts w:hint="eastAsia" w:ascii="宋体" w:hAnsi="宋体" w:eastAsia="宋体" w:cs="宋体"/>
          <w:b w:val="0"/>
          <w:bCs w:val="0"/>
          <w:color w:val="auto"/>
          <w:kern w:val="2"/>
          <w:sz w:val="24"/>
          <w:szCs w:val="24"/>
          <w:highlight w:val="none"/>
          <w:lang w:val="en-US" w:eastAsia="zh-CN" w:bidi="ar-SA"/>
        </w:rPr>
        <w:t>有权不予接收，中标人应无条件免费重新更换。</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（2）货物包装必须与运输方式相适应，包装方式的确定及包装费用均由中标人负责；由于不适当的包装而造成货物在运输过程中有任何损坏由中标人负责。</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（3）货物包装应足以承受整个过程中的运输、转运、装卸、储存等，应充分考虑到运输途中的各种情况(如暴露于恶劣气候等)和当地的气候特点，以及露天存放的需要。</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（4）中标人负责组织专业技术人员进行货物调试，</w:t>
      </w:r>
      <w:r>
        <w:rPr>
          <w:rFonts w:hint="eastAsia" w:ascii="宋体" w:hAnsi="宋体" w:eastAsia="宋体" w:cs="宋体"/>
          <w:b w:val="0"/>
          <w:bCs w:val="0"/>
          <w:color w:val="auto"/>
          <w:kern w:val="2"/>
          <w:sz w:val="24"/>
          <w:szCs w:val="24"/>
          <w:highlight w:val="none"/>
          <w:lang w:eastAsia="zh-CN"/>
        </w:rPr>
        <w:t>招标人</w:t>
      </w:r>
      <w:r>
        <w:rPr>
          <w:rFonts w:hint="eastAsia" w:ascii="宋体" w:hAnsi="宋体" w:eastAsia="宋体" w:cs="宋体"/>
          <w:b w:val="0"/>
          <w:bCs w:val="0"/>
          <w:color w:val="auto"/>
          <w:kern w:val="2"/>
          <w:sz w:val="24"/>
          <w:szCs w:val="24"/>
          <w:highlight w:val="none"/>
          <w:lang w:val="en-US" w:eastAsia="zh-CN" w:bidi="ar-SA"/>
        </w:rPr>
        <w:t>提供必需的基本条件和专人配合，保证各项安装工作顺利进行，安装过程中需要</w:t>
      </w:r>
      <w:r>
        <w:rPr>
          <w:rFonts w:hint="eastAsia" w:ascii="宋体" w:hAnsi="宋体" w:eastAsia="宋体" w:cs="宋体"/>
          <w:b w:val="0"/>
          <w:bCs w:val="0"/>
          <w:color w:val="auto"/>
          <w:kern w:val="2"/>
          <w:sz w:val="24"/>
          <w:szCs w:val="24"/>
          <w:highlight w:val="none"/>
          <w:lang w:eastAsia="zh-CN"/>
        </w:rPr>
        <w:t>招标人</w:t>
      </w:r>
      <w:r>
        <w:rPr>
          <w:rFonts w:hint="eastAsia" w:ascii="宋体" w:hAnsi="宋体" w:eastAsia="宋体" w:cs="宋体"/>
          <w:b w:val="0"/>
          <w:bCs w:val="0"/>
          <w:color w:val="auto"/>
          <w:kern w:val="2"/>
          <w:sz w:val="24"/>
          <w:szCs w:val="24"/>
          <w:highlight w:val="none"/>
          <w:lang w:val="en-US" w:eastAsia="zh-CN" w:bidi="ar-SA"/>
        </w:rPr>
        <w:t>或第三方配合的工作所发生的费用应由中标人支付给</w:t>
      </w:r>
      <w:r>
        <w:rPr>
          <w:rFonts w:hint="eastAsia" w:ascii="宋体" w:hAnsi="宋体" w:eastAsia="宋体" w:cs="宋体"/>
          <w:b w:val="0"/>
          <w:bCs w:val="0"/>
          <w:color w:val="auto"/>
          <w:kern w:val="2"/>
          <w:sz w:val="24"/>
          <w:szCs w:val="24"/>
          <w:highlight w:val="none"/>
          <w:lang w:eastAsia="zh-CN"/>
        </w:rPr>
        <w:t>招标人</w:t>
      </w:r>
      <w:r>
        <w:rPr>
          <w:rFonts w:hint="eastAsia" w:ascii="宋体" w:hAnsi="宋体" w:eastAsia="宋体" w:cs="宋体"/>
          <w:b w:val="0"/>
          <w:bCs w:val="0"/>
          <w:color w:val="auto"/>
          <w:kern w:val="2"/>
          <w:sz w:val="24"/>
          <w:szCs w:val="24"/>
          <w:highlight w:val="none"/>
          <w:lang w:val="en-US" w:eastAsia="zh-CN" w:bidi="ar-SA"/>
        </w:rPr>
        <w:t>或配合方。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（5）在安装过程中，如由于中标人原因导致产品损坏，中标人将要负责更换或赔偿损失。</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7.技术培训</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中标人应结合自检、</w:t>
      </w:r>
      <w:r>
        <w:rPr>
          <w:rFonts w:hint="eastAsia" w:ascii="宋体" w:hAnsi="宋体" w:cs="宋体"/>
          <w:b w:val="0"/>
          <w:bCs w:val="0"/>
          <w:color w:val="auto"/>
          <w:kern w:val="2"/>
          <w:sz w:val="24"/>
          <w:szCs w:val="24"/>
          <w:highlight w:val="none"/>
          <w:lang w:val="en-US" w:eastAsia="zh-CN" w:bidi="ar-SA"/>
        </w:rPr>
        <w:t>现场验收、</w:t>
      </w:r>
      <w:r>
        <w:rPr>
          <w:rFonts w:hint="eastAsia" w:ascii="宋体" w:hAnsi="宋体" w:eastAsia="宋体" w:cs="宋体"/>
          <w:b w:val="0"/>
          <w:bCs w:val="0"/>
          <w:color w:val="auto"/>
          <w:kern w:val="2"/>
          <w:sz w:val="24"/>
          <w:szCs w:val="24"/>
          <w:highlight w:val="none"/>
          <w:lang w:val="en-US" w:eastAsia="zh-CN" w:bidi="ar-SA"/>
        </w:rPr>
        <w:t>最终验收阶段，免费为招标人的相关人员进行有关货物安装、调试、维护、操作、保养等方面的现场培训。中标人委派的专业技术人员所需费用均由中标人承担。</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售后服务要求</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中标人自验收合格投入使用之日起应提供对整机</w:t>
      </w:r>
      <w:r>
        <w:rPr>
          <w:rFonts w:hint="eastAsia" w:ascii="宋体" w:hAnsi="宋体" w:eastAsia="宋体" w:cs="宋体"/>
          <w:b w:val="0"/>
          <w:bCs w:val="0"/>
          <w:color w:val="auto"/>
          <w:sz w:val="24"/>
          <w:szCs w:val="24"/>
          <w:highlight w:val="none"/>
          <w:lang w:eastAsia="zh-CN"/>
        </w:rPr>
        <w:t>（按键屏或彩色触摸屏应为整机组成部分）</w:t>
      </w:r>
      <w:r>
        <w:rPr>
          <w:rFonts w:hint="eastAsia" w:ascii="宋体" w:hAnsi="宋体" w:eastAsia="宋体" w:cs="宋体"/>
          <w:b w:val="0"/>
          <w:bCs w:val="0"/>
          <w:color w:val="auto"/>
          <w:sz w:val="24"/>
          <w:szCs w:val="24"/>
          <w:highlight w:val="none"/>
        </w:rPr>
        <w:t>保修期不少于一年免费上门保修服务（设备使用说明书备注的易损件除外），终身维修。保修期内，非因操作不当造成的故障及要更换的零配件由中标人负责包修、包换。每年中标人须免费对所有货物进行一次巡查，为</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提供必要的服务；所有货物在保修期结束前1个月，中标人须免费进行一次全面的维护与保养，如发现潜在问题，应负责排除，并保证货物正常使用。</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在保修期内货物运行发生故障时中标人在</w:t>
      </w:r>
      <w:r>
        <w:rPr>
          <w:rFonts w:hint="eastAsia" w:ascii="宋体" w:hAnsi="宋体" w:eastAsia="宋体" w:cs="宋体"/>
          <w:b/>
          <w:bCs/>
          <w:color w:val="auto"/>
          <w:sz w:val="24"/>
          <w:szCs w:val="24"/>
          <w:highlight w:val="none"/>
          <w:u w:val="single"/>
        </w:rPr>
        <w:t>接到</w:t>
      </w:r>
      <w:r>
        <w:rPr>
          <w:rFonts w:hint="eastAsia" w:ascii="宋体" w:hAnsi="宋体" w:eastAsia="宋体" w:cs="宋体"/>
          <w:b/>
          <w:bCs/>
          <w:color w:val="auto"/>
          <w:sz w:val="24"/>
          <w:szCs w:val="24"/>
          <w:highlight w:val="none"/>
          <w:u w:val="single"/>
          <w:lang w:eastAsia="zh-CN"/>
        </w:rPr>
        <w:t>招标人</w:t>
      </w:r>
      <w:r>
        <w:rPr>
          <w:rFonts w:hint="eastAsia" w:ascii="宋体" w:hAnsi="宋体" w:eastAsia="宋体" w:cs="宋体"/>
          <w:b/>
          <w:bCs/>
          <w:color w:val="auto"/>
          <w:sz w:val="24"/>
          <w:szCs w:val="24"/>
          <w:highlight w:val="none"/>
          <w:u w:val="single"/>
        </w:rPr>
        <w:t>故障电话通知后2小时内电话响应，8小时内到达用户现场解决问题，</w:t>
      </w:r>
      <w:r>
        <w:rPr>
          <w:rFonts w:hint="eastAsia" w:ascii="宋体" w:hAnsi="宋体" w:eastAsia="宋体" w:cs="宋体"/>
          <w:b/>
          <w:bCs/>
          <w:color w:val="auto"/>
          <w:sz w:val="24"/>
          <w:szCs w:val="24"/>
          <w:highlight w:val="none"/>
          <w:u w:val="single"/>
          <w:lang w:eastAsia="zh-CN"/>
        </w:rPr>
        <w:t>从可提供维修服务起72小时（非中标人原因引发的延误除外）内无法排除故障的，将原机无条件换成功能、性能参数不低于原机的原厂新机，并在7个日历日内将新机送至招标人指定地点且能正常使用</w:t>
      </w:r>
      <w:r>
        <w:rPr>
          <w:rFonts w:hint="eastAsia" w:ascii="宋体" w:hAnsi="宋体" w:eastAsia="宋体" w:cs="宋体"/>
          <w:b w:val="0"/>
          <w:bCs w:val="0"/>
          <w:color w:val="auto"/>
          <w:sz w:val="24"/>
          <w:szCs w:val="24"/>
          <w:highlight w:val="none"/>
        </w:rPr>
        <w:t>。故障维修响应时间内未到过现场进行维修者，</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可自行委托相关企业进行维修，所需费用从履约保证金中扣除。</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保修期结束后，中标人仍应对货物提供终身维修服务。中标人有责任在需要时对货物进行维护和修理，所提供的配件应为生产厂家原装配件，更换配件时只能收取成本费。投标人在投标文件中必须明确说明保修期结束后服务承诺。</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所有货物保修服务均为中标人上门保修，由此产生的一切费用均由中标人承担。</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中</w:t>
      </w:r>
      <w:r>
        <w:rPr>
          <w:rFonts w:hint="eastAsia" w:ascii="宋体" w:hAnsi="宋体" w:eastAsia="宋体" w:cs="宋体"/>
          <w:b w:val="0"/>
          <w:bCs w:val="0"/>
          <w:color w:val="auto"/>
          <w:sz w:val="24"/>
          <w:szCs w:val="24"/>
          <w:highlight w:val="none"/>
        </w:rPr>
        <w:t>标人应有完善的售后服务保证体系，并设立维修服务机构，得以完成上述维保任务。</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验收</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验收标准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在货物安装调试完成后，应按采购合同中的相关条款及设备所属的《中华人民共和国轻工行业标准（QB/T）》规定进行验收，如果中标人承诺高于《中华人民共和国轻工行业标准（QB/T）》，则按照投标文件</w:t>
      </w:r>
      <w:r>
        <w:rPr>
          <w:rFonts w:hint="eastAsia" w:ascii="宋体" w:hAnsi="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rPr>
        <w:t>进行验收。</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验收程序和方法</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a.出厂检验</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中标人在货物出厂前，应对货物进行全面检验，并随同货物出具检验报告和产品合格证等。</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b.中标人自检</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货物在安装地安装完毕后，中标人对所有货物的外观、各项性能参数进行自检，检验结果必须符合验收标准以及合同中相关条款要求，同时向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提供自检记录。</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lang w:eastAsia="zh-CN"/>
        </w:rPr>
        <w:t>现场验收</w:t>
      </w:r>
    </w:p>
    <w:p>
      <w:pPr>
        <w:widowControl/>
        <w:shd w:val="clear" w:color="auto" w:fill="FFFFFF"/>
        <w:spacing w:beforeLines="0" w:afterLines="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eastAsia="zh-CN"/>
        </w:rPr>
        <w:t>中标人送货到指定地点时，须随货提供由</w:t>
      </w:r>
      <w:r>
        <w:rPr>
          <w:rFonts w:hint="eastAsia" w:ascii="宋体" w:hAnsi="宋体" w:eastAsia="宋体" w:cs="宋体"/>
          <w:color w:val="auto"/>
          <w:sz w:val="24"/>
          <w:szCs w:val="24"/>
          <w:highlight w:val="none"/>
          <w:lang w:eastAsia="zh-CN"/>
        </w:rPr>
        <w:t>第三方国家认可的质量检测机构出具的</w:t>
      </w:r>
      <w:r>
        <w:rPr>
          <w:rFonts w:hint="eastAsia" w:ascii="宋体" w:hAnsi="宋体" w:eastAsia="宋体" w:cs="宋体"/>
          <w:color w:val="auto"/>
          <w:sz w:val="24"/>
          <w:highlight w:val="none"/>
          <w:lang w:eastAsia="zh-CN"/>
        </w:rPr>
        <w:t>所供产品合格有效的</w:t>
      </w:r>
      <w:r>
        <w:rPr>
          <w:rFonts w:hint="eastAsia" w:ascii="宋体" w:hAnsi="宋体" w:cs="宋体"/>
          <w:color w:val="auto"/>
          <w:sz w:val="24"/>
          <w:highlight w:val="none"/>
          <w:lang w:eastAsia="zh-CN"/>
        </w:rPr>
        <w:t>检验（检测）报告</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检验（检测）报告</w:t>
      </w:r>
      <w:r>
        <w:rPr>
          <w:rFonts w:hint="eastAsia" w:ascii="宋体" w:hAnsi="宋体" w:eastAsia="宋体" w:cs="宋体"/>
          <w:color w:val="auto"/>
          <w:sz w:val="24"/>
          <w:highlight w:val="none"/>
          <w:lang w:eastAsia="zh-CN"/>
        </w:rPr>
        <w:t>中的检测项目及检测结果须不得低于投标文件响应，否则视为不合格），</w:t>
      </w:r>
      <w:r>
        <w:rPr>
          <w:rFonts w:hint="eastAsia" w:ascii="宋体" w:hAnsi="宋体" w:cs="宋体"/>
          <w:color w:val="auto"/>
          <w:sz w:val="24"/>
          <w:highlight w:val="none"/>
          <w:lang w:val="en-US" w:eastAsia="zh-CN"/>
        </w:rPr>
        <w:t>检验（检测/测试）报告上“样品名称”、“型号规格”、“样品原编号”必须与投标人提供的所投设备照片中展示的相应内容一致，</w:t>
      </w:r>
      <w:r>
        <w:rPr>
          <w:rFonts w:hint="eastAsia" w:ascii="宋体" w:hAnsi="宋体" w:eastAsia="宋体" w:cs="宋体"/>
          <w:color w:val="auto"/>
          <w:sz w:val="24"/>
          <w:highlight w:val="none"/>
          <w:lang w:eastAsia="zh-CN"/>
        </w:rPr>
        <w:t>招标人现场核对无误后，视为现场验收合格。若现场验收不合格的，将</w:t>
      </w:r>
      <w:r>
        <w:rPr>
          <w:rFonts w:hint="eastAsia" w:ascii="宋体" w:hAnsi="宋体" w:cs="宋体"/>
          <w:color w:val="auto"/>
          <w:sz w:val="24"/>
          <w:szCs w:val="24"/>
          <w:highlight w:val="none"/>
          <w:lang w:eastAsia="zh-CN"/>
        </w:rPr>
        <w:t>不予验收、所有设备均做退货处理并视为虚假应标，招标人将没收履约保证金并上报景弘集团有限公司将其列入集团黑名单，因此产生的经济责任和法律责任均由中标人承担</w:t>
      </w:r>
      <w:r>
        <w:rPr>
          <w:rFonts w:hint="eastAsia" w:ascii="宋体" w:hAnsi="宋体" w:eastAsia="宋体" w:cs="宋体"/>
          <w:color w:val="auto"/>
          <w:sz w:val="24"/>
          <w:szCs w:val="24"/>
          <w:highlight w:val="none"/>
        </w:rPr>
        <w:t>。</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d</w:t>
      </w:r>
      <w:r>
        <w:rPr>
          <w:rFonts w:hint="eastAsia" w:ascii="宋体" w:hAnsi="宋体" w:eastAsia="宋体" w:cs="宋体"/>
          <w:b w:val="0"/>
          <w:bCs w:val="0"/>
          <w:color w:val="auto"/>
          <w:sz w:val="24"/>
          <w:szCs w:val="24"/>
          <w:highlight w:val="none"/>
        </w:rPr>
        <w:t>.抽检</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在最终验收前</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招标人有权</w:t>
      </w:r>
      <w:r>
        <w:rPr>
          <w:rFonts w:hint="eastAsia" w:ascii="宋体" w:hAnsi="宋体" w:eastAsia="宋体" w:cs="宋体"/>
          <w:b w:val="0"/>
          <w:bCs w:val="0"/>
          <w:color w:val="auto"/>
          <w:sz w:val="24"/>
          <w:szCs w:val="24"/>
          <w:highlight w:val="none"/>
        </w:rPr>
        <w:t>采取随机抽样的办法按采购类别</w:t>
      </w:r>
      <w:r>
        <w:rPr>
          <w:rFonts w:hint="eastAsia" w:ascii="宋体" w:hAnsi="宋体" w:eastAsia="宋体" w:cs="宋体"/>
          <w:b w:val="0"/>
          <w:bCs w:val="0"/>
          <w:color w:val="auto"/>
          <w:sz w:val="24"/>
          <w:szCs w:val="24"/>
          <w:highlight w:val="none"/>
          <w:lang w:eastAsia="zh-CN"/>
        </w:rPr>
        <w:t>随机</w:t>
      </w:r>
      <w:r>
        <w:rPr>
          <w:rFonts w:hint="eastAsia" w:ascii="宋体" w:hAnsi="宋体" w:eastAsia="宋体" w:cs="宋体"/>
          <w:b w:val="0"/>
          <w:bCs w:val="0"/>
          <w:color w:val="auto"/>
          <w:sz w:val="24"/>
          <w:szCs w:val="24"/>
          <w:highlight w:val="none"/>
        </w:rPr>
        <w:t>各抽选一台设备，委托</w:t>
      </w:r>
      <w:r>
        <w:rPr>
          <w:rFonts w:hint="eastAsia" w:ascii="宋体" w:hAnsi="宋体" w:eastAsia="宋体" w:cs="宋体"/>
          <w:b w:val="0"/>
          <w:bCs w:val="0"/>
          <w:color w:val="auto"/>
          <w:sz w:val="24"/>
          <w:szCs w:val="24"/>
          <w:highlight w:val="none"/>
          <w:lang w:eastAsia="zh-CN"/>
        </w:rPr>
        <w:t>第三方国家认可的质量检测机构</w:t>
      </w:r>
      <w:r>
        <w:rPr>
          <w:rFonts w:hint="eastAsia" w:ascii="宋体" w:hAnsi="宋体" w:eastAsia="宋体" w:cs="宋体"/>
          <w:b w:val="0"/>
          <w:bCs w:val="0"/>
          <w:color w:val="auto"/>
          <w:sz w:val="24"/>
          <w:szCs w:val="24"/>
          <w:highlight w:val="none"/>
        </w:rPr>
        <w:t>检验；</w:t>
      </w:r>
      <w:r>
        <w:rPr>
          <w:rFonts w:hint="eastAsia" w:ascii="宋体" w:hAnsi="宋体" w:eastAsia="宋体" w:cs="宋体"/>
          <w:b w:val="0"/>
          <w:bCs w:val="0"/>
          <w:color w:val="auto"/>
          <w:sz w:val="24"/>
          <w:szCs w:val="24"/>
          <w:highlight w:val="none"/>
          <w:lang w:eastAsia="zh-CN"/>
        </w:rPr>
        <w:t>质量检测机构出具</w:t>
      </w:r>
      <w:r>
        <w:rPr>
          <w:rFonts w:hint="eastAsia" w:ascii="宋体" w:hAnsi="宋体" w:eastAsia="宋体" w:cs="宋体"/>
          <w:b w:val="0"/>
          <w:bCs w:val="0"/>
          <w:color w:val="auto"/>
          <w:sz w:val="24"/>
          <w:szCs w:val="24"/>
          <w:highlight w:val="none"/>
        </w:rPr>
        <w:t>的检测报告或验证结果作为抽检结果评判依据。抽检不合格的，该种设备全部做退货处理，由中标人自行从</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收回并重新安排送货。重新送货时仍需按前述办法进行抽检，抽检再次不合格的终止履行合同，由中标人承担违约责任。</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抽检由</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负责组织实施，所需费用由各中标人承担。</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e</w:t>
      </w:r>
      <w:r>
        <w:rPr>
          <w:rFonts w:hint="eastAsia" w:ascii="宋体" w:hAnsi="宋体" w:eastAsia="宋体" w:cs="宋体"/>
          <w:b w:val="0"/>
          <w:bCs w:val="0"/>
          <w:color w:val="auto"/>
          <w:sz w:val="24"/>
          <w:szCs w:val="24"/>
          <w:highlight w:val="none"/>
        </w:rPr>
        <w:t>.最终验收</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中标</w:t>
      </w:r>
      <w:r>
        <w:rPr>
          <w:rFonts w:hint="eastAsia" w:ascii="宋体" w:hAnsi="宋体" w:eastAsia="宋体" w:cs="宋体"/>
          <w:b w:val="0"/>
          <w:bCs w:val="0"/>
          <w:color w:val="auto"/>
          <w:sz w:val="24"/>
          <w:szCs w:val="24"/>
          <w:highlight w:val="none"/>
          <w:lang w:eastAsia="zh-CN"/>
        </w:rPr>
        <w:t>设备</w:t>
      </w:r>
      <w:r>
        <w:rPr>
          <w:rFonts w:hint="eastAsia" w:ascii="宋体" w:hAnsi="宋体" w:eastAsia="宋体" w:cs="宋体"/>
          <w:b w:val="0"/>
          <w:bCs w:val="0"/>
          <w:color w:val="auto"/>
          <w:sz w:val="24"/>
          <w:szCs w:val="24"/>
          <w:highlight w:val="none"/>
        </w:rPr>
        <w:t>经自检、抽检合格后，</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与中标人共同按验收标准以及合同相关条款要求，一同对货物进行验收。在此期间，若发现货物不符合验收标准要求中标人应无条件免费更换，并无条件重新检测、调试，直至验收合格交付使用。</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中标人在</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现场进行验收所发生的一切费用均由中标人承担。</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特殊工具与备品备件</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特殊工具：中标人应向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提供货物安装、调试和维修所需的特殊专用工具及清单(如果有的话)。</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备品备件：中标人应在设备运送到</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时，配齐在保修期内所需的备品备件(如果有的话)。</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违约责任</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因中标人原因造成采购供货合同无法按时签订</w:t>
      </w:r>
      <w:r>
        <w:rPr>
          <w:rFonts w:hint="eastAsia" w:ascii="宋体" w:hAnsi="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，视为中标人违约，招标人有权</w:t>
      </w:r>
      <w:r>
        <w:rPr>
          <w:rFonts w:hint="eastAsia" w:ascii="宋体" w:hAnsi="宋体" w:cs="宋体"/>
          <w:b w:val="0"/>
          <w:bCs w:val="0"/>
          <w:color w:val="auto"/>
          <w:sz w:val="24"/>
          <w:szCs w:val="24"/>
          <w:highlight w:val="none"/>
          <w:lang w:eastAsia="zh-CN"/>
        </w:rPr>
        <w:t>取消其中标资格并</w:t>
      </w:r>
      <w:r>
        <w:rPr>
          <w:rFonts w:hint="eastAsia" w:ascii="宋体" w:hAnsi="宋体" w:eastAsia="宋体" w:cs="宋体"/>
          <w:b w:val="0"/>
          <w:bCs w:val="0"/>
          <w:color w:val="auto"/>
          <w:sz w:val="24"/>
          <w:szCs w:val="24"/>
          <w:highlight w:val="none"/>
        </w:rPr>
        <w:t>没收投标保证金</w:t>
      </w:r>
      <w:r>
        <w:rPr>
          <w:rFonts w:hint="eastAsia" w:ascii="宋体" w:hAnsi="宋体" w:cs="宋体"/>
          <w:b w:val="0"/>
          <w:bCs w:val="0"/>
          <w:color w:val="auto"/>
          <w:sz w:val="24"/>
          <w:szCs w:val="24"/>
          <w:highlight w:val="none"/>
          <w:lang w:eastAsia="zh-CN"/>
        </w:rPr>
        <w:t>，如履约保证金已提交的，也有权没收其履约保证金，同时有权将其列入黑名单并上报景弘集团有限公司。</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在签定采购供货合同之后，中标人要求解除合同的，视为中标人违约，</w:t>
      </w:r>
      <w:r>
        <w:rPr>
          <w:rFonts w:hint="eastAsia" w:ascii="宋体" w:hAnsi="宋体" w:cs="宋体"/>
          <w:b w:val="0"/>
          <w:bCs w:val="0"/>
          <w:color w:val="auto"/>
          <w:sz w:val="24"/>
          <w:szCs w:val="24"/>
          <w:highlight w:val="none"/>
          <w:lang w:eastAsia="zh-CN"/>
        </w:rPr>
        <w:t>招标人有权没收其履约保证金，若投标保证金还未退还的，则也有权没收其投标保证金，同时有权将其列入黑名单并上报景弘集团有限公司。</w:t>
      </w:r>
    </w:p>
    <w:p>
      <w:pPr>
        <w:widowControl/>
        <w:shd w:val="clear" w:color="auto" w:fill="FFFFFF"/>
        <w:spacing w:beforeLines="0" w:afterLines="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若中标人出现以下情形中任意一种情况，均视为中标人违约，招标人将取消其中标资格，如果已经签订合同的则合同自动解除，且中标人还要承担相应的法律责任。</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1)中标后，中标人的提供的货物与投标文件响应的不符的；</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2)中标人自动放弃中标的；</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3)中标人在中标</w:t>
      </w:r>
      <w:r>
        <w:rPr>
          <w:rFonts w:hint="eastAsia" w:ascii="宋体" w:hAnsi="宋体" w:eastAsia="宋体" w:cs="宋体"/>
          <w:b w:val="0"/>
          <w:bCs w:val="0"/>
          <w:color w:val="auto"/>
          <w:sz w:val="24"/>
          <w:szCs w:val="24"/>
          <w:highlight w:val="none"/>
          <w:lang w:eastAsia="zh-CN"/>
        </w:rPr>
        <w:t>通知书发出</w:t>
      </w:r>
      <w:r>
        <w:rPr>
          <w:rFonts w:hint="eastAsia" w:ascii="宋体" w:hAnsi="宋体" w:eastAsia="宋体" w:cs="宋体"/>
          <w:b w:val="0"/>
          <w:bCs w:val="0"/>
          <w:color w:val="auto"/>
          <w:sz w:val="24"/>
          <w:szCs w:val="24"/>
          <w:highlight w:val="none"/>
        </w:rPr>
        <w:t>之日起30日内(因中标人原因)未与</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签订采购合同的；</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4)中标人因不可抗力原因未能如时供货或不能履行合同的；</w:t>
      </w:r>
    </w:p>
    <w:p>
      <w:pPr>
        <w:widowControl/>
        <w:shd w:val="clear" w:color="auto" w:fill="FFFFFF"/>
        <w:spacing w:beforeLines="0" w:afterLines="0"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5)中标人未响应招标文件交货完工期的。</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（4）</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需按照合同约定的交货时间和地点交货，</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不得无故拒收货物。因</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自身原因无法</w:t>
      </w:r>
      <w:r>
        <w:rPr>
          <w:rFonts w:hint="eastAsia" w:ascii="宋体" w:hAnsi="宋体" w:cs="宋体"/>
          <w:b w:val="0"/>
          <w:bCs w:val="0"/>
          <w:color w:val="auto"/>
          <w:sz w:val="24"/>
          <w:szCs w:val="24"/>
          <w:highlight w:val="none"/>
          <w:lang w:val="en-US" w:eastAsia="zh-CN"/>
        </w:rPr>
        <w:t>按合同约定时间</w:t>
      </w:r>
      <w:r>
        <w:rPr>
          <w:rFonts w:hint="eastAsia" w:ascii="宋体" w:hAnsi="宋体" w:eastAsia="宋体" w:cs="宋体"/>
          <w:b w:val="0"/>
          <w:bCs w:val="0"/>
          <w:color w:val="auto"/>
          <w:sz w:val="24"/>
          <w:szCs w:val="24"/>
          <w:highlight w:val="none"/>
        </w:rPr>
        <w:t>完成供货及安装调试、使设备正常运行的，</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有权解除合同并由</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承担违约责任。</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因自然灾害导致运输中断、政府禁令等非</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所能控制的不可抗力导致此合同不能按期履行，免予承担违约责任。</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应在不能履行事件发生之日起15日内取得有关主管机关证明，并向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 xml:space="preserve">提交有关证明文件。 </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逾期交货的，每逾期一天，</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应向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交纳未交付货物0.05%的违约金，但逾期交货违约金不超过未交付货物金额的30%，违约金</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有权从履约保证金中扣除；逾期15天还未交付的，视为不能交付，</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有权解除合同并没收全部履约保证金。</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应按合同约定提供售后服务，违反合同约定的，</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按照违约次数每次赔偿合同金额1%违约金。</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经过</w:t>
      </w:r>
      <w:r>
        <w:rPr>
          <w:rFonts w:hint="eastAsia" w:ascii="宋体" w:hAnsi="宋体" w:eastAsia="宋体" w:cs="宋体"/>
          <w:b w:val="0"/>
          <w:bCs w:val="0"/>
          <w:color w:val="auto"/>
          <w:sz w:val="24"/>
          <w:szCs w:val="24"/>
          <w:highlight w:val="none"/>
          <w:lang w:eastAsia="zh-CN"/>
        </w:rPr>
        <w:t>第三方国家认可的质量检测机构</w:t>
      </w:r>
      <w:r>
        <w:rPr>
          <w:rFonts w:hint="eastAsia" w:ascii="宋体" w:hAnsi="宋体" w:eastAsia="宋体" w:cs="宋体"/>
          <w:b w:val="0"/>
          <w:bCs w:val="0"/>
          <w:color w:val="auto"/>
          <w:sz w:val="24"/>
          <w:szCs w:val="24"/>
          <w:highlight w:val="none"/>
        </w:rPr>
        <w:t>抽检后，判断为抽检不合格的，</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必须支付该不合格设备的合同总金额30%的违约金。如果</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合同标的内的设备均判断为抽检不合格，</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必须支付合同标的总金额30%的违约金。判定抽检是否合格以</w:t>
      </w:r>
      <w:r>
        <w:rPr>
          <w:rFonts w:hint="eastAsia" w:ascii="宋体" w:hAnsi="宋体" w:eastAsia="宋体" w:cs="宋体"/>
          <w:b w:val="0"/>
          <w:bCs w:val="0"/>
          <w:color w:val="auto"/>
          <w:sz w:val="24"/>
          <w:szCs w:val="24"/>
          <w:highlight w:val="none"/>
          <w:lang w:eastAsia="zh-CN"/>
        </w:rPr>
        <w:t>第三方国家认可的质量检测机构</w:t>
      </w:r>
      <w:r>
        <w:rPr>
          <w:rFonts w:hint="eastAsia" w:ascii="宋体" w:hAnsi="宋体" w:eastAsia="宋体" w:cs="宋体"/>
          <w:b w:val="0"/>
          <w:bCs w:val="0"/>
          <w:color w:val="auto"/>
          <w:sz w:val="24"/>
          <w:szCs w:val="24"/>
          <w:highlight w:val="none"/>
        </w:rPr>
        <w:t>在现场抽检的“检测报告”或“验证结果”为依据、不接受</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提出复检。</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抽检不合格的设备在</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支付违约金后由</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自行从</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运回，所需费用由</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自理，</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应当为</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运回设备提供便利。</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因</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原因发生重大质量事故，除依约承担赔偿责任外，还将按有关质量管理办法规定执行。同时，</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有权保留更换</w:t>
      </w:r>
      <w:r>
        <w:rPr>
          <w:rFonts w:hint="eastAsia" w:ascii="宋体" w:hAnsi="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的权利，并报相关行政主管部门处罚。</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若发生死亡安全事故，除按国家有关安全管理规定及</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有关安全管理办法执行外，并报相关行政主管部门处罚；发生重大安全事故或特大安全事故，除按国家有关安全管理规定及</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有关安全管理办法执行外，</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保留更换</w:t>
      </w:r>
      <w:r>
        <w:rPr>
          <w:rFonts w:hint="eastAsia" w:ascii="宋体" w:hAnsi="宋体" w:eastAsia="宋体" w:cs="宋体"/>
          <w:b w:val="0"/>
          <w:bCs w:val="0"/>
          <w:color w:val="auto"/>
          <w:sz w:val="24"/>
          <w:szCs w:val="24"/>
          <w:highlight w:val="none"/>
          <w:lang w:eastAsia="zh-CN"/>
        </w:rPr>
        <w:t>中标人</w:t>
      </w:r>
      <w:r>
        <w:rPr>
          <w:rFonts w:hint="eastAsia" w:ascii="宋体" w:hAnsi="宋体" w:eastAsia="宋体" w:cs="宋体"/>
          <w:b w:val="0"/>
          <w:bCs w:val="0"/>
          <w:color w:val="auto"/>
          <w:sz w:val="24"/>
          <w:szCs w:val="24"/>
          <w:highlight w:val="none"/>
        </w:rPr>
        <w:t>，给</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造成的损失，还应承担赔偿责任。</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textAlignment w:val="auto"/>
        <w:rPr>
          <w:rFonts w:hint="eastAsia" w:eastAsia="宋体"/>
          <w:color w:val="auto"/>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lang w:eastAsia="zh-CN"/>
        </w:rPr>
        <w:t>）</w:t>
      </w:r>
      <w:r>
        <w:rPr>
          <w:rFonts w:hint="eastAsia" w:cs="宋体"/>
          <w:color w:val="auto"/>
          <w:highlight w:val="none"/>
          <w:lang w:val="en-US" w:eastAsia="zh-CN"/>
        </w:rPr>
        <w:t>中标人</w:t>
      </w:r>
      <w:r>
        <w:rPr>
          <w:rFonts w:hint="eastAsia" w:ascii="宋体" w:hAnsi="宋体" w:cs="宋体"/>
          <w:color w:val="auto"/>
          <w:highlight w:val="none"/>
          <w:lang w:val="en-US" w:eastAsia="zh-CN"/>
        </w:rPr>
        <w:t>提供虚假材料谋取</w:t>
      </w:r>
      <w:r>
        <w:rPr>
          <w:rFonts w:hint="eastAsia" w:cs="宋体"/>
          <w:color w:val="auto"/>
          <w:highlight w:val="none"/>
          <w:lang w:val="en-US" w:eastAsia="zh-CN"/>
        </w:rPr>
        <w:t>中标和</w:t>
      </w:r>
      <w:r>
        <w:rPr>
          <w:rFonts w:hint="eastAsia" w:ascii="宋体" w:hAnsi="宋体" w:cs="宋体"/>
          <w:color w:val="auto"/>
          <w:highlight w:val="none"/>
          <w:lang w:val="en-US" w:eastAsia="zh-CN"/>
        </w:rPr>
        <w:t>存在串通投标行为的违约责任：①</w:t>
      </w:r>
      <w:r>
        <w:rPr>
          <w:rFonts w:hint="eastAsia" w:ascii="宋体" w:hAnsi="宋体" w:cs="宋体"/>
          <w:color w:val="auto"/>
          <w:highlight w:val="none"/>
          <w:lang w:eastAsia="zh-CN"/>
        </w:rPr>
        <w:t>若在</w:t>
      </w:r>
      <w:r>
        <w:rPr>
          <w:rFonts w:hint="eastAsia" w:cs="宋体"/>
          <w:color w:val="auto"/>
          <w:highlight w:val="none"/>
          <w:lang w:eastAsia="zh-CN"/>
        </w:rPr>
        <w:t>中标</w:t>
      </w:r>
      <w:r>
        <w:rPr>
          <w:rFonts w:hint="eastAsia" w:ascii="宋体" w:hAnsi="宋体" w:cs="宋体"/>
          <w:color w:val="auto"/>
          <w:highlight w:val="none"/>
          <w:lang w:eastAsia="zh-CN"/>
        </w:rPr>
        <w:t>后</w:t>
      </w:r>
      <w:r>
        <w:rPr>
          <w:rFonts w:hint="eastAsia" w:ascii="宋体" w:hAnsi="宋体" w:cs="宋体"/>
          <w:color w:val="auto"/>
          <w:highlight w:val="none"/>
          <w:lang w:val="en-US" w:eastAsia="zh-CN"/>
        </w:rPr>
        <w:t>、合同签订前，</w:t>
      </w:r>
      <w:r>
        <w:rPr>
          <w:rFonts w:hint="eastAsia" w:cs="宋体"/>
          <w:color w:val="auto"/>
          <w:highlight w:val="none"/>
          <w:lang w:val="en-US" w:eastAsia="zh-CN"/>
        </w:rPr>
        <w:t>招标人</w:t>
      </w:r>
      <w:r>
        <w:rPr>
          <w:rFonts w:hint="eastAsia" w:ascii="宋体" w:hAnsi="宋体" w:cs="宋体"/>
          <w:color w:val="auto"/>
          <w:highlight w:val="none"/>
          <w:lang w:eastAsia="zh-CN"/>
        </w:rPr>
        <w:t>发现</w:t>
      </w:r>
      <w:r>
        <w:rPr>
          <w:rFonts w:hint="eastAsia" w:cs="宋体"/>
          <w:color w:val="auto"/>
          <w:highlight w:val="none"/>
          <w:lang w:eastAsia="zh-CN"/>
        </w:rPr>
        <w:t>中标人</w:t>
      </w:r>
      <w:r>
        <w:rPr>
          <w:rFonts w:hint="eastAsia" w:ascii="宋体" w:hAnsi="宋体" w:cs="宋体"/>
          <w:color w:val="auto"/>
          <w:highlight w:val="none"/>
          <w:lang w:val="en-US" w:eastAsia="zh-CN"/>
        </w:rPr>
        <w:t>存在</w:t>
      </w:r>
      <w:r>
        <w:rPr>
          <w:rFonts w:hint="eastAsia" w:ascii="宋体" w:hAnsi="宋体" w:cs="宋体"/>
          <w:color w:val="auto"/>
          <w:highlight w:val="none"/>
          <w:lang w:eastAsia="zh-CN"/>
        </w:rPr>
        <w:t>提供虚假材料谋取成交</w:t>
      </w:r>
      <w:r>
        <w:rPr>
          <w:rFonts w:hint="eastAsia" w:cs="宋体"/>
          <w:color w:val="auto"/>
          <w:highlight w:val="none"/>
          <w:lang w:eastAsia="zh-CN"/>
        </w:rPr>
        <w:t>或</w:t>
      </w:r>
      <w:r>
        <w:rPr>
          <w:rFonts w:hint="eastAsia" w:ascii="宋体" w:hAnsi="宋体" w:cs="宋体"/>
          <w:color w:val="auto"/>
          <w:highlight w:val="none"/>
          <w:lang w:val="en-US" w:eastAsia="zh-CN"/>
        </w:rPr>
        <w:t>存在串通投标行为</w:t>
      </w:r>
      <w:r>
        <w:rPr>
          <w:rFonts w:hint="eastAsia" w:ascii="宋体" w:hAnsi="宋体" w:cs="宋体"/>
          <w:color w:val="auto"/>
          <w:highlight w:val="none"/>
          <w:lang w:eastAsia="zh-CN"/>
        </w:rPr>
        <w:t>的，</w:t>
      </w:r>
      <w:r>
        <w:rPr>
          <w:rFonts w:hint="eastAsia" w:cs="宋体"/>
          <w:color w:val="auto"/>
          <w:highlight w:val="none"/>
          <w:lang w:val="en-US" w:eastAsia="zh-CN"/>
        </w:rPr>
        <w:t>招标人</w:t>
      </w:r>
      <w:r>
        <w:rPr>
          <w:rFonts w:hint="eastAsia" w:ascii="宋体" w:hAnsi="宋体" w:cs="宋体"/>
          <w:color w:val="auto"/>
          <w:highlight w:val="none"/>
          <w:lang w:val="en-US" w:eastAsia="zh-CN"/>
        </w:rPr>
        <w:t>将取消其成交资格并不予退还其</w:t>
      </w:r>
      <w:r>
        <w:rPr>
          <w:rFonts w:hint="eastAsia" w:cs="宋体"/>
          <w:color w:val="auto"/>
          <w:highlight w:val="none"/>
          <w:lang w:val="en-US" w:eastAsia="zh-CN"/>
        </w:rPr>
        <w:t>投标保证金</w:t>
      </w:r>
      <w:r>
        <w:rPr>
          <w:rFonts w:hint="eastAsia" w:ascii="宋体" w:hAnsi="宋体" w:cs="宋体"/>
          <w:color w:val="auto"/>
          <w:highlight w:val="none"/>
          <w:lang w:val="en-US" w:eastAsia="zh-CN"/>
        </w:rPr>
        <w:t>（已收取履约保证金的，其履约保证金也不予退还），同时</w:t>
      </w:r>
      <w:r>
        <w:rPr>
          <w:rFonts w:hint="eastAsia" w:cs="宋体"/>
          <w:color w:val="auto"/>
          <w:highlight w:val="none"/>
          <w:lang w:val="en-US" w:eastAsia="zh-CN"/>
        </w:rPr>
        <w:t>中标人</w:t>
      </w:r>
      <w:r>
        <w:rPr>
          <w:rFonts w:hint="eastAsia" w:ascii="宋体" w:hAnsi="宋体" w:cs="宋体"/>
          <w:color w:val="auto"/>
          <w:highlight w:val="none"/>
          <w:lang w:val="en-US" w:eastAsia="zh-CN"/>
        </w:rPr>
        <w:t>还须承担相应的法律责任。②</w:t>
      </w:r>
      <w:r>
        <w:rPr>
          <w:rFonts w:hint="eastAsia" w:ascii="宋体" w:hAnsi="宋体" w:cs="宋体"/>
          <w:color w:val="auto"/>
          <w:highlight w:val="none"/>
          <w:lang w:eastAsia="zh-CN"/>
        </w:rPr>
        <w:t>若在</w:t>
      </w:r>
      <w:r>
        <w:rPr>
          <w:rFonts w:hint="eastAsia" w:ascii="宋体" w:hAnsi="宋体" w:cs="宋体"/>
          <w:color w:val="auto"/>
          <w:highlight w:val="none"/>
          <w:lang w:val="en-US" w:eastAsia="zh-CN"/>
        </w:rPr>
        <w:t>合同履行期间</w:t>
      </w:r>
      <w:r>
        <w:rPr>
          <w:rFonts w:hint="eastAsia" w:ascii="宋体" w:hAnsi="宋体" w:cs="宋体"/>
          <w:color w:val="auto"/>
          <w:highlight w:val="none"/>
          <w:lang w:eastAsia="zh-CN"/>
        </w:rPr>
        <w:t>，</w:t>
      </w:r>
      <w:r>
        <w:rPr>
          <w:rFonts w:hint="eastAsia" w:cs="宋体"/>
          <w:color w:val="auto"/>
          <w:highlight w:val="none"/>
          <w:lang w:val="en-US" w:eastAsia="zh-CN"/>
        </w:rPr>
        <w:t>招标人</w:t>
      </w:r>
      <w:r>
        <w:rPr>
          <w:rFonts w:hint="eastAsia" w:ascii="宋体" w:hAnsi="宋体" w:cs="宋体"/>
          <w:color w:val="auto"/>
          <w:highlight w:val="none"/>
          <w:lang w:eastAsia="zh-CN"/>
        </w:rPr>
        <w:t>发现</w:t>
      </w:r>
      <w:r>
        <w:rPr>
          <w:rFonts w:hint="eastAsia" w:cs="宋体"/>
          <w:color w:val="auto"/>
          <w:highlight w:val="none"/>
          <w:lang w:eastAsia="zh-CN"/>
        </w:rPr>
        <w:t>中标人</w:t>
      </w:r>
      <w:r>
        <w:rPr>
          <w:rFonts w:hint="eastAsia" w:ascii="宋体" w:hAnsi="宋体" w:cs="宋体"/>
          <w:color w:val="auto"/>
          <w:highlight w:val="none"/>
          <w:lang w:val="en-US" w:eastAsia="zh-CN"/>
        </w:rPr>
        <w:t>存在</w:t>
      </w:r>
      <w:r>
        <w:rPr>
          <w:rFonts w:hint="eastAsia" w:ascii="宋体" w:hAnsi="宋体" w:cs="宋体"/>
          <w:color w:val="auto"/>
          <w:highlight w:val="none"/>
          <w:lang w:eastAsia="zh-CN"/>
        </w:rPr>
        <w:t>提供虚假材料谋取成交</w:t>
      </w:r>
      <w:r>
        <w:rPr>
          <w:rFonts w:hint="eastAsia" w:cs="宋体"/>
          <w:color w:val="auto"/>
          <w:highlight w:val="none"/>
          <w:lang w:eastAsia="zh-CN"/>
        </w:rPr>
        <w:t>或</w:t>
      </w:r>
      <w:r>
        <w:rPr>
          <w:rFonts w:hint="eastAsia" w:ascii="宋体" w:hAnsi="宋体" w:cs="宋体"/>
          <w:color w:val="auto"/>
          <w:highlight w:val="none"/>
          <w:lang w:val="en-US" w:eastAsia="zh-CN"/>
        </w:rPr>
        <w:t>存在串通投标行为</w:t>
      </w:r>
      <w:r>
        <w:rPr>
          <w:rFonts w:hint="eastAsia" w:ascii="宋体" w:hAnsi="宋体" w:cs="宋体"/>
          <w:color w:val="auto"/>
          <w:highlight w:val="none"/>
          <w:lang w:eastAsia="zh-CN"/>
        </w:rPr>
        <w:t>的，</w:t>
      </w:r>
      <w:r>
        <w:rPr>
          <w:rFonts w:hint="eastAsia" w:cs="宋体"/>
          <w:color w:val="auto"/>
          <w:highlight w:val="none"/>
          <w:lang w:eastAsia="zh-CN"/>
        </w:rPr>
        <w:t>招标人</w:t>
      </w:r>
      <w:r>
        <w:rPr>
          <w:rFonts w:hint="eastAsia" w:ascii="宋体" w:hAnsi="宋体" w:cs="宋体"/>
          <w:color w:val="auto"/>
          <w:highlight w:val="none"/>
          <w:lang w:val="en-US" w:eastAsia="zh-CN"/>
        </w:rPr>
        <w:t>将</w:t>
      </w:r>
      <w:r>
        <w:rPr>
          <w:rFonts w:hint="eastAsia" w:cs="宋体"/>
          <w:color w:val="auto"/>
          <w:highlight w:val="none"/>
          <w:lang w:val="en-US" w:eastAsia="zh-CN"/>
        </w:rPr>
        <w:t>单方面</w:t>
      </w:r>
      <w:r>
        <w:rPr>
          <w:rFonts w:hint="eastAsia" w:ascii="宋体" w:hAnsi="宋体" w:cs="宋体"/>
          <w:color w:val="auto"/>
          <w:highlight w:val="none"/>
          <w:lang w:val="en-US" w:eastAsia="zh-CN"/>
        </w:rPr>
        <w:t>解除合同、不予退还履约保证金（若</w:t>
      </w:r>
      <w:r>
        <w:rPr>
          <w:rFonts w:hint="eastAsia" w:cs="宋体"/>
          <w:color w:val="auto"/>
          <w:highlight w:val="none"/>
          <w:lang w:val="en-US" w:eastAsia="zh-CN"/>
        </w:rPr>
        <w:t>投标保证金</w:t>
      </w:r>
      <w:r>
        <w:rPr>
          <w:rFonts w:hint="eastAsia" w:ascii="宋体" w:hAnsi="宋体" w:cs="宋体"/>
          <w:color w:val="auto"/>
          <w:highlight w:val="none"/>
          <w:lang w:val="en-US" w:eastAsia="zh-CN"/>
        </w:rPr>
        <w:t>还未退还的，其</w:t>
      </w:r>
      <w:r>
        <w:rPr>
          <w:rFonts w:hint="eastAsia" w:cs="宋体"/>
          <w:color w:val="auto"/>
          <w:highlight w:val="none"/>
          <w:lang w:val="en-US" w:eastAsia="zh-CN"/>
        </w:rPr>
        <w:t>投标保证金</w:t>
      </w:r>
      <w:r>
        <w:rPr>
          <w:rFonts w:hint="eastAsia" w:ascii="宋体" w:hAnsi="宋体" w:cs="宋体"/>
          <w:color w:val="auto"/>
          <w:highlight w:val="none"/>
          <w:lang w:val="en-US" w:eastAsia="zh-CN"/>
        </w:rPr>
        <w:t>也不予退还）同时</w:t>
      </w:r>
      <w:r>
        <w:rPr>
          <w:rFonts w:hint="eastAsia" w:cs="宋体"/>
          <w:color w:val="auto"/>
          <w:highlight w:val="none"/>
          <w:lang w:val="en-US" w:eastAsia="zh-CN"/>
        </w:rPr>
        <w:t>中标人</w:t>
      </w:r>
      <w:r>
        <w:rPr>
          <w:rFonts w:hint="eastAsia" w:ascii="宋体" w:hAnsi="宋体" w:cs="宋体"/>
          <w:color w:val="auto"/>
          <w:highlight w:val="none"/>
          <w:lang w:val="en-US" w:eastAsia="zh-CN"/>
        </w:rPr>
        <w:t>还须承担相应的法律责任。</w:t>
      </w:r>
    </w:p>
    <w:p>
      <w:pPr>
        <w:spacing w:beforeLines="0" w:afterLines="0"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除</w:t>
      </w:r>
      <w:r>
        <w:rPr>
          <w:rFonts w:hint="eastAsia" w:ascii="宋体" w:hAnsi="宋体" w:eastAsia="宋体" w:cs="宋体"/>
          <w:b w:val="0"/>
          <w:bCs w:val="0"/>
          <w:color w:val="auto"/>
          <w:sz w:val="24"/>
          <w:szCs w:val="24"/>
          <w:highlight w:val="none"/>
          <w:lang w:eastAsia="zh-CN"/>
        </w:rPr>
        <w:t>本合同已有</w:t>
      </w:r>
      <w:r>
        <w:rPr>
          <w:rFonts w:hint="eastAsia" w:ascii="宋体" w:hAnsi="宋体" w:eastAsia="宋体" w:cs="宋体"/>
          <w:b w:val="0"/>
          <w:bCs w:val="0"/>
          <w:color w:val="auto"/>
          <w:sz w:val="24"/>
          <w:szCs w:val="24"/>
          <w:highlight w:val="none"/>
        </w:rPr>
        <w:t>约定外，</w:t>
      </w:r>
      <w:r>
        <w:rPr>
          <w:rFonts w:hint="eastAsia" w:ascii="宋体" w:hAnsi="宋体" w:eastAsia="宋体" w:cs="宋体"/>
          <w:b w:val="0"/>
          <w:bCs w:val="0"/>
          <w:color w:val="auto"/>
          <w:sz w:val="24"/>
          <w:szCs w:val="24"/>
          <w:highlight w:val="none"/>
          <w:lang w:eastAsia="zh-CN"/>
        </w:rPr>
        <w:t>中标人未履行招标文件、投标文件、合同有关规定的其他事项或服务要求的，每发现一次，扣除履约保证金</w:t>
      </w:r>
      <w:r>
        <w:rPr>
          <w:rFonts w:hint="eastAsia" w:ascii="宋体" w:hAnsi="宋体" w:eastAsia="宋体" w:cs="宋体"/>
          <w:b w:val="0"/>
          <w:bCs w:val="0"/>
          <w:color w:val="auto"/>
          <w:sz w:val="24"/>
          <w:szCs w:val="24"/>
          <w:highlight w:val="none"/>
          <w:lang w:val="en-US" w:eastAsia="zh-CN"/>
        </w:rPr>
        <w:t>1000</w:t>
      </w:r>
      <w:r>
        <w:rPr>
          <w:rFonts w:hint="eastAsia" w:ascii="宋体" w:hAnsi="宋体" w:cs="宋体"/>
          <w:b w:val="0"/>
          <w:bCs w:val="0"/>
          <w:color w:val="auto"/>
          <w:sz w:val="24"/>
          <w:szCs w:val="24"/>
          <w:highlight w:val="none"/>
          <w:lang w:val="en-US" w:eastAsia="zh-CN"/>
        </w:rPr>
        <w:t>0</w:t>
      </w:r>
      <w:r>
        <w:rPr>
          <w:rFonts w:hint="eastAsia" w:ascii="宋体" w:hAnsi="宋体" w:eastAsia="宋体" w:cs="宋体"/>
          <w:b w:val="0"/>
          <w:bCs w:val="0"/>
          <w:color w:val="auto"/>
          <w:sz w:val="24"/>
          <w:szCs w:val="24"/>
          <w:highlight w:val="none"/>
          <w:lang w:val="en-US" w:eastAsia="zh-CN"/>
        </w:rPr>
        <w:t>元。</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合同生效后</w:t>
      </w:r>
      <w:r>
        <w:rPr>
          <w:rFonts w:hint="eastAsia" w:ascii="宋体" w:hAnsi="宋体" w:eastAsia="宋体" w:cs="宋体"/>
          <w:b w:val="0"/>
          <w:bCs w:val="0"/>
          <w:color w:val="auto"/>
          <w:sz w:val="24"/>
          <w:szCs w:val="24"/>
          <w:highlight w:val="none"/>
          <w:lang w:eastAsia="zh-CN"/>
        </w:rPr>
        <w:t>，合同</w:t>
      </w:r>
      <w:r>
        <w:rPr>
          <w:rFonts w:hint="eastAsia" w:ascii="宋体" w:hAnsi="宋体" w:eastAsia="宋体" w:cs="宋体"/>
          <w:b w:val="0"/>
          <w:bCs w:val="0"/>
          <w:color w:val="auto"/>
          <w:sz w:val="24"/>
          <w:szCs w:val="24"/>
          <w:highlight w:val="none"/>
        </w:rPr>
        <w:t>双方不得擅自解除合同。</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违反本合同约定事项就认定为违约，必须承担违约责任。合同履行过程中，任何一方违约，除本条</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6</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7</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8</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点约定外，除</w:t>
      </w:r>
      <w:r>
        <w:rPr>
          <w:rFonts w:hint="eastAsia" w:ascii="宋体" w:hAnsi="宋体" w:eastAsia="宋体" w:cs="宋体"/>
          <w:b w:val="0"/>
          <w:bCs w:val="0"/>
          <w:color w:val="auto"/>
          <w:sz w:val="24"/>
          <w:szCs w:val="24"/>
          <w:highlight w:val="none"/>
          <w:lang w:eastAsia="zh-CN"/>
        </w:rPr>
        <w:t>按合同已有</w:t>
      </w:r>
      <w:r>
        <w:rPr>
          <w:rFonts w:hint="eastAsia" w:ascii="宋体" w:hAnsi="宋体" w:eastAsia="宋体" w:cs="宋体"/>
          <w:b w:val="0"/>
          <w:bCs w:val="0"/>
          <w:color w:val="auto"/>
          <w:sz w:val="24"/>
          <w:szCs w:val="24"/>
          <w:highlight w:val="none"/>
        </w:rPr>
        <w:t>约定</w:t>
      </w:r>
      <w:r>
        <w:rPr>
          <w:rFonts w:hint="eastAsia" w:ascii="宋体" w:hAnsi="宋体" w:eastAsia="宋体" w:cs="宋体"/>
          <w:b w:val="0"/>
          <w:bCs w:val="0"/>
          <w:color w:val="auto"/>
          <w:sz w:val="24"/>
          <w:szCs w:val="24"/>
          <w:highlight w:val="none"/>
          <w:lang w:eastAsia="zh-CN"/>
        </w:rPr>
        <w:t>的赔偿外</w:t>
      </w:r>
      <w:r>
        <w:rPr>
          <w:rFonts w:hint="eastAsia" w:ascii="宋体" w:hAnsi="宋体" w:eastAsia="宋体" w:cs="宋体"/>
          <w:b w:val="0"/>
          <w:bCs w:val="0"/>
          <w:color w:val="auto"/>
          <w:sz w:val="24"/>
          <w:szCs w:val="24"/>
          <w:highlight w:val="none"/>
        </w:rPr>
        <w:t>，给对方造成损失的，违约方必须支付守约方合同金额30%的违约金；违约金不足以弥补损失的，守约方有权依法继续追偿。</w:t>
      </w:r>
    </w:p>
    <w:p>
      <w:pPr>
        <w:spacing w:beforeLines="0" w:afterLines="0"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）在明确违约责任后，中标人应在接到书面通知书起七天内支付违约金、赔偿金等；若有扣除履约保证金的，在明确违约责任后，中标人应在接到书面通知书起七天内补足履约保证金。</w:t>
      </w:r>
    </w:p>
    <w:p>
      <w:pPr>
        <w:spacing w:beforeLines="0" w:afterLines="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保密要求</w:t>
      </w:r>
    </w:p>
    <w:p>
      <w:pPr>
        <w:spacing w:beforeLines="0" w:afterLines="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中标人应当对合同的内容、因履行合同或在合同期间知悉的或收到的</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的财务、技术、产品信息、内部布局、</w:t>
      </w:r>
      <w:r>
        <w:rPr>
          <w:rFonts w:hint="eastAsia" w:ascii="宋体" w:hAnsi="宋体" w:eastAsia="宋体" w:cs="宋体"/>
          <w:b w:val="0"/>
          <w:bCs w:val="0"/>
          <w:color w:val="auto"/>
          <w:sz w:val="24"/>
          <w:szCs w:val="24"/>
          <w:highlight w:val="none"/>
          <w:lang w:eastAsia="zh-CN"/>
        </w:rPr>
        <w:t>员工</w:t>
      </w:r>
      <w:r>
        <w:rPr>
          <w:rFonts w:hint="eastAsia" w:ascii="宋体" w:hAnsi="宋体" w:eastAsia="宋体" w:cs="宋体"/>
          <w:b w:val="0"/>
          <w:bCs w:val="0"/>
          <w:color w:val="auto"/>
          <w:sz w:val="24"/>
          <w:szCs w:val="24"/>
          <w:highlight w:val="none"/>
        </w:rPr>
        <w:t>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中标人进入</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工作区域的工作人员需签订《个人保密承诺书》，严格履行保密义务，自愿接受保密审查，不违规记录、存储、复制</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任何信息，不违规留存采购方任何资料。</w:t>
      </w:r>
    </w:p>
    <w:p>
      <w:pPr>
        <w:spacing w:beforeLines="0" w:afterLines="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13.</w:t>
      </w:r>
      <w:r>
        <w:rPr>
          <w:rFonts w:hint="eastAsia" w:ascii="宋体" w:hAnsi="宋体" w:eastAsia="宋体" w:cs="宋体"/>
          <w:b w:val="0"/>
          <w:bCs w:val="0"/>
          <w:color w:val="auto"/>
          <w:sz w:val="24"/>
          <w:szCs w:val="24"/>
          <w:highlight w:val="none"/>
          <w:lang w:eastAsia="zh-CN"/>
        </w:rPr>
        <w:t>廉政条款</w:t>
      </w:r>
    </w:p>
    <w:p>
      <w:pPr>
        <w:spacing w:beforeLines="0" w:afterLines="0"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中标人及其工作人员不得有以任何形式行贿招标人工作人员的行为，若发现并被核查属实的，招标人有权解除合同且不退还履约保证金，情节严重的，中标人及其工作人员还要承担相应的法律责任；招标人及其工作人员不得索要或接受中标人的礼金及吃请等，如有违反廉政纪律等行为的，依据有关规定给予党纪、政纪或组织处理，情节严重的，还应承担相应的法律责任。</w:t>
      </w:r>
    </w:p>
    <w:p>
      <w:pPr>
        <w:spacing w:beforeLines="0" w:afterLines="0" w:line="360" w:lineRule="auto"/>
        <w:ind w:firstLine="0" w:firstLineChars="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14.</w:t>
      </w:r>
      <w:r>
        <w:rPr>
          <w:rFonts w:hint="eastAsia" w:ascii="宋体" w:hAnsi="宋体" w:eastAsia="宋体" w:cs="宋体"/>
          <w:b w:val="0"/>
          <w:bCs w:val="0"/>
          <w:color w:val="auto"/>
          <w:sz w:val="24"/>
          <w:szCs w:val="24"/>
          <w:highlight w:val="none"/>
        </w:rPr>
        <w:t>其它要求</w:t>
      </w:r>
    </w:p>
    <w:p>
      <w:pPr>
        <w:spacing w:beforeLines="0" w:afterLines="0"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本项目不允许中标人以任何名义和理由进行转包，如有发现，招标人有权单方终止合同，视为中标人违约，中标人违约对招标人或</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造成的损失的，需另行支付相应的赔偿。</w:t>
      </w:r>
    </w:p>
    <w:p>
      <w:pPr>
        <w:spacing w:beforeLines="0" w:afterLines="0" w:line="360" w:lineRule="auto"/>
        <w:ind w:firstLine="480" w:firstLineChars="200"/>
        <w:jc w:val="left"/>
        <w:rPr>
          <w:b/>
          <w:bCs/>
          <w:color w:val="auto"/>
          <w:sz w:val="32"/>
          <w:szCs w:val="32"/>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招标文件未明确的事项或条款，待</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与中标人签订合同时，由双方协商订</w:t>
      </w:r>
    </w:p>
    <w:p>
      <w:pPr>
        <w:spacing w:line="560" w:lineRule="exact"/>
        <w:jc w:val="both"/>
        <w:rPr>
          <w:b/>
          <w:bCs/>
          <w:color w:val="auto"/>
          <w:sz w:val="32"/>
          <w:szCs w:val="32"/>
          <w:highlight w:val="none"/>
        </w:rPr>
      </w:pPr>
    </w:p>
    <w:p>
      <w:pPr>
        <w:spacing w:line="560" w:lineRule="exact"/>
        <w:jc w:val="center"/>
        <w:rPr>
          <w:rFonts w:hint="eastAsia"/>
          <w:b/>
          <w:bCs/>
          <w:color w:val="auto"/>
          <w:sz w:val="32"/>
          <w:szCs w:val="32"/>
          <w:highlight w:val="none"/>
        </w:rPr>
      </w:pPr>
    </w:p>
    <w:p>
      <w:pPr>
        <w:spacing w:line="560" w:lineRule="exact"/>
        <w:jc w:val="center"/>
        <w:rPr>
          <w:rFonts w:hint="eastAsia"/>
          <w:b/>
          <w:bCs/>
          <w:color w:val="auto"/>
          <w:sz w:val="32"/>
          <w:szCs w:val="32"/>
          <w:highlight w:val="none"/>
        </w:rPr>
      </w:pPr>
    </w:p>
    <w:p>
      <w:pPr>
        <w:spacing w:line="560" w:lineRule="exact"/>
        <w:jc w:val="center"/>
        <w:rPr>
          <w:rFonts w:hint="eastAsia"/>
          <w:b/>
          <w:bCs/>
          <w:color w:val="auto"/>
          <w:sz w:val="32"/>
          <w:szCs w:val="32"/>
          <w:highlight w:val="none"/>
        </w:rPr>
      </w:pPr>
    </w:p>
    <w:p>
      <w:pPr>
        <w:spacing w:line="560" w:lineRule="exact"/>
        <w:jc w:val="center"/>
        <w:rPr>
          <w:rFonts w:hint="eastAsia"/>
          <w:b/>
          <w:bCs/>
          <w:color w:val="auto"/>
          <w:sz w:val="32"/>
          <w:szCs w:val="32"/>
          <w:highlight w:val="none"/>
        </w:rPr>
      </w:pPr>
    </w:p>
    <w:p>
      <w:pPr>
        <w:pStyle w:val="2"/>
        <w:rPr>
          <w:rFonts w:hint="eastAsia"/>
          <w:b/>
          <w:bCs/>
          <w:color w:val="auto"/>
          <w:sz w:val="32"/>
          <w:szCs w:val="32"/>
          <w:highlight w:val="none"/>
        </w:rPr>
      </w:pPr>
    </w:p>
    <w:p>
      <w:pPr>
        <w:pStyle w:val="2"/>
        <w:rPr>
          <w:rFonts w:hint="eastAsia"/>
          <w:b/>
          <w:bCs/>
          <w:color w:val="auto"/>
          <w:sz w:val="32"/>
          <w:szCs w:val="32"/>
          <w:highlight w:val="none"/>
        </w:rPr>
      </w:pPr>
    </w:p>
    <w:p>
      <w:pPr>
        <w:pStyle w:val="2"/>
        <w:rPr>
          <w:rFonts w:hint="eastAsia"/>
          <w:b/>
          <w:bCs/>
          <w:color w:val="auto"/>
          <w:sz w:val="32"/>
          <w:szCs w:val="32"/>
          <w:highlight w:val="none"/>
        </w:rPr>
      </w:pPr>
    </w:p>
    <w:p>
      <w:pPr>
        <w:pStyle w:val="2"/>
        <w:rPr>
          <w:rFonts w:hint="eastAsia"/>
          <w:b/>
          <w:bCs/>
          <w:color w:val="auto"/>
          <w:sz w:val="32"/>
          <w:szCs w:val="32"/>
          <w:highlight w:val="none"/>
        </w:rPr>
      </w:pPr>
    </w:p>
    <w:p>
      <w:pPr>
        <w:pStyle w:val="2"/>
        <w:rPr>
          <w:rFonts w:hint="eastAsia"/>
          <w:b/>
          <w:bCs/>
          <w:color w:val="auto"/>
          <w:sz w:val="32"/>
          <w:szCs w:val="32"/>
          <w:highlight w:val="none"/>
        </w:rPr>
      </w:pPr>
    </w:p>
    <w:p>
      <w:pPr>
        <w:pStyle w:val="2"/>
        <w:rPr>
          <w:rFonts w:hint="eastAsia"/>
          <w:b/>
          <w:bCs/>
          <w:color w:val="auto"/>
          <w:sz w:val="32"/>
          <w:szCs w:val="32"/>
          <w:highlight w:val="none"/>
        </w:rPr>
      </w:pPr>
    </w:p>
    <w:p>
      <w:pPr>
        <w:pStyle w:val="2"/>
        <w:rPr>
          <w:rFonts w:hint="eastAsia"/>
          <w:b/>
          <w:bCs/>
          <w:color w:val="auto"/>
          <w:sz w:val="32"/>
          <w:szCs w:val="32"/>
          <w:highlight w:val="none"/>
        </w:rPr>
      </w:pPr>
    </w:p>
    <w:p>
      <w:pPr>
        <w:pStyle w:val="2"/>
        <w:rPr>
          <w:rFonts w:hint="eastAsia"/>
          <w:b/>
          <w:bCs/>
          <w:color w:val="auto"/>
          <w:sz w:val="32"/>
          <w:szCs w:val="32"/>
          <w:highlight w:val="none"/>
        </w:rPr>
      </w:pPr>
    </w:p>
    <w:p>
      <w:pPr>
        <w:pStyle w:val="2"/>
        <w:rPr>
          <w:rFonts w:hint="eastAsia"/>
          <w:b/>
          <w:bCs/>
          <w:color w:val="auto"/>
          <w:sz w:val="32"/>
          <w:szCs w:val="32"/>
          <w:highlight w:val="none"/>
        </w:rPr>
      </w:pPr>
    </w:p>
    <w:p>
      <w:pPr>
        <w:pStyle w:val="2"/>
        <w:rPr>
          <w:rFonts w:hint="eastAsia"/>
          <w:b/>
          <w:bCs/>
          <w:color w:val="auto"/>
          <w:sz w:val="32"/>
          <w:szCs w:val="32"/>
          <w:highlight w:val="none"/>
        </w:rPr>
      </w:pPr>
    </w:p>
    <w:p>
      <w:pPr>
        <w:pStyle w:val="2"/>
        <w:rPr>
          <w:rFonts w:hint="eastAsia"/>
          <w:b/>
          <w:bCs/>
          <w:color w:val="auto"/>
          <w:sz w:val="32"/>
          <w:szCs w:val="32"/>
          <w:highlight w:val="none"/>
        </w:rPr>
      </w:pPr>
    </w:p>
    <w:p>
      <w:pPr>
        <w:pStyle w:val="2"/>
        <w:rPr>
          <w:rFonts w:hint="eastAsia"/>
          <w:b/>
          <w:bCs/>
          <w:color w:val="auto"/>
          <w:sz w:val="32"/>
          <w:szCs w:val="32"/>
          <w:highlight w:val="none"/>
        </w:rPr>
      </w:pPr>
    </w:p>
    <w:p>
      <w:pPr>
        <w:spacing w:line="560" w:lineRule="exact"/>
        <w:jc w:val="center"/>
        <w:rPr>
          <w:rFonts w:hint="eastAsia"/>
          <w:b/>
          <w:bCs/>
          <w:color w:val="auto"/>
          <w:sz w:val="32"/>
          <w:szCs w:val="32"/>
          <w:highlight w:val="none"/>
        </w:rPr>
      </w:pPr>
    </w:p>
    <w:p>
      <w:pPr>
        <w:spacing w:line="560" w:lineRule="exact"/>
        <w:jc w:val="center"/>
        <w:rPr>
          <w:rFonts w:ascii="宋体" w:hAnsi="宋体" w:cs="宋体"/>
          <w:b/>
          <w:bCs/>
          <w:color w:val="auto"/>
          <w:sz w:val="32"/>
          <w:szCs w:val="32"/>
          <w:highlight w:val="none"/>
        </w:rPr>
      </w:pPr>
      <w:r>
        <w:rPr>
          <w:rFonts w:hint="eastAsia"/>
          <w:b/>
          <w:bCs/>
          <w:color w:val="auto"/>
          <w:sz w:val="32"/>
          <w:szCs w:val="32"/>
          <w:highlight w:val="none"/>
        </w:rPr>
        <w:t xml:space="preserve">第四章  </w:t>
      </w:r>
      <w:r>
        <w:rPr>
          <w:rFonts w:hint="eastAsia" w:ascii="宋体" w:hAnsi="宋体" w:cs="宋体"/>
          <w:b/>
          <w:bCs/>
          <w:color w:val="auto"/>
          <w:sz w:val="32"/>
          <w:szCs w:val="32"/>
          <w:highlight w:val="none"/>
          <w:lang w:eastAsia="zh-CN"/>
        </w:rPr>
        <w:t>车间生产缝制设备采购</w:t>
      </w:r>
      <w:r>
        <w:rPr>
          <w:rFonts w:hint="eastAsia" w:ascii="宋体" w:hAnsi="宋体" w:cs="宋体"/>
          <w:b/>
          <w:bCs/>
          <w:color w:val="auto"/>
          <w:sz w:val="32"/>
          <w:szCs w:val="32"/>
          <w:highlight w:val="none"/>
        </w:rPr>
        <w:t>合同（参考）</w:t>
      </w:r>
    </w:p>
    <w:p>
      <w:pPr>
        <w:pStyle w:val="16"/>
        <w:spacing w:line="560" w:lineRule="exact"/>
        <w:ind w:firstLine="300"/>
        <w:rPr>
          <w:color w:val="auto"/>
          <w:highlight w:val="none"/>
        </w:rPr>
      </w:pPr>
    </w:p>
    <w:p>
      <w:pPr>
        <w:pStyle w:val="37"/>
        <w:spacing w:line="360" w:lineRule="auto"/>
        <w:outlineLvl w:val="3"/>
        <w:rPr>
          <w:rFonts w:hint="default"/>
          <w:color w:val="auto"/>
          <w:sz w:val="24"/>
          <w:szCs w:val="24"/>
          <w:highlight w:val="none"/>
        </w:rPr>
      </w:pPr>
      <w:r>
        <w:rPr>
          <w:b/>
          <w:color w:val="auto"/>
          <w:sz w:val="24"/>
          <w:szCs w:val="24"/>
          <w:highlight w:val="none"/>
        </w:rPr>
        <w:t xml:space="preserve"> 1.签订合同应遵守《中华人民共和国民法典》等法律法规及其他有关规定。</w:t>
      </w:r>
    </w:p>
    <w:p>
      <w:pPr>
        <w:pStyle w:val="37"/>
        <w:spacing w:line="360" w:lineRule="auto"/>
        <w:outlineLvl w:val="3"/>
        <w:rPr>
          <w:rFonts w:hint="default"/>
          <w:color w:val="auto"/>
          <w:sz w:val="24"/>
          <w:szCs w:val="24"/>
          <w:highlight w:val="none"/>
        </w:rPr>
      </w:pPr>
      <w:r>
        <w:rPr>
          <w:b/>
          <w:color w:val="auto"/>
          <w:sz w:val="24"/>
          <w:szCs w:val="24"/>
          <w:highlight w:val="none"/>
        </w:rPr>
        <w:t xml:space="preserve"> 2.签订合同时，招标人与中标(成交)人应结合招标文件规定填列相应内容。招标文件已有约定的，双方均不得对约定进行变更或调整；招标文件未作规定的，双方可通过友好协商进行约定。</w:t>
      </w:r>
    </w:p>
    <w:p>
      <w:pPr>
        <w:pStyle w:val="37"/>
        <w:spacing w:line="360" w:lineRule="auto"/>
        <w:outlineLvl w:val="3"/>
        <w:rPr>
          <w:rFonts w:hint="default"/>
          <w:color w:val="auto"/>
          <w:sz w:val="24"/>
          <w:szCs w:val="24"/>
          <w:highlight w:val="none"/>
        </w:rPr>
      </w:pPr>
      <w:r>
        <w:rPr>
          <w:b/>
          <w:color w:val="auto"/>
          <w:sz w:val="24"/>
          <w:szCs w:val="24"/>
          <w:highlight w:val="none"/>
        </w:rPr>
        <w:t xml:space="preserve"> 3.政府有关主管部门对若干合同有规范文本的，可使用相应合同文本。</w:t>
      </w:r>
    </w:p>
    <w:p>
      <w:pPr>
        <w:pStyle w:val="37"/>
        <w:spacing w:line="360" w:lineRule="auto"/>
        <w:outlineLvl w:val="3"/>
        <w:rPr>
          <w:rFonts w:hint="default"/>
          <w:color w:val="auto"/>
          <w:sz w:val="24"/>
          <w:szCs w:val="24"/>
          <w:highlight w:val="none"/>
        </w:rPr>
      </w:pPr>
      <w:r>
        <w:rPr>
          <w:b/>
          <w:color w:val="auto"/>
          <w:sz w:val="24"/>
          <w:szCs w:val="24"/>
          <w:highlight w:val="none"/>
        </w:rPr>
        <w:t xml:space="preserve"> 4.本合同仅供参考，招标人应当根据采购项目的实际需求对合同条款进行修改、补充。</w:t>
      </w:r>
    </w:p>
    <w:p>
      <w:pPr>
        <w:pStyle w:val="37"/>
        <w:spacing w:line="360" w:lineRule="auto"/>
        <w:rPr>
          <w:rFonts w:hint="default"/>
          <w:color w:val="auto"/>
          <w:sz w:val="24"/>
          <w:szCs w:val="24"/>
          <w:highlight w:val="none"/>
        </w:rPr>
      </w:pPr>
    </w:p>
    <w:p>
      <w:pPr>
        <w:spacing w:beforeLines="0" w:afterLines="0" w:line="400" w:lineRule="exact"/>
        <w:ind w:firstLine="517" w:firstLineChars="245"/>
        <w:rPr>
          <w:rFonts w:hint="eastAsia" w:ascii="宋体" w:hAnsi="宋体"/>
          <w:b/>
          <w:color w:val="auto"/>
          <w:szCs w:val="21"/>
          <w:highlight w:val="none"/>
        </w:rPr>
      </w:pPr>
      <w:r>
        <w:rPr>
          <w:rFonts w:hint="eastAsia" w:ascii="宋体" w:hAnsi="宋体"/>
          <w:b/>
          <w:color w:val="auto"/>
          <w:szCs w:val="21"/>
          <w:highlight w:val="none"/>
        </w:rPr>
        <w:t>甲方(</w:t>
      </w:r>
      <w:r>
        <w:rPr>
          <w:rFonts w:hint="eastAsia" w:ascii="宋体" w:hAnsi="宋体"/>
          <w:b/>
          <w:color w:val="auto"/>
          <w:szCs w:val="21"/>
          <w:highlight w:val="none"/>
          <w:lang w:eastAsia="zh-CN"/>
        </w:rPr>
        <w:t>招标人</w:t>
      </w:r>
      <w:r>
        <w:rPr>
          <w:rFonts w:hint="eastAsia" w:ascii="宋体" w:hAnsi="宋体"/>
          <w:b/>
          <w:color w:val="auto"/>
          <w:szCs w:val="21"/>
          <w:highlight w:val="none"/>
        </w:rPr>
        <w:t xml:space="preserve">):                         </w:t>
      </w:r>
    </w:p>
    <w:p>
      <w:pPr>
        <w:spacing w:beforeLines="0" w:afterLines="0" w:line="400" w:lineRule="exact"/>
        <w:ind w:firstLine="517" w:firstLineChars="245"/>
        <w:rPr>
          <w:rFonts w:hint="eastAsia" w:ascii="宋体" w:hAnsi="宋体"/>
          <w:b/>
          <w:color w:val="auto"/>
          <w:sz w:val="18"/>
          <w:szCs w:val="18"/>
          <w:highlight w:val="none"/>
        </w:rPr>
      </w:pPr>
      <w:r>
        <w:rPr>
          <w:rFonts w:hint="eastAsia" w:ascii="宋体" w:hAnsi="宋体"/>
          <w:b/>
          <w:color w:val="auto"/>
          <w:szCs w:val="21"/>
          <w:highlight w:val="none"/>
        </w:rPr>
        <w:t xml:space="preserve">乙方(中标人):      </w:t>
      </w:r>
      <w:r>
        <w:rPr>
          <w:rFonts w:hint="eastAsia" w:ascii="宋体" w:hAnsi="宋体"/>
          <w:b/>
          <w:color w:val="auto"/>
          <w:sz w:val="24"/>
          <w:highlight w:val="none"/>
        </w:rPr>
        <w:t xml:space="preserve">                 </w:t>
      </w:r>
      <w:r>
        <w:rPr>
          <w:rFonts w:hint="eastAsia" w:ascii="宋体" w:hAnsi="宋体"/>
          <w:b/>
          <w:color w:val="auto"/>
          <w:szCs w:val="21"/>
          <w:highlight w:val="none"/>
        </w:rPr>
        <w:t xml:space="preserve"> </w:t>
      </w:r>
    </w:p>
    <w:p>
      <w:pPr>
        <w:pStyle w:val="32"/>
        <w:spacing w:beforeLines="0" w:afterLines="0" w:line="400" w:lineRule="exact"/>
        <w:ind w:firstLine="420"/>
        <w:rPr>
          <w:rFonts w:hint="eastAsia" w:ascii="宋体" w:hAnsi="宋体"/>
          <w:color w:val="auto"/>
          <w:highlight w:val="none"/>
        </w:rPr>
      </w:pPr>
    </w:p>
    <w:p>
      <w:pPr>
        <w:topLinePunct/>
        <w:spacing w:beforeLines="0" w:after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lang w:eastAsia="zh-CN"/>
        </w:rPr>
        <w:t>福建省宏瑞招标代理有限公司</w:t>
      </w:r>
      <w:r>
        <w:rPr>
          <w:rFonts w:hint="eastAsia" w:ascii="宋体" w:hAnsi="宋体"/>
          <w:color w:val="auto"/>
          <w:szCs w:val="21"/>
          <w:highlight w:val="none"/>
        </w:rPr>
        <w:t>招标编号为</w:t>
      </w:r>
      <w:r>
        <w:rPr>
          <w:rFonts w:hint="eastAsia" w:ascii="宋体" w:hAnsi="宋体"/>
          <w:color w:val="auto"/>
          <w:highlight w:val="none"/>
          <w:u w:val="single"/>
          <w:lang w:val="en-US" w:eastAsia="zh-CN"/>
        </w:rPr>
        <w:t xml:space="preserve">      </w:t>
      </w:r>
      <w:r>
        <w:rPr>
          <w:rFonts w:hint="eastAsia" w:ascii="宋体" w:hAnsi="宋体"/>
          <w:color w:val="auto"/>
          <w:szCs w:val="21"/>
          <w:highlight w:val="none"/>
        </w:rPr>
        <w:t>的</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项目</w:t>
      </w:r>
      <w:r>
        <w:rPr>
          <w:rFonts w:hint="eastAsia" w:ascii="宋体" w:hAnsi="宋体"/>
          <w:color w:val="auto"/>
          <w:szCs w:val="21"/>
          <w:highlight w:val="none"/>
        </w:rPr>
        <w:t>的招标结果，乙方为中标人。甲乙双方就以下事项达成一致并签订本合同：</w:t>
      </w:r>
    </w:p>
    <w:p>
      <w:pPr>
        <w:topLinePunct/>
        <w:spacing w:beforeLines="0" w:after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一、下列文件是构成本合同不可分割的部分</w:t>
      </w:r>
    </w:p>
    <w:p>
      <w:pPr>
        <w:topLinePunct/>
        <w:spacing w:beforeLines="0" w:after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1.合同条款；</w:t>
      </w:r>
    </w:p>
    <w:p>
      <w:pPr>
        <w:topLinePunct/>
        <w:spacing w:beforeLines="0" w:after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2.招标文件、乙方的投标文件；</w:t>
      </w:r>
    </w:p>
    <w:p>
      <w:pPr>
        <w:topLinePunct/>
        <w:spacing w:beforeLines="0" w:after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3.乙方提供的设备及服务应符合招标文件的规定和乙方投标文件的承诺。乙方投标文件低于招标文件的以招标文件为准，乙方投标文件高于招标文件的，以乙方投标文件为准。</w:t>
      </w:r>
    </w:p>
    <w:p>
      <w:pPr>
        <w:topLinePunct/>
        <w:spacing w:beforeLines="0" w:afterLines="0" w:line="400" w:lineRule="exact"/>
        <w:ind w:firstLine="420" w:firstLineChars="200"/>
        <w:rPr>
          <w:rFonts w:ascii="宋体" w:hAnsi="宋体"/>
          <w:color w:val="auto"/>
          <w:szCs w:val="21"/>
          <w:highlight w:val="none"/>
        </w:rPr>
      </w:pPr>
      <w:r>
        <w:rPr>
          <w:rFonts w:hint="eastAsia" w:ascii="宋体" w:hAnsi="宋体"/>
          <w:color w:val="auto"/>
          <w:szCs w:val="21"/>
          <w:highlight w:val="none"/>
        </w:rPr>
        <w:t>二、合同标的</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7"/>
        <w:gridCol w:w="1772"/>
        <w:gridCol w:w="981"/>
        <w:gridCol w:w="1425"/>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exact"/>
          <w:jc w:val="center"/>
        </w:trPr>
        <w:tc>
          <w:tcPr>
            <w:tcW w:w="3417" w:type="dxa"/>
            <w:tcBorders>
              <w:bottom w:val="single" w:color="auto" w:sz="4" w:space="0"/>
            </w:tcBorders>
            <w:noWrap w:val="0"/>
            <w:vAlign w:val="center"/>
          </w:tcPr>
          <w:p>
            <w:pPr>
              <w:spacing w:beforeLines="0" w:afterLines="0" w:line="400" w:lineRule="exact"/>
              <w:jc w:val="center"/>
              <w:rPr>
                <w:rFonts w:hint="eastAsia" w:ascii="宋体" w:hAnsi="宋体"/>
                <w:color w:val="auto"/>
                <w:szCs w:val="21"/>
                <w:highlight w:val="none"/>
              </w:rPr>
            </w:pPr>
            <w:r>
              <w:rPr>
                <w:rFonts w:hint="eastAsia" w:ascii="宋体" w:hAnsi="宋体"/>
                <w:color w:val="auto"/>
                <w:szCs w:val="21"/>
                <w:highlight w:val="none"/>
              </w:rPr>
              <w:t>产品名称</w:t>
            </w:r>
          </w:p>
        </w:tc>
        <w:tc>
          <w:tcPr>
            <w:tcW w:w="1772" w:type="dxa"/>
            <w:tcBorders>
              <w:bottom w:val="single" w:color="auto" w:sz="4" w:space="0"/>
            </w:tcBorders>
            <w:noWrap w:val="0"/>
            <w:vAlign w:val="center"/>
          </w:tcPr>
          <w:p>
            <w:pPr>
              <w:spacing w:beforeLines="0" w:afterLines="0" w:line="400" w:lineRule="exact"/>
              <w:jc w:val="center"/>
              <w:rPr>
                <w:rFonts w:hint="eastAsia" w:ascii="宋体" w:hAnsi="宋体"/>
                <w:color w:val="auto"/>
                <w:szCs w:val="21"/>
                <w:highlight w:val="none"/>
              </w:rPr>
            </w:pPr>
            <w:r>
              <w:rPr>
                <w:rFonts w:hint="eastAsia" w:ascii="宋体" w:hAnsi="宋体"/>
                <w:color w:val="auto"/>
                <w:szCs w:val="21"/>
                <w:highlight w:val="none"/>
              </w:rPr>
              <w:t>规格型号</w:t>
            </w:r>
          </w:p>
        </w:tc>
        <w:tc>
          <w:tcPr>
            <w:tcW w:w="981" w:type="dxa"/>
            <w:tcBorders>
              <w:bottom w:val="single" w:color="auto" w:sz="4" w:space="0"/>
            </w:tcBorders>
            <w:noWrap w:val="0"/>
            <w:vAlign w:val="center"/>
          </w:tcPr>
          <w:p>
            <w:pPr>
              <w:spacing w:beforeLines="0" w:afterLines="0" w:line="400" w:lineRule="exact"/>
              <w:jc w:val="center"/>
              <w:rPr>
                <w:rFonts w:hint="eastAsia" w:ascii="宋体" w:hAnsi="宋体"/>
                <w:color w:val="auto"/>
                <w:szCs w:val="21"/>
                <w:highlight w:val="none"/>
              </w:rPr>
            </w:pPr>
            <w:r>
              <w:rPr>
                <w:rFonts w:hint="eastAsia" w:ascii="宋体" w:hAnsi="宋体"/>
                <w:color w:val="auto"/>
                <w:szCs w:val="21"/>
                <w:highlight w:val="none"/>
              </w:rPr>
              <w:t>数 量</w:t>
            </w:r>
          </w:p>
        </w:tc>
        <w:tc>
          <w:tcPr>
            <w:tcW w:w="1425" w:type="dxa"/>
            <w:tcBorders>
              <w:bottom w:val="single" w:color="auto" w:sz="4" w:space="0"/>
            </w:tcBorders>
            <w:noWrap w:val="0"/>
            <w:vAlign w:val="center"/>
          </w:tcPr>
          <w:p>
            <w:pPr>
              <w:spacing w:beforeLines="0" w:afterLines="0" w:line="400" w:lineRule="exact"/>
              <w:jc w:val="center"/>
              <w:rPr>
                <w:rFonts w:hint="eastAsia" w:ascii="宋体" w:hAnsi="宋体"/>
                <w:color w:val="auto"/>
                <w:szCs w:val="21"/>
                <w:highlight w:val="none"/>
              </w:rPr>
            </w:pPr>
            <w:r>
              <w:rPr>
                <w:rFonts w:hint="eastAsia" w:ascii="宋体" w:hAnsi="宋体"/>
                <w:color w:val="auto"/>
                <w:szCs w:val="21"/>
                <w:highlight w:val="none"/>
              </w:rPr>
              <w:t>单 价</w:t>
            </w:r>
          </w:p>
        </w:tc>
        <w:tc>
          <w:tcPr>
            <w:tcW w:w="1889" w:type="dxa"/>
            <w:tcBorders>
              <w:bottom w:val="single" w:color="auto" w:sz="4" w:space="0"/>
            </w:tcBorders>
            <w:noWrap w:val="0"/>
            <w:vAlign w:val="center"/>
          </w:tcPr>
          <w:p>
            <w:pPr>
              <w:spacing w:beforeLines="0" w:afterLines="0" w:line="400" w:lineRule="exact"/>
              <w:jc w:val="center"/>
              <w:rPr>
                <w:rFonts w:hint="eastAsia" w:ascii="宋体" w:hAnsi="宋体"/>
                <w:color w:val="auto"/>
                <w:szCs w:val="21"/>
                <w:highlight w:val="none"/>
              </w:rPr>
            </w:pPr>
            <w:r>
              <w:rPr>
                <w:rFonts w:hint="eastAsia" w:ascii="宋体" w:hAnsi="宋体"/>
                <w:color w:val="auto"/>
                <w:szCs w:val="21"/>
                <w:highlight w:val="none"/>
              </w:rPr>
              <w:t>总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3417" w:type="dxa"/>
            <w:noWrap w:val="0"/>
            <w:vAlign w:val="top"/>
          </w:tcPr>
          <w:p>
            <w:pPr>
              <w:spacing w:beforeLines="0" w:afterLines="0" w:line="400" w:lineRule="exact"/>
              <w:rPr>
                <w:rFonts w:hint="eastAsia" w:ascii="宋体" w:hAnsi="宋体"/>
                <w:color w:val="auto"/>
                <w:szCs w:val="21"/>
                <w:highlight w:val="none"/>
              </w:rPr>
            </w:pPr>
          </w:p>
          <w:p>
            <w:pPr>
              <w:spacing w:beforeLines="0" w:afterLines="0" w:line="400" w:lineRule="exact"/>
              <w:rPr>
                <w:rFonts w:hint="eastAsia" w:ascii="宋体" w:hAnsi="宋体"/>
                <w:color w:val="auto"/>
                <w:szCs w:val="21"/>
                <w:highlight w:val="none"/>
              </w:rPr>
            </w:pPr>
          </w:p>
        </w:tc>
        <w:tc>
          <w:tcPr>
            <w:tcW w:w="1772" w:type="dxa"/>
            <w:noWrap w:val="0"/>
            <w:vAlign w:val="top"/>
          </w:tcPr>
          <w:p>
            <w:pPr>
              <w:spacing w:beforeLines="0" w:afterLines="0" w:line="400" w:lineRule="exact"/>
              <w:rPr>
                <w:rFonts w:hint="eastAsia" w:ascii="宋体" w:hAnsi="宋体"/>
                <w:color w:val="auto"/>
                <w:szCs w:val="21"/>
                <w:highlight w:val="none"/>
              </w:rPr>
            </w:pPr>
          </w:p>
        </w:tc>
        <w:tc>
          <w:tcPr>
            <w:tcW w:w="981" w:type="dxa"/>
            <w:noWrap w:val="0"/>
            <w:vAlign w:val="top"/>
          </w:tcPr>
          <w:p>
            <w:pPr>
              <w:spacing w:beforeLines="0" w:afterLines="0" w:line="400" w:lineRule="exact"/>
              <w:rPr>
                <w:rFonts w:hint="eastAsia" w:ascii="宋体" w:hAnsi="宋体"/>
                <w:color w:val="auto"/>
                <w:szCs w:val="21"/>
                <w:highlight w:val="none"/>
              </w:rPr>
            </w:pPr>
          </w:p>
        </w:tc>
        <w:tc>
          <w:tcPr>
            <w:tcW w:w="1425" w:type="dxa"/>
            <w:noWrap w:val="0"/>
            <w:vAlign w:val="top"/>
          </w:tcPr>
          <w:p>
            <w:pPr>
              <w:spacing w:beforeLines="0" w:afterLines="0" w:line="400" w:lineRule="exact"/>
              <w:rPr>
                <w:rFonts w:hint="eastAsia" w:ascii="宋体" w:hAnsi="宋体"/>
                <w:color w:val="auto"/>
                <w:szCs w:val="21"/>
                <w:highlight w:val="none"/>
              </w:rPr>
            </w:pPr>
          </w:p>
        </w:tc>
        <w:tc>
          <w:tcPr>
            <w:tcW w:w="1889" w:type="dxa"/>
            <w:noWrap w:val="0"/>
            <w:vAlign w:val="top"/>
          </w:tcPr>
          <w:p>
            <w:pPr>
              <w:spacing w:beforeLines="0" w:afterLines="0" w:line="40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3417" w:type="dxa"/>
            <w:noWrap w:val="0"/>
            <w:vAlign w:val="top"/>
          </w:tcPr>
          <w:p>
            <w:pPr>
              <w:spacing w:beforeLines="0" w:afterLines="0" w:line="400" w:lineRule="exact"/>
              <w:rPr>
                <w:rFonts w:hint="eastAsia" w:ascii="宋体" w:hAnsi="宋体"/>
                <w:color w:val="auto"/>
                <w:szCs w:val="21"/>
                <w:highlight w:val="none"/>
              </w:rPr>
            </w:pPr>
          </w:p>
        </w:tc>
        <w:tc>
          <w:tcPr>
            <w:tcW w:w="1772" w:type="dxa"/>
            <w:noWrap w:val="0"/>
            <w:vAlign w:val="top"/>
          </w:tcPr>
          <w:p>
            <w:pPr>
              <w:spacing w:beforeLines="0" w:afterLines="0" w:line="400" w:lineRule="exact"/>
              <w:rPr>
                <w:rFonts w:hint="eastAsia" w:ascii="宋体" w:hAnsi="宋体"/>
                <w:color w:val="auto"/>
                <w:szCs w:val="21"/>
                <w:highlight w:val="none"/>
              </w:rPr>
            </w:pPr>
          </w:p>
        </w:tc>
        <w:tc>
          <w:tcPr>
            <w:tcW w:w="981" w:type="dxa"/>
            <w:noWrap w:val="0"/>
            <w:vAlign w:val="top"/>
          </w:tcPr>
          <w:p>
            <w:pPr>
              <w:spacing w:beforeLines="0" w:afterLines="0" w:line="400" w:lineRule="exact"/>
              <w:rPr>
                <w:rFonts w:hint="eastAsia" w:ascii="宋体" w:hAnsi="宋体"/>
                <w:color w:val="auto"/>
                <w:szCs w:val="21"/>
                <w:highlight w:val="none"/>
              </w:rPr>
            </w:pPr>
          </w:p>
        </w:tc>
        <w:tc>
          <w:tcPr>
            <w:tcW w:w="1425" w:type="dxa"/>
            <w:noWrap w:val="0"/>
            <w:vAlign w:val="top"/>
          </w:tcPr>
          <w:p>
            <w:pPr>
              <w:spacing w:beforeLines="0" w:afterLines="0" w:line="400" w:lineRule="exact"/>
              <w:rPr>
                <w:rFonts w:hint="eastAsia" w:ascii="宋体" w:hAnsi="宋体"/>
                <w:color w:val="auto"/>
                <w:szCs w:val="21"/>
                <w:highlight w:val="none"/>
              </w:rPr>
            </w:pPr>
          </w:p>
        </w:tc>
        <w:tc>
          <w:tcPr>
            <w:tcW w:w="1889" w:type="dxa"/>
            <w:noWrap w:val="0"/>
            <w:vAlign w:val="top"/>
          </w:tcPr>
          <w:p>
            <w:pPr>
              <w:spacing w:beforeLines="0" w:afterLines="0" w:line="40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3417" w:type="dxa"/>
            <w:noWrap w:val="0"/>
            <w:vAlign w:val="top"/>
          </w:tcPr>
          <w:p>
            <w:pPr>
              <w:spacing w:beforeLines="0" w:afterLines="0" w:line="400" w:lineRule="exact"/>
              <w:rPr>
                <w:rFonts w:hint="eastAsia" w:ascii="宋体" w:hAnsi="宋体"/>
                <w:color w:val="auto"/>
                <w:szCs w:val="21"/>
                <w:highlight w:val="none"/>
              </w:rPr>
            </w:pPr>
          </w:p>
        </w:tc>
        <w:tc>
          <w:tcPr>
            <w:tcW w:w="1772" w:type="dxa"/>
            <w:noWrap w:val="0"/>
            <w:vAlign w:val="top"/>
          </w:tcPr>
          <w:p>
            <w:pPr>
              <w:spacing w:beforeLines="0" w:afterLines="0" w:line="400" w:lineRule="exact"/>
              <w:rPr>
                <w:rFonts w:hint="eastAsia" w:ascii="宋体" w:hAnsi="宋体"/>
                <w:color w:val="auto"/>
                <w:szCs w:val="21"/>
                <w:highlight w:val="none"/>
              </w:rPr>
            </w:pPr>
          </w:p>
        </w:tc>
        <w:tc>
          <w:tcPr>
            <w:tcW w:w="981" w:type="dxa"/>
            <w:noWrap w:val="0"/>
            <w:vAlign w:val="top"/>
          </w:tcPr>
          <w:p>
            <w:pPr>
              <w:spacing w:beforeLines="0" w:afterLines="0" w:line="400" w:lineRule="exact"/>
              <w:rPr>
                <w:rFonts w:hint="eastAsia" w:ascii="宋体" w:hAnsi="宋体"/>
                <w:color w:val="auto"/>
                <w:szCs w:val="21"/>
                <w:highlight w:val="none"/>
              </w:rPr>
            </w:pPr>
          </w:p>
        </w:tc>
        <w:tc>
          <w:tcPr>
            <w:tcW w:w="1425" w:type="dxa"/>
            <w:noWrap w:val="0"/>
            <w:vAlign w:val="top"/>
          </w:tcPr>
          <w:p>
            <w:pPr>
              <w:spacing w:beforeLines="0" w:afterLines="0" w:line="400" w:lineRule="exact"/>
              <w:rPr>
                <w:rFonts w:hint="eastAsia" w:ascii="宋体" w:hAnsi="宋体"/>
                <w:color w:val="auto"/>
                <w:szCs w:val="21"/>
                <w:highlight w:val="none"/>
              </w:rPr>
            </w:pPr>
          </w:p>
        </w:tc>
        <w:tc>
          <w:tcPr>
            <w:tcW w:w="1889" w:type="dxa"/>
            <w:noWrap w:val="0"/>
            <w:vAlign w:val="top"/>
          </w:tcPr>
          <w:p>
            <w:pPr>
              <w:spacing w:beforeLines="0" w:afterLines="0" w:line="40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7595" w:type="dxa"/>
            <w:gridSpan w:val="4"/>
            <w:tcBorders>
              <w:bottom w:val="single" w:color="auto" w:sz="4" w:space="0"/>
            </w:tcBorders>
            <w:noWrap w:val="0"/>
            <w:vAlign w:val="center"/>
          </w:tcPr>
          <w:p>
            <w:pPr>
              <w:spacing w:beforeLines="0" w:afterLines="0" w:line="400" w:lineRule="exact"/>
              <w:jc w:val="center"/>
              <w:rPr>
                <w:rFonts w:hint="eastAsia" w:ascii="宋体" w:hAnsi="宋体"/>
                <w:color w:val="auto"/>
                <w:szCs w:val="21"/>
                <w:highlight w:val="none"/>
              </w:rPr>
            </w:pPr>
            <w:r>
              <w:rPr>
                <w:rFonts w:hint="eastAsia" w:ascii="宋体" w:hAnsi="宋体"/>
                <w:color w:val="auto"/>
                <w:szCs w:val="21"/>
                <w:highlight w:val="none"/>
              </w:rPr>
              <w:t>合  计</w:t>
            </w:r>
          </w:p>
        </w:tc>
        <w:tc>
          <w:tcPr>
            <w:tcW w:w="1889" w:type="dxa"/>
            <w:tcBorders>
              <w:bottom w:val="single" w:color="auto" w:sz="4" w:space="0"/>
            </w:tcBorders>
            <w:noWrap w:val="0"/>
            <w:vAlign w:val="top"/>
          </w:tcPr>
          <w:p>
            <w:pPr>
              <w:spacing w:beforeLines="0" w:afterLines="0" w:line="400" w:lineRule="exact"/>
              <w:rPr>
                <w:rFonts w:hint="eastAsia" w:ascii="宋体" w:hAnsi="宋体"/>
                <w:color w:val="auto"/>
                <w:szCs w:val="21"/>
                <w:highlight w:val="none"/>
              </w:rPr>
            </w:pPr>
          </w:p>
        </w:tc>
      </w:tr>
    </w:tbl>
    <w:p>
      <w:pPr>
        <w:pStyle w:val="32"/>
        <w:spacing w:beforeLines="0" w:afterLines="0" w:line="400" w:lineRule="exact"/>
        <w:ind w:firstLine="422"/>
        <w:rPr>
          <w:rFonts w:hint="eastAsia" w:ascii="宋体" w:hAnsi="宋体"/>
          <w:b/>
          <w:color w:val="auto"/>
          <w:szCs w:val="21"/>
          <w:highlight w:val="none"/>
        </w:rPr>
      </w:pP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合同总金额为人民币（大写）：  元（￥   ）。</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三、合同标的交付时间、地点和条件</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1.交付时间： </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2.交付地点： 甲方指定地点。</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3.交付条件： 乙方将原厂原包装的设备送达甲方指定地点，并将随同设备的产品检验报告、合格证、使用说明书等技术文件和资料交付甲方。</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四、质量和技术标准</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乙方提供的“  牌   ”（中标设备品牌、名称、规格等）必须符合轻工行业标准QB/T《  》；机架应当符合</w:t>
      </w:r>
      <w:r>
        <w:rPr>
          <w:rFonts w:hint="eastAsia" w:ascii="宋体" w:hAnsi="宋体" w:cs="宋体"/>
          <w:color w:val="auto"/>
          <w:szCs w:val="21"/>
          <w:highlight w:val="none"/>
          <w:lang w:eastAsia="zh-CN"/>
        </w:rPr>
        <w:t>QB/T2378-2012 《工业用缝纫机 机架》</w:t>
      </w:r>
      <w:r>
        <w:rPr>
          <w:rFonts w:hint="eastAsia" w:ascii="宋体" w:hAnsi="宋体" w:cs="宋体"/>
          <w:color w:val="auto"/>
          <w:szCs w:val="21"/>
          <w:highlight w:val="none"/>
        </w:rPr>
        <w:t>；台板应当符合</w:t>
      </w:r>
      <w:r>
        <w:rPr>
          <w:rFonts w:hint="eastAsia" w:ascii="宋体" w:hAnsi="宋体" w:cs="宋体"/>
          <w:color w:val="auto"/>
          <w:szCs w:val="21"/>
          <w:highlight w:val="none"/>
          <w:lang w:eastAsia="zh-CN"/>
        </w:rPr>
        <w:t>QB/T2379-2012《 工业用缝纫机 台板》</w:t>
      </w:r>
      <w:r>
        <w:rPr>
          <w:rFonts w:hint="eastAsia" w:ascii="宋体" w:hAnsi="宋体" w:cs="宋体"/>
          <w:color w:val="auto"/>
          <w:szCs w:val="21"/>
          <w:highlight w:val="none"/>
        </w:rPr>
        <w:t>；涂装件表面应符合QB/T 2528－2001的规定；电镀件镀层表面应符合QB/T 1572－1992 的规定；发黑件表面应符合QB/T 2505－2000的规定。</w:t>
      </w:r>
      <w:r>
        <w:rPr>
          <w:rFonts w:hint="eastAsia" w:ascii="宋体" w:hAnsi="宋体" w:cs="宋体"/>
          <w:b/>
          <w:bCs/>
          <w:color w:val="auto"/>
          <w:szCs w:val="21"/>
          <w:highlight w:val="none"/>
        </w:rPr>
        <w:t>乙方投标文件高于以上标准的，按照乙方投标文件执行。</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提供的设备必须是满足服装行业一般生产所必备的完整产品（包括机架、台板等），并配备实现使用说明书描述功能所需的附件与备件；设备在生产现场安装调试后无需甲方额外添加任何物品就可投入生产使用。</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五、验收</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1.乙方自检：乙方将设备在安装地安装完毕后，必须对所有设备的外观、各项性能参数进行自检，检验结果必须符合验收标准以及合同中相关条款要求，同时向甲方提供自检记录。</w:t>
      </w:r>
    </w:p>
    <w:p>
      <w:pPr>
        <w:spacing w:beforeLines="0" w:afterLines="0"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2.抽检</w:t>
      </w:r>
    </w:p>
    <w:p>
      <w:pPr>
        <w:keepNext w:val="0"/>
        <w:keepLines w:val="0"/>
        <w:pageBreakBefore w:val="0"/>
        <w:widowControl/>
        <w:shd w:val="clear" w:color="auto" w:fill="FFFFFF"/>
        <w:kinsoku/>
        <w:wordWrap/>
        <w:topLinePunct w:val="0"/>
        <w:bidi w:val="0"/>
        <w:snapToGrid/>
        <w:spacing w:beforeLines="0" w:afterLines="0" w:line="460" w:lineRule="exact"/>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验收标准</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在货物安装调试完成后，应按采购合同中的相关条款及设备所属的《中华人民共和国轻工行业标准（QB/T）》规定进行验收，如果</w:t>
      </w:r>
      <w:r>
        <w:rPr>
          <w:rFonts w:hint="eastAsia" w:ascii="宋体" w:hAnsi="宋体" w:cs="宋体"/>
          <w:b w:val="0"/>
          <w:bCs w:val="0"/>
          <w:color w:val="auto"/>
          <w:szCs w:val="21"/>
          <w:highlight w:val="none"/>
          <w:lang w:eastAsia="zh-CN"/>
        </w:rPr>
        <w:t>乙方</w:t>
      </w:r>
      <w:r>
        <w:rPr>
          <w:rFonts w:hint="eastAsia" w:ascii="宋体" w:hAnsi="宋体" w:eastAsia="宋体" w:cs="宋体"/>
          <w:b w:val="0"/>
          <w:bCs w:val="0"/>
          <w:color w:val="auto"/>
          <w:szCs w:val="21"/>
          <w:highlight w:val="none"/>
        </w:rPr>
        <w:t>承诺高于《中华人民共和国轻工行业标准（QB/T）》，则按照投标文件规定进行验收。</w:t>
      </w:r>
    </w:p>
    <w:p>
      <w:pPr>
        <w:keepNext w:val="0"/>
        <w:keepLines w:val="0"/>
        <w:pageBreakBefore w:val="0"/>
        <w:widowControl/>
        <w:shd w:val="clear" w:color="auto" w:fill="FFFFFF"/>
        <w:kinsoku/>
        <w:wordWrap/>
        <w:topLinePunct w:val="0"/>
        <w:bidi w:val="0"/>
        <w:snapToGrid/>
        <w:spacing w:beforeLines="0" w:afterLines="0" w:line="460" w:lineRule="exact"/>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2</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验收程序和方法</w:t>
      </w:r>
    </w:p>
    <w:p>
      <w:pPr>
        <w:keepNext w:val="0"/>
        <w:keepLines w:val="0"/>
        <w:pageBreakBefore w:val="0"/>
        <w:widowControl/>
        <w:shd w:val="clear" w:color="auto" w:fill="FFFFFF"/>
        <w:kinsoku/>
        <w:wordWrap/>
        <w:topLinePunct w:val="0"/>
        <w:bidi w:val="0"/>
        <w:snapToGrid/>
        <w:spacing w:beforeLines="0" w:afterLines="0" w:line="460" w:lineRule="exact"/>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a.出厂检验</w:t>
      </w:r>
    </w:p>
    <w:p>
      <w:pPr>
        <w:keepNext w:val="0"/>
        <w:keepLines w:val="0"/>
        <w:pageBreakBefore w:val="0"/>
        <w:widowControl/>
        <w:shd w:val="clear" w:color="auto" w:fill="FFFFFF"/>
        <w:kinsoku/>
        <w:wordWrap/>
        <w:topLinePunct w:val="0"/>
        <w:bidi w:val="0"/>
        <w:snapToGrid/>
        <w:spacing w:beforeLines="0" w:afterLines="0" w:line="460" w:lineRule="exact"/>
        <w:ind w:firstLine="420" w:firstLineChars="200"/>
        <w:jc w:val="left"/>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乙方</w:t>
      </w:r>
      <w:r>
        <w:rPr>
          <w:rFonts w:hint="eastAsia" w:ascii="宋体" w:hAnsi="宋体" w:eastAsia="宋体" w:cs="宋体"/>
          <w:b w:val="0"/>
          <w:bCs w:val="0"/>
          <w:color w:val="auto"/>
          <w:szCs w:val="21"/>
          <w:highlight w:val="none"/>
        </w:rPr>
        <w:t>在货物出厂前，应对货物进行全面检验，并随同货物出具检验报告和产品合格证等。</w:t>
      </w:r>
    </w:p>
    <w:p>
      <w:pPr>
        <w:keepNext w:val="0"/>
        <w:keepLines w:val="0"/>
        <w:pageBreakBefore w:val="0"/>
        <w:widowControl/>
        <w:shd w:val="clear" w:color="auto" w:fill="FFFFFF"/>
        <w:kinsoku/>
        <w:wordWrap/>
        <w:topLinePunct w:val="0"/>
        <w:bidi w:val="0"/>
        <w:snapToGrid/>
        <w:spacing w:beforeLines="0" w:afterLines="0" w:line="460" w:lineRule="exact"/>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b.中标人自检</w:t>
      </w:r>
    </w:p>
    <w:p>
      <w:pPr>
        <w:keepNext w:val="0"/>
        <w:keepLines w:val="0"/>
        <w:pageBreakBefore w:val="0"/>
        <w:widowControl/>
        <w:shd w:val="clear" w:color="auto" w:fill="FFFFFF"/>
        <w:kinsoku/>
        <w:wordWrap/>
        <w:topLinePunct w:val="0"/>
        <w:bidi w:val="0"/>
        <w:snapToGrid/>
        <w:spacing w:beforeLines="0" w:afterLines="0" w:line="460" w:lineRule="exact"/>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货物在安装地安装完毕后，</w:t>
      </w:r>
      <w:r>
        <w:rPr>
          <w:rFonts w:hint="eastAsia" w:ascii="宋体" w:hAnsi="宋体" w:cs="宋体"/>
          <w:b w:val="0"/>
          <w:bCs w:val="0"/>
          <w:color w:val="auto"/>
          <w:szCs w:val="21"/>
          <w:highlight w:val="none"/>
          <w:lang w:eastAsia="zh-CN"/>
        </w:rPr>
        <w:t>乙方</w:t>
      </w:r>
      <w:r>
        <w:rPr>
          <w:rFonts w:hint="eastAsia" w:ascii="宋体" w:hAnsi="宋体" w:eastAsia="宋体" w:cs="宋体"/>
          <w:b w:val="0"/>
          <w:bCs w:val="0"/>
          <w:color w:val="auto"/>
          <w:szCs w:val="21"/>
          <w:highlight w:val="none"/>
        </w:rPr>
        <w:t>对所有货物的外观、各项性能参数进行自检，检验结果必须符合验收标准以及合同中相关条款要求，同时向</w:t>
      </w:r>
      <w:r>
        <w:rPr>
          <w:rFonts w:hint="eastAsia" w:ascii="宋体" w:hAnsi="宋体" w:cs="宋体"/>
          <w:b w:val="0"/>
          <w:bCs w:val="0"/>
          <w:color w:val="auto"/>
          <w:szCs w:val="21"/>
          <w:highlight w:val="none"/>
          <w:lang w:eastAsia="zh-CN"/>
        </w:rPr>
        <w:t>甲方</w:t>
      </w:r>
      <w:r>
        <w:rPr>
          <w:rFonts w:hint="eastAsia" w:ascii="宋体" w:hAnsi="宋体" w:eastAsia="宋体" w:cs="宋体"/>
          <w:b w:val="0"/>
          <w:bCs w:val="0"/>
          <w:color w:val="auto"/>
          <w:szCs w:val="21"/>
          <w:highlight w:val="none"/>
        </w:rPr>
        <w:t>提供自检记录。</w:t>
      </w:r>
    </w:p>
    <w:p>
      <w:pPr>
        <w:keepNext w:val="0"/>
        <w:keepLines w:val="0"/>
        <w:pageBreakBefore w:val="0"/>
        <w:widowControl/>
        <w:shd w:val="clear" w:color="auto" w:fill="FFFFFF"/>
        <w:kinsoku/>
        <w:wordWrap/>
        <w:topLinePunct w:val="0"/>
        <w:bidi w:val="0"/>
        <w:snapToGrid/>
        <w:spacing w:beforeLines="0" w:afterLines="0" w:line="460" w:lineRule="exact"/>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c.抽检</w:t>
      </w:r>
    </w:p>
    <w:p>
      <w:pPr>
        <w:keepNext w:val="0"/>
        <w:keepLines w:val="0"/>
        <w:pageBreakBefore w:val="0"/>
        <w:widowControl/>
        <w:shd w:val="clear" w:color="auto" w:fill="FFFFFF"/>
        <w:kinsoku/>
        <w:wordWrap/>
        <w:topLinePunct w:val="0"/>
        <w:bidi w:val="0"/>
        <w:snapToGrid/>
        <w:spacing w:beforeLines="0" w:afterLines="0" w:line="460" w:lineRule="exact"/>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在</w:t>
      </w:r>
      <w:r>
        <w:rPr>
          <w:rFonts w:hint="eastAsia" w:ascii="宋体" w:hAnsi="宋体" w:cs="宋体"/>
          <w:b w:val="0"/>
          <w:bCs w:val="0"/>
          <w:color w:val="auto"/>
          <w:szCs w:val="21"/>
          <w:highlight w:val="none"/>
          <w:lang w:eastAsia="zh-CN"/>
        </w:rPr>
        <w:t>乙方</w:t>
      </w:r>
      <w:r>
        <w:rPr>
          <w:rFonts w:hint="eastAsia" w:ascii="宋体" w:hAnsi="宋体" w:eastAsia="宋体" w:cs="宋体"/>
          <w:b w:val="0"/>
          <w:bCs w:val="0"/>
          <w:color w:val="auto"/>
          <w:szCs w:val="21"/>
          <w:highlight w:val="none"/>
        </w:rPr>
        <w:t>送货到指定地点时，本采购项目设备采取随机抽样的办法，由</w:t>
      </w:r>
      <w:r>
        <w:rPr>
          <w:rFonts w:hint="eastAsia" w:ascii="宋体" w:hAnsi="宋体" w:cs="宋体"/>
          <w:b w:val="0"/>
          <w:bCs w:val="0"/>
          <w:color w:val="auto"/>
          <w:szCs w:val="21"/>
          <w:highlight w:val="none"/>
          <w:lang w:eastAsia="zh-CN"/>
        </w:rPr>
        <w:t>招标人</w:t>
      </w:r>
      <w:r>
        <w:rPr>
          <w:rFonts w:hint="eastAsia" w:ascii="宋体" w:hAnsi="宋体" w:eastAsia="宋体" w:cs="宋体"/>
          <w:b w:val="0"/>
          <w:bCs w:val="0"/>
          <w:color w:val="auto"/>
          <w:szCs w:val="21"/>
          <w:highlight w:val="none"/>
        </w:rPr>
        <w:t>随机按采购类别各抽选一台设备，委托</w:t>
      </w:r>
      <w:r>
        <w:rPr>
          <w:rFonts w:hint="eastAsia" w:ascii="宋体" w:hAnsi="宋体" w:eastAsia="宋体" w:cs="宋体"/>
          <w:b w:val="0"/>
          <w:bCs w:val="0"/>
          <w:color w:val="auto"/>
          <w:szCs w:val="21"/>
          <w:highlight w:val="none"/>
          <w:lang w:eastAsia="zh-CN"/>
        </w:rPr>
        <w:t>第三方国家认可的质量检测机构</w:t>
      </w:r>
      <w:r>
        <w:rPr>
          <w:rFonts w:hint="eastAsia" w:ascii="宋体" w:hAnsi="宋体" w:eastAsia="宋体" w:cs="宋体"/>
          <w:b w:val="0"/>
          <w:bCs w:val="0"/>
          <w:color w:val="auto"/>
          <w:szCs w:val="21"/>
          <w:highlight w:val="none"/>
        </w:rPr>
        <w:t>检验；</w:t>
      </w:r>
      <w:r>
        <w:rPr>
          <w:rFonts w:hint="eastAsia" w:ascii="宋体" w:hAnsi="宋体" w:eastAsia="宋体" w:cs="宋体"/>
          <w:b w:val="0"/>
          <w:bCs w:val="0"/>
          <w:color w:val="auto"/>
          <w:szCs w:val="21"/>
          <w:highlight w:val="none"/>
          <w:lang w:eastAsia="zh-CN"/>
        </w:rPr>
        <w:t>质量检测机构出具</w:t>
      </w:r>
      <w:r>
        <w:rPr>
          <w:rFonts w:hint="eastAsia" w:ascii="宋体" w:hAnsi="宋体" w:eastAsia="宋体" w:cs="宋体"/>
          <w:b w:val="0"/>
          <w:bCs w:val="0"/>
          <w:color w:val="auto"/>
          <w:szCs w:val="21"/>
          <w:highlight w:val="none"/>
        </w:rPr>
        <w:t>的检测报告或验证结果作为抽检结果评判依据。抽检不合格的，该种设备全部做退货处理，由</w:t>
      </w:r>
      <w:r>
        <w:rPr>
          <w:rFonts w:hint="eastAsia" w:ascii="宋体" w:hAnsi="宋体" w:cs="宋体"/>
          <w:b w:val="0"/>
          <w:bCs w:val="0"/>
          <w:color w:val="auto"/>
          <w:szCs w:val="21"/>
          <w:highlight w:val="none"/>
          <w:lang w:eastAsia="zh-CN"/>
        </w:rPr>
        <w:t>乙方</w:t>
      </w:r>
      <w:r>
        <w:rPr>
          <w:rFonts w:hint="eastAsia" w:ascii="宋体" w:hAnsi="宋体" w:eastAsia="宋体" w:cs="宋体"/>
          <w:b w:val="0"/>
          <w:bCs w:val="0"/>
          <w:color w:val="auto"/>
          <w:szCs w:val="21"/>
          <w:highlight w:val="none"/>
        </w:rPr>
        <w:t>自行从</w:t>
      </w:r>
      <w:r>
        <w:rPr>
          <w:rFonts w:hint="eastAsia" w:ascii="宋体" w:hAnsi="宋体" w:cs="宋体"/>
          <w:b w:val="0"/>
          <w:bCs w:val="0"/>
          <w:color w:val="auto"/>
          <w:szCs w:val="21"/>
          <w:highlight w:val="none"/>
          <w:lang w:eastAsia="zh-CN"/>
        </w:rPr>
        <w:t>甲方</w:t>
      </w:r>
      <w:r>
        <w:rPr>
          <w:rFonts w:hint="eastAsia" w:ascii="宋体" w:hAnsi="宋体" w:eastAsia="宋体" w:cs="宋体"/>
          <w:b w:val="0"/>
          <w:bCs w:val="0"/>
          <w:color w:val="auto"/>
          <w:szCs w:val="21"/>
          <w:highlight w:val="none"/>
        </w:rPr>
        <w:t>收回并重新安排送货。重新送货时仍需按前述办法进行抽检，抽检再次不合格的终止履行合同，由</w:t>
      </w:r>
      <w:r>
        <w:rPr>
          <w:rFonts w:hint="eastAsia" w:ascii="宋体" w:hAnsi="宋体" w:cs="宋体"/>
          <w:b w:val="0"/>
          <w:bCs w:val="0"/>
          <w:color w:val="auto"/>
          <w:szCs w:val="21"/>
          <w:highlight w:val="none"/>
          <w:lang w:eastAsia="zh-CN"/>
        </w:rPr>
        <w:t>乙方</w:t>
      </w:r>
      <w:r>
        <w:rPr>
          <w:rFonts w:hint="eastAsia" w:ascii="宋体" w:hAnsi="宋体" w:eastAsia="宋体" w:cs="宋体"/>
          <w:b w:val="0"/>
          <w:bCs w:val="0"/>
          <w:color w:val="auto"/>
          <w:szCs w:val="21"/>
          <w:highlight w:val="none"/>
        </w:rPr>
        <w:t>承担违约责任。</w:t>
      </w:r>
    </w:p>
    <w:p>
      <w:pPr>
        <w:keepNext w:val="0"/>
        <w:keepLines w:val="0"/>
        <w:pageBreakBefore w:val="0"/>
        <w:widowControl/>
        <w:shd w:val="clear" w:color="auto" w:fill="FFFFFF"/>
        <w:kinsoku/>
        <w:wordWrap/>
        <w:topLinePunct w:val="0"/>
        <w:bidi w:val="0"/>
        <w:snapToGrid/>
        <w:spacing w:beforeLines="0" w:afterLines="0" w:line="460" w:lineRule="exact"/>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抽检由</w:t>
      </w:r>
      <w:r>
        <w:rPr>
          <w:rFonts w:hint="eastAsia" w:ascii="宋体" w:hAnsi="宋体" w:cs="宋体"/>
          <w:b w:val="0"/>
          <w:bCs w:val="0"/>
          <w:color w:val="auto"/>
          <w:szCs w:val="21"/>
          <w:highlight w:val="none"/>
          <w:lang w:eastAsia="zh-CN"/>
        </w:rPr>
        <w:t>甲方</w:t>
      </w:r>
      <w:r>
        <w:rPr>
          <w:rFonts w:hint="eastAsia" w:ascii="宋体" w:hAnsi="宋体" w:eastAsia="宋体" w:cs="宋体"/>
          <w:b w:val="0"/>
          <w:bCs w:val="0"/>
          <w:color w:val="auto"/>
          <w:szCs w:val="21"/>
          <w:highlight w:val="none"/>
        </w:rPr>
        <w:t>负责组织实施，所需费用由</w:t>
      </w:r>
      <w:r>
        <w:rPr>
          <w:rFonts w:hint="eastAsia" w:ascii="宋体" w:hAnsi="宋体" w:cs="宋体"/>
          <w:b w:val="0"/>
          <w:bCs w:val="0"/>
          <w:color w:val="auto"/>
          <w:szCs w:val="21"/>
          <w:highlight w:val="none"/>
          <w:lang w:eastAsia="zh-CN"/>
        </w:rPr>
        <w:t>乙方</w:t>
      </w:r>
      <w:r>
        <w:rPr>
          <w:rFonts w:hint="eastAsia" w:ascii="宋体" w:hAnsi="宋体" w:eastAsia="宋体" w:cs="宋体"/>
          <w:b w:val="0"/>
          <w:bCs w:val="0"/>
          <w:color w:val="auto"/>
          <w:szCs w:val="21"/>
          <w:highlight w:val="none"/>
        </w:rPr>
        <w:t>承担。</w:t>
      </w:r>
    </w:p>
    <w:p>
      <w:pPr>
        <w:keepNext w:val="0"/>
        <w:keepLines w:val="0"/>
        <w:pageBreakBefore w:val="0"/>
        <w:widowControl/>
        <w:shd w:val="clear" w:color="auto" w:fill="FFFFFF"/>
        <w:kinsoku/>
        <w:wordWrap/>
        <w:topLinePunct w:val="0"/>
        <w:bidi w:val="0"/>
        <w:snapToGrid/>
        <w:spacing w:beforeLines="0" w:afterLines="0" w:line="460" w:lineRule="exact"/>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d.最终验收</w:t>
      </w:r>
    </w:p>
    <w:p>
      <w:pPr>
        <w:keepNext w:val="0"/>
        <w:keepLines w:val="0"/>
        <w:pageBreakBefore w:val="0"/>
        <w:widowControl/>
        <w:shd w:val="clear" w:color="auto" w:fill="FFFFFF"/>
        <w:kinsoku/>
        <w:wordWrap/>
        <w:topLinePunct w:val="0"/>
        <w:bidi w:val="0"/>
        <w:snapToGrid/>
        <w:spacing w:beforeLines="0" w:afterLines="0" w:line="460" w:lineRule="exact"/>
        <w:ind w:firstLine="420" w:firstLineChars="20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中标</w:t>
      </w:r>
      <w:r>
        <w:rPr>
          <w:rFonts w:hint="eastAsia" w:ascii="宋体" w:hAnsi="宋体" w:eastAsia="宋体" w:cs="宋体"/>
          <w:b w:val="0"/>
          <w:bCs w:val="0"/>
          <w:color w:val="auto"/>
          <w:szCs w:val="21"/>
          <w:highlight w:val="none"/>
          <w:lang w:eastAsia="zh-CN"/>
        </w:rPr>
        <w:t>设备</w:t>
      </w:r>
      <w:r>
        <w:rPr>
          <w:rFonts w:hint="eastAsia" w:ascii="宋体" w:hAnsi="宋体" w:eastAsia="宋体" w:cs="宋体"/>
          <w:b w:val="0"/>
          <w:bCs w:val="0"/>
          <w:color w:val="auto"/>
          <w:szCs w:val="21"/>
          <w:highlight w:val="none"/>
        </w:rPr>
        <w:t>经自检、抽检合格后，提交</w:t>
      </w:r>
      <w:r>
        <w:rPr>
          <w:rFonts w:hint="eastAsia" w:ascii="宋体" w:hAnsi="宋体" w:cs="宋体"/>
          <w:b w:val="0"/>
          <w:bCs w:val="0"/>
          <w:color w:val="auto"/>
          <w:szCs w:val="21"/>
          <w:highlight w:val="none"/>
          <w:lang w:eastAsia="zh-CN"/>
        </w:rPr>
        <w:t>甲方</w:t>
      </w:r>
      <w:r>
        <w:rPr>
          <w:rFonts w:hint="eastAsia" w:ascii="宋体" w:hAnsi="宋体" w:eastAsia="宋体" w:cs="宋体"/>
          <w:b w:val="0"/>
          <w:bCs w:val="0"/>
          <w:color w:val="auto"/>
          <w:szCs w:val="21"/>
          <w:highlight w:val="none"/>
        </w:rPr>
        <w:t>与</w:t>
      </w:r>
      <w:r>
        <w:rPr>
          <w:rFonts w:hint="eastAsia" w:ascii="宋体" w:hAnsi="宋体" w:cs="宋体"/>
          <w:b w:val="0"/>
          <w:bCs w:val="0"/>
          <w:color w:val="auto"/>
          <w:szCs w:val="21"/>
          <w:highlight w:val="none"/>
          <w:lang w:eastAsia="zh-CN"/>
        </w:rPr>
        <w:t>乙方</w:t>
      </w:r>
      <w:r>
        <w:rPr>
          <w:rFonts w:hint="eastAsia" w:ascii="宋体" w:hAnsi="宋体" w:eastAsia="宋体" w:cs="宋体"/>
          <w:b w:val="0"/>
          <w:bCs w:val="0"/>
          <w:color w:val="auto"/>
          <w:szCs w:val="21"/>
          <w:highlight w:val="none"/>
        </w:rPr>
        <w:t>共同按验收标准以及合同相关条款要求，一同对货物进行验收。在此期间，若发现货物不符合验收标准要求</w:t>
      </w:r>
      <w:r>
        <w:rPr>
          <w:rFonts w:hint="eastAsia" w:ascii="宋体" w:hAnsi="宋体" w:cs="宋体"/>
          <w:b w:val="0"/>
          <w:bCs w:val="0"/>
          <w:color w:val="auto"/>
          <w:szCs w:val="21"/>
          <w:highlight w:val="none"/>
          <w:lang w:eastAsia="zh-CN"/>
        </w:rPr>
        <w:t>乙方</w:t>
      </w:r>
      <w:r>
        <w:rPr>
          <w:rFonts w:hint="eastAsia" w:ascii="宋体" w:hAnsi="宋体" w:eastAsia="宋体" w:cs="宋体"/>
          <w:b w:val="0"/>
          <w:bCs w:val="0"/>
          <w:color w:val="auto"/>
          <w:szCs w:val="21"/>
          <w:highlight w:val="none"/>
        </w:rPr>
        <w:t>应无条件免费更换，并无条件重新检测、调试，直至验收合格交付使用。</w:t>
      </w:r>
    </w:p>
    <w:p>
      <w:pPr>
        <w:keepNext w:val="0"/>
        <w:keepLines w:val="0"/>
        <w:pageBreakBefore w:val="0"/>
        <w:widowControl/>
        <w:shd w:val="clear" w:color="auto" w:fill="FFFFFF"/>
        <w:kinsoku/>
        <w:wordWrap/>
        <w:topLinePunct w:val="0"/>
        <w:bidi w:val="0"/>
        <w:snapToGrid/>
        <w:spacing w:beforeLines="0" w:afterLines="0" w:line="460" w:lineRule="exact"/>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lang w:val="en-US" w:eastAsia="zh-CN"/>
        </w:rPr>
        <w:t>3</w:t>
      </w:r>
      <w:r>
        <w:rPr>
          <w:rFonts w:hint="eastAsia" w:ascii="宋体" w:hAnsi="宋体" w:eastAsia="宋体" w:cs="宋体"/>
          <w:b w:val="0"/>
          <w:bCs w:val="0"/>
          <w:color w:val="auto"/>
          <w:szCs w:val="21"/>
          <w:highlight w:val="none"/>
          <w:lang w:eastAsia="zh-CN"/>
        </w:rPr>
        <w:t>）</w:t>
      </w:r>
      <w:r>
        <w:rPr>
          <w:rFonts w:hint="eastAsia" w:ascii="宋体" w:hAnsi="宋体" w:cs="宋体"/>
          <w:b w:val="0"/>
          <w:bCs w:val="0"/>
          <w:color w:val="auto"/>
          <w:szCs w:val="21"/>
          <w:highlight w:val="none"/>
          <w:lang w:eastAsia="zh-CN"/>
        </w:rPr>
        <w:t>乙方</w:t>
      </w:r>
      <w:r>
        <w:rPr>
          <w:rFonts w:hint="eastAsia" w:ascii="宋体" w:hAnsi="宋体" w:eastAsia="宋体" w:cs="宋体"/>
          <w:b w:val="0"/>
          <w:bCs w:val="0"/>
          <w:color w:val="auto"/>
          <w:szCs w:val="21"/>
          <w:highlight w:val="none"/>
        </w:rPr>
        <w:t>在</w:t>
      </w:r>
      <w:r>
        <w:rPr>
          <w:rFonts w:hint="eastAsia" w:ascii="宋体" w:hAnsi="宋体" w:cs="宋体"/>
          <w:b w:val="0"/>
          <w:bCs w:val="0"/>
          <w:color w:val="auto"/>
          <w:szCs w:val="21"/>
          <w:highlight w:val="none"/>
          <w:lang w:eastAsia="zh-CN"/>
        </w:rPr>
        <w:t>甲方</w:t>
      </w:r>
      <w:r>
        <w:rPr>
          <w:rFonts w:hint="eastAsia" w:ascii="宋体" w:hAnsi="宋体" w:eastAsia="宋体" w:cs="宋体"/>
          <w:b w:val="0"/>
          <w:bCs w:val="0"/>
          <w:color w:val="auto"/>
          <w:szCs w:val="21"/>
          <w:highlight w:val="none"/>
        </w:rPr>
        <w:t>安装现场进行最终验收所发生的一切费用均由</w:t>
      </w:r>
      <w:r>
        <w:rPr>
          <w:rFonts w:hint="eastAsia" w:ascii="宋体" w:hAnsi="宋体" w:cs="宋体"/>
          <w:b w:val="0"/>
          <w:bCs w:val="0"/>
          <w:color w:val="auto"/>
          <w:szCs w:val="21"/>
          <w:highlight w:val="none"/>
          <w:lang w:eastAsia="zh-CN"/>
        </w:rPr>
        <w:t>乙方</w:t>
      </w:r>
      <w:r>
        <w:rPr>
          <w:rFonts w:hint="eastAsia" w:ascii="宋体" w:hAnsi="宋体" w:eastAsia="宋体" w:cs="宋体"/>
          <w:b w:val="0"/>
          <w:bCs w:val="0"/>
          <w:color w:val="auto"/>
          <w:szCs w:val="21"/>
          <w:highlight w:val="none"/>
        </w:rPr>
        <w:t>承担。</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3.本项目不邀请其他投标人参与验收。</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六、售后服务要求</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自验收合格投入使用之日起应提供对整机保修期（）年的免费上门保修服务（设备使用说明书备注的易损件除外），终身维修。保修期内，非因操作不当造成的故障及要更换的零配件由乙方负责包修、包换。每年乙方须免费对所有货物进行一次巡查，为甲方提供必要的服务；所有货物在保修期结束前1个月，乙方须免费进行一次全面的维护与保养，如发现潜在问题，应负责排除，并保证货物正常使用。</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2.在保修期内货物运行发生故障时乙方在</w:t>
      </w:r>
      <w:r>
        <w:rPr>
          <w:rFonts w:hint="eastAsia" w:ascii="宋体" w:hAnsi="宋体" w:cs="宋体"/>
          <w:b/>
          <w:bCs/>
          <w:color w:val="auto"/>
          <w:szCs w:val="21"/>
          <w:highlight w:val="none"/>
          <w:u w:val="single"/>
        </w:rPr>
        <w:t>接到甲方故障电话通知后</w:t>
      </w:r>
      <w:r>
        <w:rPr>
          <w:rFonts w:hint="eastAsia" w:ascii="宋体" w:hAnsi="宋体" w:cs="宋体"/>
          <w:color w:val="auto"/>
          <w:szCs w:val="21"/>
          <w:highlight w:val="none"/>
        </w:rPr>
        <w:t>（）</w:t>
      </w:r>
      <w:r>
        <w:rPr>
          <w:rFonts w:hint="eastAsia" w:ascii="宋体" w:hAnsi="宋体" w:cs="宋体"/>
          <w:b/>
          <w:bCs/>
          <w:color w:val="auto"/>
          <w:szCs w:val="21"/>
          <w:highlight w:val="none"/>
          <w:u w:val="single"/>
        </w:rPr>
        <w:t>小时内电话响应，</w:t>
      </w:r>
      <w:r>
        <w:rPr>
          <w:rFonts w:hint="eastAsia" w:ascii="宋体" w:hAnsi="宋体" w:cs="宋体"/>
          <w:color w:val="auto"/>
          <w:szCs w:val="21"/>
          <w:highlight w:val="none"/>
        </w:rPr>
        <w:t>（）</w:t>
      </w:r>
      <w:r>
        <w:rPr>
          <w:rFonts w:hint="eastAsia" w:ascii="宋体" w:hAnsi="宋体" w:cs="宋体"/>
          <w:b/>
          <w:bCs/>
          <w:color w:val="auto"/>
          <w:szCs w:val="21"/>
          <w:highlight w:val="none"/>
          <w:u w:val="single"/>
        </w:rPr>
        <w:t>小时内到达用户现场解决问题，</w:t>
      </w:r>
      <w:r>
        <w:rPr>
          <w:rFonts w:hint="eastAsia" w:ascii="宋体" w:hAnsi="宋体" w:cs="宋体"/>
          <w:b/>
          <w:bCs/>
          <w:color w:val="auto"/>
          <w:szCs w:val="21"/>
          <w:highlight w:val="none"/>
          <w:u w:val="single"/>
          <w:lang w:eastAsia="zh-CN"/>
        </w:rPr>
        <w:t>从可提供维修服务起</w:t>
      </w:r>
      <w:r>
        <w:rPr>
          <w:rFonts w:hint="eastAsia" w:ascii="宋体" w:hAnsi="宋体" w:cs="宋体"/>
          <w:color w:val="auto"/>
          <w:szCs w:val="21"/>
          <w:highlight w:val="none"/>
        </w:rPr>
        <w:t>（）</w:t>
      </w:r>
      <w:r>
        <w:rPr>
          <w:rFonts w:hint="eastAsia" w:ascii="宋体" w:hAnsi="宋体" w:cs="宋体"/>
          <w:b/>
          <w:bCs/>
          <w:color w:val="auto"/>
          <w:szCs w:val="21"/>
          <w:highlight w:val="none"/>
          <w:u w:val="single"/>
          <w:lang w:eastAsia="zh-CN"/>
        </w:rPr>
        <w:t>小时（非乙方原因引发的延误除外）内无法排除故障的，将原机无条件换成功能、性能参数不低于原机的原厂新机，并在</w:t>
      </w:r>
      <w:r>
        <w:rPr>
          <w:rFonts w:hint="eastAsia" w:ascii="宋体" w:hAnsi="宋体" w:cs="宋体"/>
          <w:color w:val="auto"/>
          <w:szCs w:val="21"/>
          <w:highlight w:val="none"/>
        </w:rPr>
        <w:t>（）</w:t>
      </w:r>
      <w:r>
        <w:rPr>
          <w:rFonts w:hint="eastAsia" w:ascii="宋体" w:hAnsi="宋体" w:cs="宋体"/>
          <w:b/>
          <w:bCs/>
          <w:color w:val="auto"/>
          <w:szCs w:val="21"/>
          <w:highlight w:val="none"/>
          <w:u w:val="single"/>
          <w:lang w:eastAsia="zh-CN"/>
        </w:rPr>
        <w:t>个日历日内将新机送至甲方指定地点且能正常使用</w:t>
      </w:r>
      <w:r>
        <w:rPr>
          <w:rFonts w:hint="eastAsia" w:ascii="宋体" w:hAnsi="宋体" w:cs="宋体"/>
          <w:b/>
          <w:bCs/>
          <w:color w:val="auto"/>
          <w:szCs w:val="21"/>
          <w:highlight w:val="none"/>
          <w:u w:val="single"/>
        </w:rPr>
        <w:t>。</w:t>
      </w:r>
      <w:r>
        <w:rPr>
          <w:rFonts w:hint="eastAsia" w:ascii="宋体" w:hAnsi="宋体" w:cs="宋体"/>
          <w:color w:val="auto"/>
          <w:szCs w:val="21"/>
          <w:highlight w:val="none"/>
        </w:rPr>
        <w:t>故障维修响应时间内未到过现场进行维修者，甲方可自行委托相关企业进行维修，所需费用从履约保证金中扣除。</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3.保修期结束后，乙方仍应对货物提供终身维修服务。乙方有责任在需要时对货物进行维护和修理，所提供的配件应为生产厂家原装配件，更换配件时只能收取成本费。</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4.所有货物保修服务均为乙方上门保修，由此产生的一切费用均由乙方承担。</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5.乙方应有完善的售后服务保证体系，并设立维修服务机构，得以完成上述维保任务。</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七、履约保证金及付款方式</w:t>
      </w:r>
    </w:p>
    <w:p>
      <w:pPr>
        <w:pStyle w:val="33"/>
        <w:spacing w:beforeLines="0" w:afterLines="0" w:line="400" w:lineRule="exact"/>
        <w:ind w:firstLine="420" w:firstLineChars="200"/>
        <w:rPr>
          <w:rFonts w:ascii="宋体" w:hAnsi="宋体" w:cs="宋体"/>
          <w:color w:val="auto"/>
          <w:kern w:val="2"/>
          <w:szCs w:val="21"/>
          <w:highlight w:val="none"/>
        </w:rPr>
      </w:pPr>
      <w:r>
        <w:rPr>
          <w:rFonts w:hint="eastAsia" w:ascii="宋体" w:hAnsi="宋体" w:cs="宋体"/>
          <w:color w:val="auto"/>
          <w:kern w:val="2"/>
          <w:szCs w:val="21"/>
          <w:highlight w:val="none"/>
        </w:rPr>
        <w:t>7.1履约保证金</w:t>
      </w:r>
    </w:p>
    <w:p>
      <w:pPr>
        <w:pStyle w:val="33"/>
        <w:spacing w:beforeLines="0" w:afterLines="0" w:line="400" w:lineRule="exact"/>
        <w:ind w:firstLine="420"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lang w:eastAsia="zh-CN"/>
        </w:rPr>
        <w:t>乙方</w:t>
      </w:r>
      <w:r>
        <w:rPr>
          <w:rFonts w:hint="eastAsia" w:ascii="宋体" w:hAnsi="宋体" w:cs="宋体"/>
          <w:color w:val="auto"/>
          <w:kern w:val="2"/>
          <w:szCs w:val="21"/>
          <w:highlight w:val="none"/>
        </w:rPr>
        <w:t>应于合同签订前以银行转账、支票、汇票等非现金方式向</w:t>
      </w:r>
      <w:r>
        <w:rPr>
          <w:rFonts w:hint="eastAsia" w:ascii="宋体" w:hAnsi="宋体" w:cs="宋体"/>
          <w:color w:val="auto"/>
          <w:kern w:val="2"/>
          <w:szCs w:val="21"/>
          <w:highlight w:val="none"/>
          <w:lang w:eastAsia="zh-CN"/>
        </w:rPr>
        <w:t>甲方</w:t>
      </w:r>
      <w:r>
        <w:rPr>
          <w:rFonts w:hint="eastAsia" w:ascii="宋体" w:hAnsi="宋体" w:cs="宋体"/>
          <w:color w:val="auto"/>
          <w:kern w:val="2"/>
          <w:szCs w:val="21"/>
          <w:highlight w:val="none"/>
        </w:rPr>
        <w:t>缴纳合同金额的6%为履约保证金，如</w:t>
      </w:r>
      <w:r>
        <w:rPr>
          <w:rFonts w:hint="eastAsia" w:ascii="宋体" w:hAnsi="宋体" w:cs="宋体"/>
          <w:color w:val="auto"/>
          <w:kern w:val="2"/>
          <w:szCs w:val="21"/>
          <w:highlight w:val="none"/>
          <w:lang w:eastAsia="zh-CN"/>
        </w:rPr>
        <w:t>乙方</w:t>
      </w:r>
      <w:r>
        <w:rPr>
          <w:rFonts w:hint="eastAsia" w:ascii="宋体" w:hAnsi="宋体" w:cs="宋体"/>
          <w:color w:val="auto"/>
          <w:kern w:val="2"/>
          <w:szCs w:val="21"/>
          <w:highlight w:val="none"/>
        </w:rPr>
        <w:t>未按合同有关规定履行其义务，</w:t>
      </w:r>
      <w:r>
        <w:rPr>
          <w:rFonts w:hint="eastAsia" w:ascii="宋体" w:hAnsi="宋体" w:cs="宋体"/>
          <w:color w:val="auto"/>
          <w:kern w:val="2"/>
          <w:szCs w:val="21"/>
          <w:highlight w:val="none"/>
          <w:lang w:eastAsia="zh-CN"/>
        </w:rPr>
        <w:t>甲方</w:t>
      </w:r>
      <w:r>
        <w:rPr>
          <w:rFonts w:hint="eastAsia" w:ascii="宋体" w:hAnsi="宋体" w:cs="宋体"/>
          <w:color w:val="auto"/>
          <w:kern w:val="2"/>
          <w:szCs w:val="21"/>
          <w:highlight w:val="none"/>
        </w:rPr>
        <w:t>有权扣除履约保证金，用以补偿。履约保证金在合同约定全部事项履行完毕，经</w:t>
      </w:r>
      <w:r>
        <w:rPr>
          <w:rFonts w:hint="eastAsia" w:ascii="宋体" w:hAnsi="宋体" w:cs="宋体"/>
          <w:color w:val="auto"/>
          <w:kern w:val="2"/>
          <w:szCs w:val="21"/>
          <w:highlight w:val="none"/>
          <w:lang w:eastAsia="zh-CN"/>
        </w:rPr>
        <w:t>甲方</w:t>
      </w:r>
      <w:r>
        <w:rPr>
          <w:rFonts w:hint="eastAsia" w:ascii="宋体" w:hAnsi="宋体" w:cs="宋体"/>
          <w:color w:val="auto"/>
          <w:kern w:val="2"/>
          <w:szCs w:val="21"/>
          <w:highlight w:val="none"/>
        </w:rPr>
        <w:t>确认双方无未了事项后，</w:t>
      </w:r>
      <w:r>
        <w:rPr>
          <w:rFonts w:hint="eastAsia" w:ascii="宋体" w:hAnsi="宋体" w:cs="宋体"/>
          <w:color w:val="auto"/>
          <w:kern w:val="2"/>
          <w:szCs w:val="21"/>
          <w:highlight w:val="none"/>
          <w:lang w:eastAsia="zh-CN"/>
        </w:rPr>
        <w:t>甲方</w:t>
      </w:r>
      <w:r>
        <w:rPr>
          <w:rFonts w:hint="eastAsia" w:ascii="宋体" w:hAnsi="宋体" w:cs="宋体"/>
          <w:color w:val="auto"/>
          <w:kern w:val="2"/>
          <w:szCs w:val="21"/>
          <w:highlight w:val="none"/>
        </w:rPr>
        <w:t>在收到</w:t>
      </w:r>
      <w:r>
        <w:rPr>
          <w:rFonts w:hint="eastAsia" w:ascii="宋体" w:hAnsi="宋体" w:cs="宋体"/>
          <w:color w:val="auto"/>
          <w:kern w:val="2"/>
          <w:szCs w:val="21"/>
          <w:highlight w:val="none"/>
          <w:lang w:eastAsia="zh-CN"/>
        </w:rPr>
        <w:t>乙方</w:t>
      </w:r>
      <w:r>
        <w:rPr>
          <w:rFonts w:hint="eastAsia" w:ascii="宋体" w:hAnsi="宋体" w:cs="宋体"/>
          <w:color w:val="auto"/>
          <w:kern w:val="2"/>
          <w:szCs w:val="21"/>
          <w:highlight w:val="none"/>
        </w:rPr>
        <w:t>书面申请30日内无息退还。</w:t>
      </w:r>
    </w:p>
    <w:p>
      <w:pPr>
        <w:pStyle w:val="33"/>
        <w:spacing w:beforeLines="0" w:afterLines="0" w:line="400" w:lineRule="exact"/>
        <w:ind w:firstLine="420" w:firstLineChars="200"/>
        <w:rPr>
          <w:rFonts w:hint="eastAsia" w:ascii="宋体" w:hAnsi="宋体" w:eastAsia="宋体" w:cs="宋体"/>
          <w:color w:val="auto"/>
          <w:kern w:val="2"/>
          <w:szCs w:val="21"/>
          <w:highlight w:val="none"/>
          <w:lang w:eastAsia="zh-CN"/>
        </w:rPr>
      </w:pPr>
      <w:r>
        <w:rPr>
          <w:rFonts w:hint="eastAsia" w:ascii="宋体" w:hAnsi="宋体" w:cs="宋体"/>
          <w:color w:val="auto"/>
          <w:kern w:val="2"/>
          <w:szCs w:val="21"/>
          <w:highlight w:val="none"/>
        </w:rPr>
        <w:t>7.2付款方式</w:t>
      </w:r>
      <w:r>
        <w:rPr>
          <w:rFonts w:hint="eastAsia" w:ascii="宋体" w:hAnsi="宋体" w:cs="宋体"/>
          <w:color w:val="auto"/>
          <w:kern w:val="2"/>
          <w:szCs w:val="21"/>
          <w:highlight w:val="none"/>
          <w:lang w:eastAsia="zh-CN"/>
        </w:rPr>
        <w:t>：</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八、合同有效期</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本合同有效期从甲、乙双方签字起到保修期结束为止。</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九、违约责任</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1.乙方需按照合同约定的交货时间和地点交货，甲方不得无故拒收货物。合同生效后90日内因乙方自身原因无法完成供货及安装调试、使设备正常运行的，甲方有权解除合同并由乙方承担违约责任。</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因自然灾害导致运输中断、政府禁令等非乙方所能控制的不可抗力导致此合同不能按期履行，免予承担违约责任。乙方应在不能履行事件发生之日起15日内取得有关主管机关证明，并向甲方提交有关证明文件。 </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逾期交货的，每逾期一天，乙方应向甲方交纳未交付货物0.05%的违约金，但逾期交货违约金不超过未交付货物金额的30%，违约金甲方有权从履约保证金中扣除；逾期15天还未交付的，视为不能交付，甲方有权解除合同并没收全部履约保证金。</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3.乙方应按合同约定提供售后服务，违反合同约定的，乙方按照违约次数每次赔偿合同金额1%违约金。</w:t>
      </w:r>
    </w:p>
    <w:p>
      <w:pPr>
        <w:spacing w:beforeLines="0" w:afterLines="0" w:line="40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4.经过</w:t>
      </w:r>
      <w:r>
        <w:rPr>
          <w:rFonts w:hint="eastAsia" w:ascii="宋体" w:hAnsi="宋体" w:cs="宋体"/>
          <w:b/>
          <w:bCs/>
          <w:color w:val="auto"/>
          <w:szCs w:val="21"/>
          <w:highlight w:val="none"/>
          <w:lang w:eastAsia="zh-CN"/>
        </w:rPr>
        <w:t>第三方国家认可的质量检测机构</w:t>
      </w:r>
      <w:r>
        <w:rPr>
          <w:rFonts w:hint="eastAsia" w:ascii="宋体" w:hAnsi="宋体" w:cs="宋体"/>
          <w:b/>
          <w:bCs/>
          <w:color w:val="auto"/>
          <w:szCs w:val="21"/>
          <w:highlight w:val="none"/>
        </w:rPr>
        <w:t>抽检后，判断为抽检不合格的，乙方必须支付该不合格设备的合同总金额30%的违约金。如果乙方合同标的内的设备均判断为抽检不合格，乙方必须支付合同标的总金额30%的违约金。判定抽检是否合格以</w:t>
      </w:r>
      <w:r>
        <w:rPr>
          <w:rFonts w:hint="eastAsia" w:ascii="宋体" w:hAnsi="宋体" w:cs="宋体"/>
          <w:b/>
          <w:bCs/>
          <w:color w:val="auto"/>
          <w:szCs w:val="21"/>
          <w:highlight w:val="none"/>
          <w:lang w:eastAsia="zh-CN"/>
        </w:rPr>
        <w:t>第三方国家认可的质量检测机构</w:t>
      </w:r>
      <w:r>
        <w:rPr>
          <w:rFonts w:hint="eastAsia" w:ascii="宋体" w:hAnsi="宋体" w:cs="宋体"/>
          <w:b/>
          <w:bCs/>
          <w:color w:val="auto"/>
          <w:szCs w:val="21"/>
          <w:highlight w:val="none"/>
        </w:rPr>
        <w:t>在现场抽检的“检测报告”或“验证结果”为依据、不接受乙方提出复检。乙方抽检不合格的设备在乙方支付违约金后由乙方自行从甲方运回，所需费用由乙方自理，甲方应当为乙方运回设备提供便利。</w:t>
      </w:r>
    </w:p>
    <w:p>
      <w:pPr>
        <w:spacing w:beforeLines="0" w:afterLines="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因</w:t>
      </w:r>
      <w:r>
        <w:rPr>
          <w:rFonts w:hint="eastAsia" w:ascii="宋体" w:hAnsi="宋体" w:cs="宋体"/>
          <w:color w:val="auto"/>
          <w:szCs w:val="21"/>
          <w:highlight w:val="none"/>
        </w:rPr>
        <w:t>乙方</w:t>
      </w:r>
      <w:r>
        <w:rPr>
          <w:rFonts w:ascii="宋体" w:hAnsi="宋体" w:cs="宋体"/>
          <w:color w:val="auto"/>
          <w:szCs w:val="21"/>
          <w:highlight w:val="none"/>
        </w:rPr>
        <w:t>原因发生重大质量事故，除依约承担赔偿责任外，还将按有关质量管理办法规定执行。同时，</w:t>
      </w:r>
      <w:r>
        <w:rPr>
          <w:rFonts w:hint="eastAsia" w:ascii="宋体" w:hAnsi="宋体" w:cs="宋体"/>
          <w:color w:val="auto"/>
          <w:szCs w:val="21"/>
          <w:highlight w:val="none"/>
        </w:rPr>
        <w:t>甲方</w:t>
      </w:r>
      <w:r>
        <w:rPr>
          <w:rFonts w:ascii="宋体" w:hAnsi="宋体" w:cs="宋体"/>
          <w:color w:val="auto"/>
          <w:szCs w:val="21"/>
          <w:highlight w:val="none"/>
        </w:rPr>
        <w:t>有权保留更换成交人的权利，并报相关行政主管部门处罚。</w:t>
      </w:r>
    </w:p>
    <w:p>
      <w:pPr>
        <w:spacing w:beforeLines="0" w:afterLines="0"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若发生死亡安全事故，除按国家有关安全管理规定及</w:t>
      </w:r>
      <w:r>
        <w:rPr>
          <w:rFonts w:hint="eastAsia" w:ascii="宋体" w:hAnsi="宋体" w:cs="宋体"/>
          <w:color w:val="auto"/>
          <w:szCs w:val="21"/>
          <w:highlight w:val="none"/>
        </w:rPr>
        <w:t>甲方</w:t>
      </w:r>
      <w:r>
        <w:rPr>
          <w:rFonts w:ascii="宋体" w:hAnsi="宋体" w:cs="宋体"/>
          <w:color w:val="auto"/>
          <w:szCs w:val="21"/>
          <w:highlight w:val="none"/>
        </w:rPr>
        <w:t>有关安全管理办法执行外，并报相关行政主管部门处罚；发生重大安全事故或特大安全事故，除按国家有关安全管理规定及</w:t>
      </w:r>
      <w:r>
        <w:rPr>
          <w:rFonts w:hint="eastAsia" w:ascii="宋体" w:hAnsi="宋体" w:cs="宋体"/>
          <w:color w:val="auto"/>
          <w:szCs w:val="21"/>
          <w:highlight w:val="none"/>
        </w:rPr>
        <w:t>甲方</w:t>
      </w:r>
      <w:r>
        <w:rPr>
          <w:rFonts w:ascii="宋体" w:hAnsi="宋体" w:cs="宋体"/>
          <w:color w:val="auto"/>
          <w:szCs w:val="21"/>
          <w:highlight w:val="none"/>
        </w:rPr>
        <w:t>有关安全管理办法执行外，</w:t>
      </w:r>
      <w:r>
        <w:rPr>
          <w:rFonts w:hint="eastAsia" w:ascii="宋体" w:hAnsi="宋体" w:cs="宋体"/>
          <w:color w:val="auto"/>
          <w:szCs w:val="21"/>
          <w:highlight w:val="none"/>
        </w:rPr>
        <w:t>甲方</w:t>
      </w:r>
      <w:r>
        <w:rPr>
          <w:rFonts w:ascii="宋体" w:hAnsi="宋体" w:cs="宋体"/>
          <w:color w:val="auto"/>
          <w:szCs w:val="21"/>
          <w:highlight w:val="none"/>
        </w:rPr>
        <w:t>保留更换</w:t>
      </w:r>
      <w:r>
        <w:rPr>
          <w:rFonts w:hint="eastAsia" w:ascii="宋体" w:hAnsi="宋体" w:cs="宋体"/>
          <w:color w:val="auto"/>
          <w:szCs w:val="21"/>
          <w:highlight w:val="none"/>
        </w:rPr>
        <w:t>乙方</w:t>
      </w:r>
      <w:r>
        <w:rPr>
          <w:rFonts w:ascii="宋体" w:hAnsi="宋体" w:cs="宋体"/>
          <w:color w:val="auto"/>
          <w:szCs w:val="21"/>
          <w:highlight w:val="none"/>
        </w:rPr>
        <w:t>，给</w:t>
      </w:r>
      <w:r>
        <w:rPr>
          <w:rFonts w:hint="eastAsia" w:ascii="宋体" w:hAnsi="宋体" w:cs="宋体"/>
          <w:color w:val="auto"/>
          <w:szCs w:val="21"/>
          <w:highlight w:val="none"/>
        </w:rPr>
        <w:t>甲方</w:t>
      </w:r>
      <w:r>
        <w:rPr>
          <w:rFonts w:ascii="宋体" w:hAnsi="宋体" w:cs="宋体"/>
          <w:color w:val="auto"/>
          <w:szCs w:val="21"/>
          <w:highlight w:val="none"/>
        </w:rPr>
        <w:t>造成的损失，还应承担赔偿责任。</w:t>
      </w:r>
    </w:p>
    <w:p>
      <w:pPr>
        <w:spacing w:beforeLines="0" w:after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除</w:t>
      </w:r>
      <w:r>
        <w:rPr>
          <w:rFonts w:hint="eastAsia" w:ascii="宋体" w:hAnsi="宋体" w:cs="宋体"/>
          <w:color w:val="auto"/>
          <w:szCs w:val="21"/>
          <w:highlight w:val="none"/>
          <w:lang w:eastAsia="zh-CN"/>
        </w:rPr>
        <w:t>本合同已有</w:t>
      </w:r>
      <w:r>
        <w:rPr>
          <w:rFonts w:hint="eastAsia" w:ascii="宋体" w:hAnsi="宋体" w:cs="宋体"/>
          <w:color w:val="auto"/>
          <w:szCs w:val="21"/>
          <w:highlight w:val="none"/>
        </w:rPr>
        <w:t>约定外，</w:t>
      </w:r>
      <w:r>
        <w:rPr>
          <w:rFonts w:hint="eastAsia" w:ascii="宋体" w:hAnsi="宋体" w:cs="宋体"/>
          <w:color w:val="auto"/>
          <w:szCs w:val="21"/>
          <w:highlight w:val="none"/>
          <w:lang w:eastAsia="zh-CN"/>
        </w:rPr>
        <w:t>乙方未履行招标文件、投标文件、合同有关规定的其他事项或服务要求的，每发现一次，扣除履约保证金</w:t>
      </w:r>
      <w:r>
        <w:rPr>
          <w:rFonts w:hint="eastAsia" w:ascii="宋体" w:hAnsi="宋体" w:cs="宋体"/>
          <w:color w:val="auto"/>
          <w:szCs w:val="21"/>
          <w:highlight w:val="none"/>
          <w:lang w:val="en-US" w:eastAsia="zh-CN"/>
        </w:rPr>
        <w:t>10000元。</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.合同生效后甲乙双方不得擅自解除合同。</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违反本合同约定事项就认定为违约，必须承担违约责任。合同履行过程中，任何一方违约，除本条2.3.4点约定外，给对方造成损失的，违约方必须支付守约方合同金额30%的违约金；违约金不足以弥补损失的，守约方有权依法继续追偿。</w:t>
      </w:r>
    </w:p>
    <w:p>
      <w:pPr>
        <w:spacing w:beforeLines="0" w:afterLines="0"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10.在明确违约责任后，乙方应在接到书面通知书起七天内支付违约金、赔偿金等；若有扣除履约保证金的，在明确违约责任后，乙方应在接到书面通知书起七天内补足履约保证金。</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十、知识产权</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提供的设备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十一、解决争议的方法</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1.甲、乙双方协商解决。</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2.若协商解决不成，向甲方所在地人民法院提起诉讼。</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十二、不可抗力</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2.本合同中的不可抗力指不能预见、不能避免、不能克服的客观情况，包括但不限于：自然灾害如地震、台风、洪水、火灾及政府行为、法律规定或其适用的变化或其他任何无法预见、避免或控制的事件。</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十三、其他约定</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1.招标文件、乙方的投标文件与本合同具有同等法律效力。</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2.本合同未尽事宜，双方可另行补充，但不得违反</w:t>
      </w:r>
      <w:r>
        <w:rPr>
          <w:rFonts w:hint="eastAsia" w:ascii="宋体" w:hAnsi="宋体"/>
          <w:color w:val="auto"/>
          <w:szCs w:val="21"/>
          <w:highlight w:val="none"/>
        </w:rPr>
        <w:t>招标文件、乙方投标文件的实质性内容</w:t>
      </w:r>
      <w:r>
        <w:rPr>
          <w:rFonts w:hint="eastAsia" w:ascii="宋体" w:hAnsi="宋体" w:cs="宋体"/>
          <w:color w:val="auto"/>
          <w:szCs w:val="21"/>
          <w:highlight w:val="none"/>
        </w:rPr>
        <w:t>。</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3.合同生效：自双方完成签字并盖章之日起生效。</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4.本合同一式伍份，经双方法定代表人或其授权代表签名并盖章后生效。甲方、乙方各执二份，送一份至</w:t>
      </w:r>
      <w:r>
        <w:rPr>
          <w:rFonts w:hint="eastAsia" w:ascii="宋体" w:hAnsi="宋体" w:cs="宋体"/>
          <w:color w:val="auto"/>
          <w:szCs w:val="21"/>
          <w:highlight w:val="none"/>
          <w:lang w:eastAsia="zh-CN"/>
        </w:rPr>
        <w:t>福建省宏瑞招标代理有限公司</w:t>
      </w:r>
      <w:r>
        <w:rPr>
          <w:rFonts w:hint="eastAsia" w:ascii="宋体" w:hAnsi="宋体" w:cs="宋体"/>
          <w:color w:val="auto"/>
          <w:szCs w:val="21"/>
          <w:highlight w:val="none"/>
        </w:rPr>
        <w:t>备案，具有同等效力。</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（以下无正文）</w:t>
      </w:r>
    </w:p>
    <w:p>
      <w:pPr>
        <w:spacing w:beforeLines="0" w:afterLines="0" w:line="400" w:lineRule="exact"/>
        <w:rPr>
          <w:rFonts w:hint="eastAsia" w:ascii="宋体" w:hAnsi="宋体" w:cs="宋体"/>
          <w:color w:val="auto"/>
          <w:szCs w:val="21"/>
          <w:highlight w:val="none"/>
        </w:rPr>
      </w:pP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甲    方：                            乙    方：</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单位地址：                            单位地址：</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                          法定代表人：</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委托代理人：                          委托代理人：</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    话：                            电    话：</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                            开户银行：</w:t>
      </w:r>
    </w:p>
    <w:p>
      <w:pPr>
        <w:spacing w:beforeLines="0" w:after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账    号：                            账    号：</w:t>
      </w:r>
    </w:p>
    <w:p>
      <w:pPr>
        <w:pStyle w:val="17"/>
        <w:ind w:firstLine="560"/>
        <w:rPr>
          <w:rFonts w:ascii="仿宋" w:hAnsi="仿宋" w:eastAsia="仿宋" w:cs="仿宋"/>
          <w:color w:val="auto"/>
          <w:sz w:val="28"/>
          <w:szCs w:val="28"/>
          <w:highlight w:val="none"/>
        </w:rPr>
      </w:pPr>
      <w:r>
        <w:rPr>
          <w:rFonts w:hint="eastAsia" w:ascii="宋体" w:hAnsi="宋体" w:cs="宋体"/>
          <w:color w:val="auto"/>
          <w:szCs w:val="21"/>
          <w:highlight w:val="none"/>
        </w:rPr>
        <w:t>日    期：                            日    期：</w:t>
      </w: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17"/>
        <w:ind w:firstLine="560"/>
        <w:rPr>
          <w:rFonts w:ascii="仿宋" w:hAnsi="仿宋" w:eastAsia="仿宋" w:cs="仿宋"/>
          <w:color w:val="auto"/>
          <w:sz w:val="28"/>
          <w:szCs w:val="28"/>
          <w:highlight w:val="none"/>
        </w:rPr>
      </w:pPr>
    </w:p>
    <w:p>
      <w:pPr>
        <w:pStyle w:val="5"/>
        <w:snapToGrid w:val="0"/>
        <w:spacing w:line="420" w:lineRule="atLeast"/>
        <w:ind w:left="-2" w:leftChars="-1" w:firstLine="0" w:firstLineChars="0"/>
        <w:jc w:val="center"/>
        <w:outlineLvl w:val="0"/>
        <w:rPr>
          <w:rFonts w:ascii="宋体" w:hAnsi="宋体"/>
          <w:b/>
          <w:bCs/>
          <w:color w:val="auto"/>
          <w:sz w:val="36"/>
          <w:szCs w:val="36"/>
          <w:highlight w:val="none"/>
        </w:rPr>
      </w:pPr>
      <w:r>
        <w:rPr>
          <w:rFonts w:hint="eastAsia" w:ascii="宋体" w:hAnsi="宋体"/>
          <w:b/>
          <w:bCs/>
          <w:color w:val="auto"/>
          <w:sz w:val="36"/>
          <w:szCs w:val="36"/>
          <w:highlight w:val="none"/>
        </w:rPr>
        <w:t>第五章  投标文件格式</w:t>
      </w:r>
      <w:bookmarkEnd w:id="63"/>
    </w:p>
    <w:p>
      <w:pPr>
        <w:spacing w:line="360" w:lineRule="auto"/>
        <w:jc w:val="center"/>
        <w:rPr>
          <w:rFonts w:ascii="宋体" w:hAnsi="宋体"/>
          <w:b/>
          <w:color w:val="auto"/>
          <w:sz w:val="36"/>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pStyle w:val="7"/>
        <w:spacing w:line="48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注:</w:t>
      </w:r>
    </w:p>
    <w:p>
      <w:pPr>
        <w:pStyle w:val="7"/>
        <w:spacing w:line="48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1、本附件格式分第一册“技术商务部分格式”和第二册“报价部分格式”两册,胶装时第一册和第二册均须单独胶装。</w:t>
      </w:r>
    </w:p>
    <w:p>
      <w:pPr>
        <w:pStyle w:val="7"/>
        <w:spacing w:line="48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2、本章格式供投标人制作投标文件时使用,投标人可根据行业特点,结合本次招标技术规格要求,对有关表格进行补充或扩展,但不得对实质性条款作出变动。</w:t>
      </w:r>
    </w:p>
    <w:p>
      <w:pPr>
        <w:pStyle w:val="7"/>
        <w:spacing w:line="48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u w:val="double"/>
        </w:rPr>
        <w:t>投标人必须将技术商务部分和报价部分分别单独胶装，密封投标，且技术商务部分中不得出现投标报价的信息，否则该投标人将被视为无效投标。</w:t>
      </w:r>
    </w:p>
    <w:p>
      <w:pPr>
        <w:pStyle w:val="7"/>
        <w:spacing w:line="360" w:lineRule="auto"/>
        <w:rPr>
          <w:rFonts w:ascii="宋体" w:hAnsi="宋体" w:eastAsia="宋体"/>
          <w:b/>
          <w:color w:val="auto"/>
          <w:szCs w:val="30"/>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pStyle w:val="8"/>
        <w:spacing w:line="1200" w:lineRule="exact"/>
        <w:ind w:firstLine="0"/>
        <w:jc w:val="center"/>
        <w:rPr>
          <w:b/>
          <w:bCs/>
          <w:color w:val="auto"/>
          <w:sz w:val="84"/>
          <w:szCs w:val="84"/>
          <w:highlight w:val="none"/>
        </w:rPr>
      </w:pPr>
    </w:p>
    <w:p>
      <w:pPr>
        <w:pStyle w:val="8"/>
        <w:spacing w:line="1200" w:lineRule="exact"/>
        <w:ind w:firstLine="0"/>
        <w:jc w:val="center"/>
        <w:rPr>
          <w:b/>
          <w:bCs/>
          <w:color w:val="auto"/>
          <w:sz w:val="84"/>
          <w:szCs w:val="84"/>
          <w:highlight w:val="none"/>
        </w:rPr>
      </w:pPr>
    </w:p>
    <w:p>
      <w:pPr>
        <w:pStyle w:val="8"/>
        <w:spacing w:line="1200" w:lineRule="exact"/>
        <w:ind w:firstLine="0"/>
        <w:jc w:val="center"/>
        <w:rPr>
          <w:b/>
          <w:bCs/>
          <w:color w:val="auto"/>
          <w:sz w:val="84"/>
          <w:szCs w:val="84"/>
          <w:highlight w:val="none"/>
        </w:rPr>
      </w:pPr>
    </w:p>
    <w:p>
      <w:pPr>
        <w:pStyle w:val="8"/>
        <w:spacing w:line="1200" w:lineRule="exact"/>
        <w:ind w:firstLine="0"/>
        <w:jc w:val="center"/>
        <w:rPr>
          <w:b/>
          <w:bCs/>
          <w:color w:val="auto"/>
          <w:sz w:val="84"/>
          <w:szCs w:val="84"/>
          <w:highlight w:val="none"/>
        </w:rPr>
      </w:pPr>
    </w:p>
    <w:p>
      <w:pPr>
        <w:pStyle w:val="8"/>
        <w:spacing w:line="1200" w:lineRule="exact"/>
        <w:ind w:firstLine="0"/>
        <w:jc w:val="center"/>
        <w:rPr>
          <w:b/>
          <w:bCs/>
          <w:color w:val="auto"/>
          <w:sz w:val="84"/>
          <w:szCs w:val="84"/>
          <w:highlight w:val="none"/>
        </w:rPr>
      </w:pPr>
    </w:p>
    <w:p>
      <w:pPr>
        <w:pStyle w:val="8"/>
        <w:spacing w:line="1200" w:lineRule="exact"/>
        <w:ind w:firstLine="0"/>
        <w:jc w:val="center"/>
        <w:rPr>
          <w:b/>
          <w:bCs/>
          <w:color w:val="auto"/>
          <w:sz w:val="84"/>
          <w:szCs w:val="84"/>
          <w:highlight w:val="none"/>
        </w:rPr>
      </w:pPr>
    </w:p>
    <w:p>
      <w:pPr>
        <w:pStyle w:val="8"/>
        <w:spacing w:line="1200" w:lineRule="exact"/>
        <w:ind w:firstLine="0"/>
        <w:jc w:val="right"/>
        <w:rPr>
          <w:b/>
          <w:bCs/>
          <w:color w:val="auto"/>
          <w:sz w:val="52"/>
          <w:szCs w:val="52"/>
          <w:highlight w:val="none"/>
        </w:rPr>
      </w:pPr>
      <w:r>
        <w:rPr>
          <w:rFonts w:hint="eastAsia"/>
          <w:b/>
          <w:bCs/>
          <w:color w:val="auto"/>
          <w:sz w:val="52"/>
          <w:szCs w:val="52"/>
          <w:highlight w:val="none"/>
        </w:rPr>
        <w:t>正本/副本</w:t>
      </w:r>
    </w:p>
    <w:p>
      <w:pPr>
        <w:pStyle w:val="8"/>
        <w:spacing w:line="1200" w:lineRule="exact"/>
        <w:ind w:firstLine="0"/>
        <w:jc w:val="right"/>
        <w:rPr>
          <w:b/>
          <w:bCs/>
          <w:color w:val="auto"/>
          <w:sz w:val="52"/>
          <w:szCs w:val="52"/>
          <w:highlight w:val="none"/>
        </w:rPr>
      </w:pPr>
    </w:p>
    <w:p>
      <w:pPr>
        <w:pStyle w:val="8"/>
        <w:spacing w:line="1200" w:lineRule="exact"/>
        <w:ind w:firstLine="0"/>
        <w:jc w:val="center"/>
        <w:rPr>
          <w:b/>
          <w:bCs/>
          <w:color w:val="auto"/>
          <w:sz w:val="84"/>
          <w:szCs w:val="84"/>
          <w:highlight w:val="none"/>
        </w:rPr>
      </w:pPr>
      <w:r>
        <w:rPr>
          <w:rFonts w:hint="eastAsia"/>
          <w:b/>
          <w:bCs/>
          <w:color w:val="auto"/>
          <w:sz w:val="84"/>
          <w:szCs w:val="84"/>
          <w:highlight w:val="none"/>
        </w:rPr>
        <w:t>投  标  文  件</w:t>
      </w:r>
    </w:p>
    <w:p>
      <w:pPr>
        <w:pStyle w:val="8"/>
        <w:spacing w:line="1200" w:lineRule="exact"/>
        <w:ind w:firstLine="0"/>
        <w:jc w:val="center"/>
        <w:rPr>
          <w:b/>
          <w:bCs/>
          <w:color w:val="auto"/>
          <w:sz w:val="72"/>
          <w:szCs w:val="72"/>
          <w:highlight w:val="none"/>
        </w:rPr>
      </w:pPr>
      <w:r>
        <w:rPr>
          <w:rFonts w:hint="eastAsia"/>
          <w:b/>
          <w:bCs/>
          <w:color w:val="auto"/>
          <w:sz w:val="72"/>
          <w:szCs w:val="72"/>
          <w:highlight w:val="none"/>
        </w:rPr>
        <w:t>第一册 技术商务部分</w:t>
      </w:r>
    </w:p>
    <w:p>
      <w:pPr>
        <w:pStyle w:val="8"/>
        <w:ind w:firstLine="0"/>
        <w:rPr>
          <w:color w:val="auto"/>
          <w:highlight w:val="none"/>
        </w:rPr>
      </w:pPr>
    </w:p>
    <w:p>
      <w:pPr>
        <w:pStyle w:val="9"/>
        <w:spacing w:line="360" w:lineRule="auto"/>
        <w:ind w:firstLine="1428" w:firstLineChars="395"/>
        <w:rPr>
          <w:rFonts w:hAnsi="宋体"/>
          <w:b/>
          <w:color w:val="auto"/>
          <w:sz w:val="36"/>
          <w:szCs w:val="36"/>
          <w:highlight w:val="none"/>
          <w:u w:val="single"/>
        </w:rPr>
      </w:pPr>
      <w:r>
        <w:rPr>
          <w:rFonts w:hint="eastAsia" w:hAnsi="宋体"/>
          <w:b/>
          <w:bCs/>
          <w:color w:val="auto"/>
          <w:sz w:val="36"/>
          <w:szCs w:val="36"/>
          <w:highlight w:val="none"/>
        </w:rPr>
        <w:t>招标编号：</w:t>
      </w:r>
    </w:p>
    <w:p>
      <w:pPr>
        <w:spacing w:line="360" w:lineRule="auto"/>
        <w:ind w:firstLine="1435" w:firstLineChars="397"/>
        <w:rPr>
          <w:rFonts w:ascii="宋体" w:hAnsi="宋体"/>
          <w:b/>
          <w:color w:val="auto"/>
          <w:sz w:val="36"/>
          <w:szCs w:val="36"/>
          <w:highlight w:val="none"/>
          <w:u w:val="single"/>
        </w:rPr>
      </w:pPr>
      <w:r>
        <w:rPr>
          <w:rFonts w:hint="eastAsia" w:ascii="宋体" w:hAnsi="宋体"/>
          <w:b/>
          <w:bCs/>
          <w:color w:val="auto"/>
          <w:sz w:val="36"/>
          <w:szCs w:val="36"/>
          <w:highlight w:val="none"/>
        </w:rPr>
        <w:t>项目名称</w:t>
      </w:r>
      <w:r>
        <w:rPr>
          <w:rFonts w:hint="eastAsia" w:ascii="宋体" w:hAnsi="宋体"/>
          <w:b/>
          <w:bCs/>
          <w:color w:val="auto"/>
          <w:sz w:val="36"/>
          <w:szCs w:val="36"/>
          <w:highlight w:val="none"/>
          <w:u w:val="none"/>
        </w:rPr>
        <w:t>：</w:t>
      </w:r>
    </w:p>
    <w:p>
      <w:pPr>
        <w:pStyle w:val="9"/>
        <w:spacing w:line="360" w:lineRule="auto"/>
        <w:ind w:firstLine="1428" w:firstLineChars="395"/>
        <w:rPr>
          <w:rFonts w:hAnsi="宋体"/>
          <w:b/>
          <w:color w:val="auto"/>
          <w:sz w:val="36"/>
          <w:szCs w:val="36"/>
          <w:highlight w:val="none"/>
          <w:u w:val="single"/>
        </w:rPr>
      </w:pPr>
      <w:r>
        <w:rPr>
          <w:rFonts w:hint="eastAsia" w:hAnsi="宋体"/>
          <w:b/>
          <w:color w:val="auto"/>
          <w:sz w:val="36"/>
          <w:szCs w:val="36"/>
          <w:highlight w:val="none"/>
        </w:rPr>
        <w:t>合 同 包：</w:t>
      </w:r>
    </w:p>
    <w:p>
      <w:pPr>
        <w:pStyle w:val="9"/>
        <w:spacing w:line="360" w:lineRule="auto"/>
        <w:jc w:val="center"/>
        <w:rPr>
          <w:rFonts w:hAnsi="宋体"/>
          <w:b/>
          <w:color w:val="auto"/>
          <w:sz w:val="36"/>
          <w:szCs w:val="36"/>
          <w:highlight w:val="none"/>
        </w:rPr>
      </w:pPr>
    </w:p>
    <w:p>
      <w:pPr>
        <w:pStyle w:val="9"/>
        <w:spacing w:line="360" w:lineRule="auto"/>
        <w:jc w:val="center"/>
        <w:rPr>
          <w:rFonts w:hAnsi="宋体"/>
          <w:b/>
          <w:color w:val="auto"/>
          <w:sz w:val="36"/>
          <w:szCs w:val="36"/>
          <w:highlight w:val="none"/>
        </w:rPr>
      </w:pPr>
    </w:p>
    <w:p>
      <w:pPr>
        <w:pStyle w:val="9"/>
        <w:spacing w:line="360" w:lineRule="auto"/>
        <w:jc w:val="center"/>
        <w:rPr>
          <w:rFonts w:hAnsi="宋体"/>
          <w:b/>
          <w:color w:val="auto"/>
          <w:sz w:val="36"/>
          <w:szCs w:val="36"/>
          <w:highlight w:val="none"/>
        </w:rPr>
      </w:pPr>
    </w:p>
    <w:p>
      <w:pPr>
        <w:pStyle w:val="9"/>
        <w:spacing w:line="360" w:lineRule="auto"/>
        <w:jc w:val="center"/>
        <w:rPr>
          <w:rFonts w:hAnsi="宋体"/>
          <w:b/>
          <w:color w:val="auto"/>
          <w:sz w:val="36"/>
          <w:szCs w:val="36"/>
          <w:highlight w:val="none"/>
        </w:rPr>
      </w:pPr>
    </w:p>
    <w:p>
      <w:pPr>
        <w:pStyle w:val="9"/>
        <w:tabs>
          <w:tab w:val="left" w:pos="1620"/>
        </w:tabs>
        <w:spacing w:line="360" w:lineRule="auto"/>
        <w:ind w:firstLine="1397" w:firstLineChars="348"/>
        <w:rPr>
          <w:rFonts w:hAnsi="宋体"/>
          <w:b/>
          <w:color w:val="auto"/>
          <w:sz w:val="36"/>
          <w:szCs w:val="36"/>
          <w:highlight w:val="none"/>
          <w:u w:val="single"/>
        </w:rPr>
      </w:pPr>
      <w:r>
        <w:rPr>
          <w:rFonts w:hint="eastAsia" w:hAnsi="宋体"/>
          <w:b/>
          <w:color w:val="auto"/>
          <w:spacing w:val="20"/>
          <w:sz w:val="36"/>
          <w:szCs w:val="36"/>
          <w:highlight w:val="none"/>
        </w:rPr>
        <w:t>投标人名称（</w:t>
      </w:r>
      <w:r>
        <w:rPr>
          <w:rFonts w:hint="eastAsia" w:hAnsi="宋体"/>
          <w:b/>
          <w:color w:val="auto"/>
          <w:spacing w:val="20"/>
          <w:sz w:val="36"/>
          <w:szCs w:val="36"/>
          <w:highlight w:val="none"/>
          <w:lang w:eastAsia="zh-CN"/>
        </w:rPr>
        <w:t>加</w:t>
      </w:r>
      <w:r>
        <w:rPr>
          <w:rFonts w:hint="eastAsia" w:hAnsi="宋体"/>
          <w:b/>
          <w:color w:val="auto"/>
          <w:spacing w:val="20"/>
          <w:sz w:val="36"/>
          <w:szCs w:val="36"/>
          <w:highlight w:val="none"/>
        </w:rPr>
        <w:t>盖公章）</w:t>
      </w:r>
      <w:r>
        <w:rPr>
          <w:rFonts w:hint="eastAsia" w:hAnsi="宋体"/>
          <w:b/>
          <w:bCs/>
          <w:color w:val="auto"/>
          <w:sz w:val="36"/>
          <w:szCs w:val="36"/>
          <w:highlight w:val="none"/>
        </w:rPr>
        <w:t>：</w:t>
      </w:r>
    </w:p>
    <w:p>
      <w:pPr>
        <w:pStyle w:val="9"/>
        <w:tabs>
          <w:tab w:val="left" w:pos="1620"/>
        </w:tabs>
        <w:spacing w:line="360" w:lineRule="auto"/>
        <w:ind w:firstLine="1438" w:firstLineChars="398"/>
        <w:rPr>
          <w:rFonts w:hAnsi="宋体"/>
          <w:b/>
          <w:bCs/>
          <w:color w:val="auto"/>
          <w:sz w:val="36"/>
          <w:szCs w:val="36"/>
          <w:highlight w:val="none"/>
          <w:u w:val="single"/>
        </w:rPr>
      </w:pPr>
      <w:r>
        <w:rPr>
          <w:rFonts w:hint="eastAsia" w:hAnsi="宋体"/>
          <w:b/>
          <w:bCs/>
          <w:color w:val="auto"/>
          <w:sz w:val="36"/>
          <w:szCs w:val="36"/>
          <w:highlight w:val="none"/>
        </w:rPr>
        <w:t>联系电话：</w:t>
      </w:r>
    </w:p>
    <w:p>
      <w:pPr>
        <w:pStyle w:val="9"/>
        <w:tabs>
          <w:tab w:val="left" w:pos="1620"/>
        </w:tabs>
        <w:spacing w:line="360" w:lineRule="auto"/>
        <w:ind w:firstLine="1438" w:firstLineChars="398"/>
        <w:rPr>
          <w:rFonts w:hAnsi="宋体"/>
          <w:b/>
          <w:bCs/>
          <w:color w:val="auto"/>
          <w:sz w:val="36"/>
          <w:szCs w:val="36"/>
          <w:highlight w:val="none"/>
        </w:rPr>
      </w:pPr>
      <w:r>
        <w:rPr>
          <w:rFonts w:hint="eastAsia" w:hAnsi="宋体"/>
          <w:b/>
          <w:bCs/>
          <w:color w:val="auto"/>
          <w:sz w:val="36"/>
          <w:szCs w:val="36"/>
          <w:highlight w:val="none"/>
        </w:rPr>
        <w:t>授权代表人（签字）：</w:t>
      </w:r>
    </w:p>
    <w:p>
      <w:pPr>
        <w:pStyle w:val="9"/>
        <w:tabs>
          <w:tab w:val="left" w:pos="1620"/>
        </w:tabs>
        <w:spacing w:line="360" w:lineRule="auto"/>
        <w:ind w:firstLine="1438" w:firstLineChars="398"/>
        <w:rPr>
          <w:rFonts w:hAnsi="宋体"/>
          <w:b/>
          <w:bCs/>
          <w:color w:val="auto"/>
          <w:sz w:val="36"/>
          <w:szCs w:val="36"/>
          <w:highlight w:val="none"/>
        </w:rPr>
      </w:pPr>
      <w:r>
        <w:rPr>
          <w:rFonts w:hint="eastAsia" w:hAnsi="宋体"/>
          <w:b/>
          <w:bCs/>
          <w:color w:val="auto"/>
          <w:sz w:val="36"/>
          <w:szCs w:val="36"/>
          <w:highlight w:val="none"/>
        </w:rPr>
        <w:t>联系地址：</w:t>
      </w:r>
    </w:p>
    <w:p>
      <w:pPr>
        <w:pStyle w:val="9"/>
        <w:tabs>
          <w:tab w:val="left" w:pos="1620"/>
        </w:tabs>
        <w:spacing w:line="360" w:lineRule="auto"/>
        <w:ind w:firstLine="1428" w:firstLineChars="395"/>
        <w:rPr>
          <w:rFonts w:hAnsi="宋体"/>
          <w:b/>
          <w:color w:val="auto"/>
          <w:sz w:val="36"/>
          <w:szCs w:val="36"/>
          <w:highlight w:val="none"/>
          <w:u w:val="single"/>
        </w:rPr>
      </w:pPr>
      <w:r>
        <w:rPr>
          <w:rFonts w:hint="eastAsia" w:hAnsi="宋体"/>
          <w:b/>
          <w:color w:val="auto"/>
          <w:sz w:val="36"/>
          <w:szCs w:val="36"/>
          <w:highlight w:val="none"/>
        </w:rPr>
        <w:t>日   期：</w:t>
      </w:r>
      <w:r>
        <w:rPr>
          <w:rFonts w:hint="eastAsia" w:hAnsi="宋体"/>
          <w:b/>
          <w:color w:val="auto"/>
          <w:sz w:val="36"/>
          <w:szCs w:val="36"/>
          <w:highlight w:val="none"/>
          <w:u w:val="single"/>
        </w:rPr>
        <w:t xml:space="preserve">     年   月    日</w:t>
      </w:r>
    </w:p>
    <w:p>
      <w:pPr>
        <w:spacing w:line="360" w:lineRule="auto"/>
        <w:rPr>
          <w:rFonts w:ascii="宋体" w:hAnsi="宋体"/>
          <w:color w:val="auto"/>
          <w:sz w:val="24"/>
          <w:highlight w:val="none"/>
        </w:rPr>
      </w:pPr>
    </w:p>
    <w:p>
      <w:pPr>
        <w:pStyle w:val="7"/>
        <w:rPr>
          <w:rFonts w:ascii="宋体" w:hAnsi="宋体"/>
          <w:color w:val="auto"/>
          <w:sz w:val="24"/>
          <w:highlight w:val="none"/>
        </w:rPr>
      </w:pPr>
    </w:p>
    <w:p>
      <w:pPr>
        <w:rPr>
          <w:rFonts w:ascii="宋体" w:hAnsi="宋体"/>
          <w:color w:val="auto"/>
          <w:sz w:val="24"/>
          <w:highlight w:val="none"/>
        </w:rPr>
      </w:pPr>
    </w:p>
    <w:p>
      <w:pPr>
        <w:rPr>
          <w:color w:val="auto"/>
          <w:highlight w:val="none"/>
        </w:rPr>
      </w:pPr>
    </w:p>
    <w:p>
      <w:pPr>
        <w:pStyle w:val="5"/>
        <w:snapToGrid w:val="0"/>
        <w:spacing w:line="420" w:lineRule="atLeast"/>
        <w:ind w:left="-2" w:leftChars="-1" w:firstLine="0" w:firstLineChars="0"/>
        <w:jc w:val="center"/>
        <w:rPr>
          <w:rFonts w:ascii="宋体" w:hAnsi="宋体"/>
          <w:color w:val="auto"/>
          <w:highlight w:val="none"/>
        </w:rPr>
      </w:pPr>
      <w:r>
        <w:rPr>
          <w:rFonts w:hint="eastAsia" w:ascii="宋体" w:hAnsi="宋体"/>
          <w:b/>
          <w:bCs/>
          <w:color w:val="auto"/>
          <w:sz w:val="36"/>
          <w:szCs w:val="36"/>
          <w:highlight w:val="none"/>
        </w:rPr>
        <w:t>目    录</w:t>
      </w:r>
    </w:p>
    <w:p>
      <w:pPr>
        <w:spacing w:line="480" w:lineRule="exact"/>
        <w:rPr>
          <w:rFonts w:ascii="宋体" w:hAnsi="宋体"/>
          <w:color w:val="auto"/>
          <w:sz w:val="24"/>
          <w:highlight w:val="none"/>
        </w:rPr>
      </w:pP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一、投标人的资格证明文件</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1、投标函</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2、关于资格的声明函</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3、投标人的资格声明</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4、投标人的资格证明材料</w:t>
      </w:r>
    </w:p>
    <w:p>
      <w:pPr>
        <w:pStyle w:val="30"/>
        <w:spacing w:line="360" w:lineRule="auto"/>
        <w:jc w:val="left"/>
        <w:outlineLvl w:val="9"/>
        <w:rPr>
          <w:rFonts w:hAnsi="宋体" w:cs="宋体"/>
          <w:bCs/>
          <w:color w:val="auto"/>
          <w:sz w:val="24"/>
          <w:highlight w:val="none"/>
        </w:rPr>
      </w:pPr>
      <w:r>
        <w:rPr>
          <w:rFonts w:hint="eastAsia" w:hAnsi="宋体" w:cs="宋体"/>
          <w:bCs/>
          <w:color w:val="auto"/>
          <w:sz w:val="24"/>
          <w:highlight w:val="none"/>
        </w:rPr>
        <w:t>4.1合格有效的营业执照复印件</w:t>
      </w:r>
    </w:p>
    <w:p>
      <w:pPr>
        <w:pStyle w:val="30"/>
        <w:spacing w:line="360" w:lineRule="auto"/>
        <w:jc w:val="left"/>
        <w:outlineLvl w:val="9"/>
        <w:rPr>
          <w:rFonts w:hAnsi="宋体" w:cs="宋体"/>
          <w:bCs/>
          <w:color w:val="auto"/>
          <w:sz w:val="24"/>
          <w:highlight w:val="none"/>
        </w:rPr>
      </w:pPr>
      <w:r>
        <w:rPr>
          <w:rFonts w:hint="eastAsia" w:hAnsi="宋体" w:cs="宋体"/>
          <w:bCs/>
          <w:color w:val="auto"/>
          <w:sz w:val="24"/>
          <w:highlight w:val="none"/>
        </w:rPr>
        <w:t>4.2单位负责人授权书</w:t>
      </w:r>
    </w:p>
    <w:p>
      <w:pPr>
        <w:pStyle w:val="30"/>
        <w:spacing w:line="360" w:lineRule="auto"/>
        <w:jc w:val="left"/>
        <w:outlineLvl w:val="9"/>
        <w:rPr>
          <w:rFonts w:hAnsi="宋体" w:cs="宋体"/>
          <w:bCs/>
          <w:color w:val="auto"/>
          <w:sz w:val="24"/>
          <w:highlight w:val="none"/>
        </w:rPr>
      </w:pPr>
      <w:r>
        <w:rPr>
          <w:rFonts w:hint="eastAsia" w:hAnsi="宋体" w:cs="宋体"/>
          <w:bCs/>
          <w:color w:val="auto"/>
          <w:sz w:val="24"/>
          <w:highlight w:val="none"/>
        </w:rPr>
        <w:t>4.3投标人财务状况报告、依法缴纳税收和社会保障资金的相关材料</w:t>
      </w:r>
    </w:p>
    <w:p>
      <w:pPr>
        <w:pStyle w:val="30"/>
        <w:spacing w:line="360" w:lineRule="auto"/>
        <w:jc w:val="left"/>
        <w:outlineLvl w:val="9"/>
        <w:rPr>
          <w:rFonts w:hAnsi="宋体" w:cs="宋体"/>
          <w:bCs/>
          <w:color w:val="auto"/>
          <w:sz w:val="24"/>
          <w:highlight w:val="none"/>
        </w:rPr>
      </w:pPr>
      <w:r>
        <w:rPr>
          <w:rFonts w:hint="eastAsia" w:hAnsi="宋体" w:cs="宋体"/>
          <w:bCs/>
          <w:color w:val="auto"/>
          <w:sz w:val="24"/>
          <w:highlight w:val="none"/>
        </w:rPr>
        <w:t>4.4声明函及承诺函</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4.5投标人廉政承诺书</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4.6招标服务费承诺书</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4.7投标保证金复印件</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4.8招标文件规定的其他资格证明材料</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二、技术商务部分</w:t>
      </w:r>
    </w:p>
    <w:p>
      <w:pPr>
        <w:pStyle w:val="15"/>
        <w:spacing w:before="0" w:beforeAutospacing="0" w:after="0" w:afterAutospacing="0" w:line="360" w:lineRule="auto"/>
        <w:rPr>
          <w:bCs/>
          <w:color w:val="auto"/>
          <w:highlight w:val="none"/>
        </w:rPr>
      </w:pPr>
      <w:r>
        <w:rPr>
          <w:rFonts w:hint="eastAsia"/>
          <w:bCs/>
          <w:color w:val="auto"/>
          <w:highlight w:val="none"/>
        </w:rPr>
        <w:t>1、标的说明一览表</w:t>
      </w:r>
    </w:p>
    <w:p>
      <w:pPr>
        <w:pStyle w:val="15"/>
        <w:spacing w:before="0" w:beforeAutospacing="0" w:after="0" w:afterAutospacing="0" w:line="360" w:lineRule="auto"/>
        <w:rPr>
          <w:bCs/>
          <w:color w:val="auto"/>
          <w:kern w:val="2"/>
          <w:highlight w:val="none"/>
        </w:rPr>
      </w:pPr>
      <w:r>
        <w:rPr>
          <w:rFonts w:hint="eastAsia"/>
          <w:bCs/>
          <w:color w:val="auto"/>
          <w:highlight w:val="none"/>
        </w:rPr>
        <w:t>2</w:t>
      </w:r>
      <w:r>
        <w:rPr>
          <w:rFonts w:hint="eastAsia"/>
          <w:bCs/>
          <w:color w:val="auto"/>
          <w:kern w:val="2"/>
          <w:highlight w:val="none"/>
        </w:rPr>
        <w:t>、技术和服务要求响应表</w:t>
      </w:r>
    </w:p>
    <w:p>
      <w:pPr>
        <w:pStyle w:val="15"/>
        <w:spacing w:before="0" w:beforeAutospacing="0" w:after="0" w:afterAutospacing="0" w:line="360" w:lineRule="auto"/>
        <w:rPr>
          <w:bCs/>
          <w:color w:val="auto"/>
          <w:kern w:val="2"/>
          <w:highlight w:val="none"/>
        </w:rPr>
      </w:pPr>
      <w:r>
        <w:rPr>
          <w:rFonts w:hint="eastAsia"/>
          <w:bCs/>
          <w:color w:val="auto"/>
          <w:kern w:val="2"/>
          <w:highlight w:val="none"/>
        </w:rPr>
        <w:t>3、商务条件响应表</w:t>
      </w:r>
    </w:p>
    <w:p>
      <w:pPr>
        <w:spacing w:line="360" w:lineRule="auto"/>
        <w:rPr>
          <w:color w:val="auto"/>
          <w:highlight w:val="none"/>
        </w:rPr>
      </w:pPr>
      <w:r>
        <w:rPr>
          <w:rFonts w:hint="eastAsia" w:ascii="宋体" w:hAnsi="宋体" w:cs="宋体"/>
          <w:bCs/>
          <w:color w:val="auto"/>
          <w:sz w:val="24"/>
          <w:highlight w:val="none"/>
        </w:rPr>
        <w:t>4、投标人认为应提交的其他资料</w:t>
      </w:r>
    </w:p>
    <w:p>
      <w:pPr>
        <w:spacing w:line="480" w:lineRule="exact"/>
        <w:rPr>
          <w:rFonts w:ascii="宋体" w:hAnsi="宋体"/>
          <w:b/>
          <w:color w:val="auto"/>
          <w:sz w:val="24"/>
          <w:highlight w:val="none"/>
        </w:rPr>
      </w:pPr>
    </w:p>
    <w:p>
      <w:pPr>
        <w:spacing w:line="480" w:lineRule="exact"/>
        <w:rPr>
          <w:rFonts w:ascii="宋体" w:hAnsi="宋体"/>
          <w:b/>
          <w:color w:val="auto"/>
          <w:sz w:val="24"/>
          <w:highlight w:val="none"/>
        </w:rPr>
      </w:pPr>
    </w:p>
    <w:p>
      <w:pPr>
        <w:spacing w:line="480" w:lineRule="exact"/>
        <w:ind w:firstLine="601"/>
        <w:rPr>
          <w:rFonts w:ascii="宋体" w:hAnsi="宋体"/>
          <w:b/>
          <w:color w:val="auto"/>
          <w:sz w:val="24"/>
          <w:highlight w:val="none"/>
        </w:rPr>
      </w:pPr>
      <w:r>
        <w:rPr>
          <w:rFonts w:hint="eastAsia" w:ascii="宋体" w:hAnsi="宋体"/>
          <w:b/>
          <w:color w:val="auto"/>
          <w:sz w:val="24"/>
          <w:highlight w:val="none"/>
        </w:rPr>
        <w:t>注：须编制目录、页码</w:t>
      </w:r>
    </w:p>
    <w:p>
      <w:pPr>
        <w:spacing w:line="0" w:lineRule="atLeast"/>
        <w:ind w:firstLine="600"/>
        <w:rPr>
          <w:rFonts w:ascii="宋体" w:hAnsi="宋体"/>
          <w:b/>
          <w:color w:val="auto"/>
          <w:szCs w:val="21"/>
          <w:highlight w:val="none"/>
        </w:rPr>
      </w:pPr>
    </w:p>
    <w:p>
      <w:pPr>
        <w:spacing w:line="380" w:lineRule="exact"/>
        <w:jc w:val="center"/>
        <w:rPr>
          <w:rFonts w:ascii="宋体" w:hAnsi="宋体"/>
          <w:b/>
          <w:color w:val="auto"/>
          <w:sz w:val="36"/>
          <w:highlight w:val="none"/>
        </w:rPr>
      </w:pPr>
    </w:p>
    <w:p>
      <w:pPr>
        <w:spacing w:line="380" w:lineRule="exact"/>
        <w:jc w:val="center"/>
        <w:rPr>
          <w:rFonts w:ascii="宋体" w:hAnsi="宋体"/>
          <w:color w:val="auto"/>
          <w:highlight w:val="none"/>
        </w:rPr>
      </w:pPr>
      <w:r>
        <w:rPr>
          <w:rFonts w:hAnsi="宋体"/>
          <w:b/>
          <w:color w:val="auto"/>
          <w:sz w:val="36"/>
          <w:highlight w:val="none"/>
        </w:rPr>
        <w:br w:type="page"/>
      </w:r>
      <w:r>
        <w:rPr>
          <w:rFonts w:hint="eastAsia" w:hAnsi="宋体"/>
          <w:b/>
          <w:color w:val="auto"/>
          <w:sz w:val="36"/>
          <w:highlight w:val="none"/>
        </w:rPr>
        <w:t>一、</w:t>
      </w:r>
      <w:r>
        <w:rPr>
          <w:rFonts w:hint="eastAsia" w:ascii="宋体" w:hAnsi="宋体"/>
          <w:b/>
          <w:color w:val="auto"/>
          <w:sz w:val="36"/>
          <w:highlight w:val="none"/>
        </w:rPr>
        <w:t>投标人的资格证明文件</w:t>
      </w:r>
    </w:p>
    <w:p>
      <w:pPr>
        <w:pStyle w:val="30"/>
        <w:outlineLvl w:val="9"/>
        <w:rPr>
          <w:rFonts w:hAnsi="宋体"/>
          <w:color w:val="auto"/>
          <w:highlight w:val="none"/>
        </w:rPr>
      </w:pPr>
    </w:p>
    <w:p>
      <w:pPr>
        <w:pStyle w:val="30"/>
        <w:spacing w:line="480" w:lineRule="exact"/>
        <w:jc w:val="center"/>
        <w:outlineLvl w:val="9"/>
        <w:rPr>
          <w:rFonts w:hAnsi="宋体"/>
          <w:b/>
          <w:color w:val="auto"/>
          <w:sz w:val="36"/>
          <w:highlight w:val="none"/>
        </w:rPr>
      </w:pPr>
      <w:bookmarkStart w:id="64" w:name="_Toc467163878"/>
      <w:bookmarkStart w:id="65" w:name="_Toc462994808"/>
      <w:bookmarkStart w:id="66" w:name="_Toc462990138"/>
      <w:bookmarkStart w:id="67" w:name="_Toc459798546"/>
      <w:bookmarkStart w:id="68" w:name="_Toc462989268"/>
      <w:r>
        <w:rPr>
          <w:rFonts w:hint="eastAsia" w:hAnsi="宋体"/>
          <w:b/>
          <w:color w:val="auto"/>
          <w:sz w:val="36"/>
          <w:highlight w:val="none"/>
        </w:rPr>
        <w:t xml:space="preserve">1、投 标 </w:t>
      </w:r>
      <w:bookmarkEnd w:id="64"/>
      <w:bookmarkEnd w:id="65"/>
      <w:bookmarkEnd w:id="66"/>
      <w:bookmarkEnd w:id="67"/>
      <w:bookmarkEnd w:id="68"/>
      <w:r>
        <w:rPr>
          <w:rFonts w:hint="eastAsia" w:hAnsi="宋体"/>
          <w:b/>
          <w:color w:val="auto"/>
          <w:sz w:val="36"/>
          <w:highlight w:val="none"/>
        </w:rPr>
        <w:t>函</w:t>
      </w:r>
    </w:p>
    <w:p>
      <w:pPr>
        <w:tabs>
          <w:tab w:val="left" w:pos="5940"/>
        </w:tabs>
        <w:spacing w:line="48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福建省宏瑞招标代理有限公司  </w:t>
      </w:r>
    </w:p>
    <w:p>
      <w:pPr>
        <w:spacing w:line="480" w:lineRule="exact"/>
        <w:rPr>
          <w:rFonts w:ascii="宋体" w:hAnsi="宋体"/>
          <w:color w:val="auto"/>
          <w:sz w:val="24"/>
          <w:highlight w:val="none"/>
        </w:rPr>
      </w:pPr>
      <w:r>
        <w:rPr>
          <w:rFonts w:hint="eastAsia" w:ascii="宋体" w:hAnsi="宋体"/>
          <w:color w:val="auto"/>
          <w:sz w:val="24"/>
          <w:highlight w:val="none"/>
        </w:rPr>
        <w:t xml:space="preserve">    根据贵方为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项目的投标邀请（招标编号</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，本签名代表</w:t>
      </w:r>
      <w:r>
        <w:rPr>
          <w:rFonts w:hint="eastAsia" w:ascii="宋体" w:hAnsi="宋体"/>
          <w:color w:val="auto"/>
          <w:sz w:val="24"/>
          <w:highlight w:val="none"/>
          <w:u w:val="single"/>
        </w:rPr>
        <w:t>（全名、职务）</w:t>
      </w:r>
      <w:r>
        <w:rPr>
          <w:rFonts w:hint="eastAsia" w:ascii="宋体" w:hAnsi="宋体"/>
          <w:color w:val="auto"/>
          <w:sz w:val="24"/>
          <w:highlight w:val="none"/>
        </w:rPr>
        <w:t>正式被授权并代表投标人</w:t>
      </w:r>
      <w:r>
        <w:rPr>
          <w:rFonts w:hint="eastAsia" w:ascii="宋体" w:hAnsi="宋体"/>
          <w:color w:val="auto"/>
          <w:sz w:val="24"/>
          <w:highlight w:val="none"/>
          <w:u w:val="single"/>
        </w:rPr>
        <w:t>（投标人名称、地址）</w:t>
      </w:r>
      <w:r>
        <w:rPr>
          <w:rFonts w:hint="eastAsia" w:ascii="宋体" w:hAnsi="宋体"/>
          <w:color w:val="auto"/>
          <w:sz w:val="24"/>
          <w:highlight w:val="none"/>
        </w:rPr>
        <w:t>提交下述文件正本一份</w:t>
      </w:r>
      <w:r>
        <w:rPr>
          <w:rFonts w:hint="eastAsia" w:ascii="宋体" w:hAnsi="宋体"/>
          <w:color w:val="auto"/>
          <w:sz w:val="24"/>
          <w:highlight w:val="none"/>
          <w:lang w:eastAsia="zh-CN"/>
        </w:rPr>
        <w:t>、</w:t>
      </w:r>
      <w:r>
        <w:rPr>
          <w:rFonts w:hint="eastAsia" w:ascii="宋体" w:hAnsi="宋体"/>
          <w:color w:val="auto"/>
          <w:sz w:val="24"/>
          <w:highlight w:val="none"/>
        </w:rPr>
        <w:t>副本五份</w:t>
      </w:r>
      <w:r>
        <w:rPr>
          <w:rFonts w:hint="eastAsia" w:ascii="宋体" w:hAnsi="宋体"/>
          <w:color w:val="auto"/>
          <w:sz w:val="24"/>
          <w:highlight w:val="none"/>
          <w:lang w:val="en-US" w:eastAsia="zh-CN"/>
        </w:rPr>
        <w:t>和电子文件一份</w:t>
      </w:r>
      <w:r>
        <w:rPr>
          <w:rFonts w:hint="eastAsia" w:ascii="宋体" w:hAnsi="宋体"/>
          <w:color w:val="auto"/>
          <w:sz w:val="24"/>
          <w:highlight w:val="none"/>
        </w:rPr>
        <w:t>。</w:t>
      </w:r>
    </w:p>
    <w:p>
      <w:pPr>
        <w:spacing w:line="480" w:lineRule="exact"/>
        <w:rPr>
          <w:rFonts w:ascii="宋体" w:hAnsi="宋体"/>
          <w:b/>
          <w:color w:val="auto"/>
          <w:sz w:val="24"/>
          <w:highlight w:val="none"/>
        </w:rPr>
      </w:pPr>
      <w:r>
        <w:rPr>
          <w:rFonts w:hint="eastAsia" w:ascii="宋体" w:hAnsi="宋体"/>
          <w:b/>
          <w:color w:val="auto"/>
          <w:sz w:val="24"/>
          <w:highlight w:val="none"/>
        </w:rPr>
        <w:t>（一）第一册  技术商务文件</w:t>
      </w:r>
    </w:p>
    <w:p>
      <w:pPr>
        <w:spacing w:line="480" w:lineRule="exact"/>
        <w:rPr>
          <w:rFonts w:ascii="宋体" w:hAnsi="宋体"/>
          <w:b/>
          <w:color w:val="auto"/>
          <w:sz w:val="24"/>
          <w:highlight w:val="none"/>
        </w:rPr>
      </w:pPr>
      <w:r>
        <w:rPr>
          <w:rFonts w:hint="eastAsia" w:ascii="宋体" w:hAnsi="宋体"/>
          <w:b/>
          <w:color w:val="auto"/>
          <w:sz w:val="24"/>
          <w:highlight w:val="none"/>
        </w:rPr>
        <w:t>（二）第二册  报价文件</w:t>
      </w:r>
    </w:p>
    <w:p>
      <w:pPr>
        <w:spacing w:line="480" w:lineRule="exact"/>
        <w:ind w:firstLine="240" w:firstLineChars="100"/>
        <w:rPr>
          <w:rFonts w:ascii="宋体" w:hAnsi="宋体"/>
          <w:color w:val="auto"/>
          <w:sz w:val="24"/>
          <w:highlight w:val="none"/>
        </w:rPr>
      </w:pPr>
      <w:r>
        <w:rPr>
          <w:rFonts w:hint="eastAsia" w:ascii="宋体" w:hAnsi="宋体"/>
          <w:color w:val="auto"/>
          <w:sz w:val="24"/>
          <w:highlight w:val="none"/>
        </w:rPr>
        <w:t>以</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方式提供的金额为人民币</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元的投标保证金</w:t>
      </w:r>
    </w:p>
    <w:p>
      <w:pPr>
        <w:spacing w:line="480" w:lineRule="exact"/>
        <w:rPr>
          <w:rFonts w:ascii="宋体" w:hAnsi="宋体"/>
          <w:color w:val="auto"/>
          <w:sz w:val="24"/>
          <w:highlight w:val="none"/>
        </w:rPr>
      </w:pPr>
      <w:r>
        <w:rPr>
          <w:rFonts w:hint="eastAsia" w:ascii="宋体" w:hAnsi="宋体"/>
          <w:color w:val="auto"/>
          <w:sz w:val="24"/>
          <w:highlight w:val="none"/>
        </w:rPr>
        <w:t xml:space="preserve">    据此函，签名代表宣布同意如下：</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1.投标人已详细审查全部招标文件，包括修改文件（如有的话）和有关附件，将自行承担因对全部招标文件理解不正确或误解而产生的相应后果。</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2.投标人保证遵守招标文件的全部规定，投标人所提交的材料中所含的信息均为真实、准确、完整，且不具有任何误导性。</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3.投标人投标文件中提供的材料若为复印件或扫描件的，均与原件一致。</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4.投标人将按招标文件的规定履行合同责任和义务。</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5.本投标文件有效期为：投标截止时间止 90个日历日。</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6.如果发生招标文件第二章投标人须知第11条所述情况，则同意招标代理机构不予退还投标保证金。</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7.投标人同意提供按照招标采购单位可能要求的与其投标有关的一切数据或资料，完全理解贵方不一定要接受最低的报价或收到的任何投标。</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8. 与本投标有关的一切正式往来通讯请寄：</w:t>
      </w:r>
    </w:p>
    <w:p>
      <w:pPr>
        <w:spacing w:line="480" w:lineRule="exac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 xml:space="preserve">      地址：</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邮编： </w:t>
      </w:r>
      <w:r>
        <w:rPr>
          <w:rFonts w:hint="eastAsia" w:ascii="宋体" w:hAnsi="宋体"/>
          <w:color w:val="auto"/>
          <w:sz w:val="24"/>
          <w:highlight w:val="none"/>
          <w:u w:val="single"/>
          <w:lang w:val="en-US" w:eastAsia="zh-CN"/>
        </w:rPr>
        <w:t xml:space="preserve">        </w:t>
      </w:r>
    </w:p>
    <w:p>
      <w:pPr>
        <w:spacing w:line="480" w:lineRule="exac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 xml:space="preserve">      电话：</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传真： </w:t>
      </w:r>
      <w:r>
        <w:rPr>
          <w:rFonts w:hint="eastAsia" w:ascii="宋体" w:hAnsi="宋体"/>
          <w:color w:val="auto"/>
          <w:sz w:val="24"/>
          <w:highlight w:val="none"/>
          <w:u w:val="single"/>
          <w:lang w:val="en-US" w:eastAsia="zh-CN"/>
        </w:rPr>
        <w:t xml:space="preserve">        </w:t>
      </w:r>
    </w:p>
    <w:p>
      <w:pPr>
        <w:spacing w:line="480" w:lineRule="exac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 xml:space="preserve">      投标人代表签名： </w:t>
      </w:r>
      <w:r>
        <w:rPr>
          <w:rFonts w:hint="eastAsia" w:ascii="宋体" w:hAnsi="宋体"/>
          <w:color w:val="auto"/>
          <w:sz w:val="24"/>
          <w:highlight w:val="none"/>
          <w:u w:val="single"/>
          <w:lang w:val="en-US" w:eastAsia="zh-CN"/>
        </w:rPr>
        <w:t xml:space="preserve">                        </w:t>
      </w:r>
    </w:p>
    <w:p>
      <w:pPr>
        <w:spacing w:line="480" w:lineRule="exac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 xml:space="preserve">      投标人（全称并加盖公章）：</w:t>
      </w:r>
      <w:r>
        <w:rPr>
          <w:rFonts w:hint="eastAsia" w:ascii="宋体" w:hAnsi="宋体"/>
          <w:color w:val="auto"/>
          <w:sz w:val="24"/>
          <w:highlight w:val="none"/>
          <w:u w:val="single"/>
          <w:lang w:val="en-US" w:eastAsia="zh-CN"/>
        </w:rPr>
        <w:t xml:space="preserve">               </w:t>
      </w:r>
    </w:p>
    <w:p>
      <w:pPr>
        <w:spacing w:line="480" w:lineRule="exact"/>
        <w:rPr>
          <w:rFonts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pStyle w:val="30"/>
        <w:spacing w:line="500" w:lineRule="exact"/>
        <w:jc w:val="center"/>
        <w:outlineLvl w:val="1"/>
        <w:rPr>
          <w:rFonts w:hAnsi="宋体"/>
          <w:b/>
          <w:color w:val="auto"/>
          <w:sz w:val="24"/>
          <w:highlight w:val="none"/>
        </w:rPr>
        <w:sectPr>
          <w:headerReference r:id="rId11" w:type="default"/>
          <w:type w:val="continuous"/>
          <w:pgSz w:w="11907" w:h="16840"/>
          <w:pgMar w:top="1134" w:right="907" w:bottom="850" w:left="1134" w:header="680" w:footer="283" w:gutter="0"/>
          <w:cols w:space="720" w:num="1"/>
          <w:docGrid w:linePitch="312" w:charSpace="0"/>
        </w:sectPr>
      </w:pPr>
    </w:p>
    <w:p>
      <w:pPr>
        <w:jc w:val="center"/>
        <w:rPr>
          <w:rFonts w:ascii="宋体" w:hAnsi="宋体"/>
          <w:b/>
          <w:bCs/>
          <w:color w:val="auto"/>
          <w:sz w:val="36"/>
          <w:highlight w:val="none"/>
        </w:rPr>
      </w:pPr>
    </w:p>
    <w:p>
      <w:pPr>
        <w:jc w:val="center"/>
        <w:rPr>
          <w:rFonts w:ascii="宋体" w:hAnsi="宋体"/>
          <w:b/>
          <w:bCs/>
          <w:color w:val="auto"/>
          <w:sz w:val="36"/>
          <w:highlight w:val="none"/>
        </w:rPr>
      </w:pPr>
    </w:p>
    <w:p>
      <w:pPr>
        <w:jc w:val="center"/>
        <w:rPr>
          <w:rFonts w:ascii="宋体" w:hAnsi="宋体"/>
          <w:b/>
          <w:bCs/>
          <w:color w:val="auto"/>
          <w:sz w:val="36"/>
          <w:highlight w:val="none"/>
        </w:rPr>
      </w:pPr>
    </w:p>
    <w:p>
      <w:pPr>
        <w:spacing w:line="380" w:lineRule="exact"/>
        <w:jc w:val="center"/>
        <w:rPr>
          <w:rFonts w:ascii="宋体" w:hAnsi="宋体"/>
          <w:b/>
          <w:color w:val="auto"/>
          <w:sz w:val="36"/>
          <w:highlight w:val="none"/>
        </w:rPr>
      </w:pPr>
    </w:p>
    <w:p>
      <w:pPr>
        <w:spacing w:line="380" w:lineRule="exact"/>
        <w:jc w:val="center"/>
        <w:rPr>
          <w:rFonts w:ascii="宋体" w:hAnsi="宋体"/>
          <w:color w:val="auto"/>
          <w:sz w:val="24"/>
          <w:highlight w:val="none"/>
        </w:rPr>
      </w:pPr>
      <w:r>
        <w:rPr>
          <w:rFonts w:hint="eastAsia" w:ascii="宋体" w:hAnsi="宋体"/>
          <w:b/>
          <w:color w:val="auto"/>
          <w:sz w:val="36"/>
          <w:highlight w:val="none"/>
        </w:rPr>
        <w:t>2、关于资格的声明函</w:t>
      </w:r>
      <w:r>
        <w:rPr>
          <w:rFonts w:hint="eastAsia" w:ascii="宋体" w:hAnsi="宋体"/>
          <w:color w:val="auto"/>
          <w:sz w:val="36"/>
          <w:highlight w:val="none"/>
        </w:rPr>
        <w:cr/>
      </w:r>
    </w:p>
    <w:p>
      <w:pPr>
        <w:spacing w:line="480" w:lineRule="exact"/>
        <w:rPr>
          <w:rFonts w:ascii="宋体" w:hAnsi="宋体"/>
          <w:color w:val="auto"/>
          <w:sz w:val="24"/>
          <w:highlight w:val="none"/>
        </w:rPr>
      </w:pPr>
      <w:r>
        <w:rPr>
          <w:rFonts w:hint="eastAsia" w:ascii="宋体" w:hAnsi="宋体"/>
          <w:color w:val="auto"/>
          <w:sz w:val="24"/>
          <w:highlight w:val="none"/>
          <w:u w:val="single"/>
        </w:rPr>
        <w:t xml:space="preserve">福建省宏瑞招标代理有限公司 </w:t>
      </w:r>
      <w:r>
        <w:rPr>
          <w:rFonts w:hint="eastAsia" w:ascii="宋体" w:hAnsi="宋体"/>
          <w:color w:val="auto"/>
          <w:sz w:val="24"/>
          <w:highlight w:val="none"/>
        </w:rPr>
        <w:t>：</w:t>
      </w:r>
    </w:p>
    <w:p>
      <w:pPr>
        <w:spacing w:line="480" w:lineRule="exact"/>
        <w:rPr>
          <w:rFonts w:ascii="宋体" w:hAnsi="宋体"/>
          <w:color w:val="auto"/>
          <w:sz w:val="24"/>
          <w:highlight w:val="none"/>
        </w:rPr>
      </w:pP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关于贵方</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 （招标编号</w:t>
      </w:r>
      <w:r>
        <w:rPr>
          <w:rFonts w:hint="eastAsia" w:ascii="宋体" w:hAnsi="宋体"/>
          <w:color w:val="auto"/>
          <w:sz w:val="24"/>
          <w:highlight w:val="none"/>
          <w:lang w:eastAsia="zh-CN"/>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）投标邀请，本签名人愿意参加投标，提供招标文件“招标标的一览表”中规定的合同包</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的货物和服务</w:t>
      </w:r>
      <w:r>
        <w:rPr>
          <w:rFonts w:hint="eastAsia" w:ascii="宋体" w:hAnsi="宋体"/>
          <w:color w:val="auto"/>
          <w:sz w:val="24"/>
          <w:highlight w:val="none"/>
        </w:rPr>
        <w:t>，并证明提交的下列文件和说明是准确的和真实的。</w:t>
      </w:r>
      <w:r>
        <w:rPr>
          <w:rFonts w:hint="eastAsia" w:ascii="宋体" w:hAnsi="宋体"/>
          <w:color w:val="auto"/>
          <w:sz w:val="24"/>
          <w:highlight w:val="none"/>
        </w:rPr>
        <w:cr/>
      </w:r>
      <w:r>
        <w:rPr>
          <w:rFonts w:hint="eastAsia" w:ascii="宋体" w:hAnsi="宋体"/>
          <w:color w:val="auto"/>
          <w:sz w:val="24"/>
          <w:highlight w:val="none"/>
          <w:lang w:val="en-US" w:eastAsia="zh-CN"/>
        </w:rPr>
        <w:t xml:space="preserve">    </w:t>
      </w:r>
      <w:r>
        <w:rPr>
          <w:rFonts w:hint="eastAsia" w:ascii="宋体" w:hAnsi="宋体"/>
          <w:color w:val="auto"/>
          <w:sz w:val="24"/>
          <w:highlight w:val="none"/>
        </w:rPr>
        <w:t>1．本签名人确认资格文件中的说明以及投标文件中所有提交的文件和材料是真实的、准确的。</w:t>
      </w:r>
      <w:r>
        <w:rPr>
          <w:rFonts w:ascii="宋体" w:hAnsi="宋体"/>
          <w:color w:val="auto"/>
          <w:sz w:val="24"/>
          <w:highlight w:val="none"/>
        </w:rPr>
        <w:t>若在评标过程中</w:t>
      </w:r>
      <w:r>
        <w:rPr>
          <w:rFonts w:hint="eastAsia" w:ascii="宋体" w:hAnsi="宋体"/>
          <w:color w:val="auto"/>
          <w:sz w:val="24"/>
          <w:highlight w:val="none"/>
        </w:rPr>
        <w:t>、中标公示期内、</w:t>
      </w:r>
      <w:r>
        <w:rPr>
          <w:rFonts w:ascii="宋体" w:hAnsi="宋体"/>
          <w:color w:val="auto"/>
          <w:sz w:val="24"/>
          <w:highlight w:val="none"/>
        </w:rPr>
        <w:t>中标后和执行合同过程中发现提供虚假资料的</w:t>
      </w:r>
      <w:r>
        <w:rPr>
          <w:rFonts w:hint="eastAsia" w:ascii="宋体" w:hAnsi="宋体"/>
          <w:color w:val="auto"/>
          <w:sz w:val="24"/>
          <w:highlight w:val="none"/>
        </w:rPr>
        <w:t>，可</w:t>
      </w:r>
      <w:r>
        <w:rPr>
          <w:rFonts w:ascii="宋体" w:hAnsi="宋体"/>
          <w:color w:val="auto"/>
          <w:sz w:val="24"/>
          <w:highlight w:val="none"/>
        </w:rPr>
        <w:t>取消</w:t>
      </w:r>
      <w:r>
        <w:rPr>
          <w:rFonts w:hint="eastAsia" w:ascii="宋体" w:hAnsi="宋体"/>
          <w:color w:val="auto"/>
          <w:sz w:val="24"/>
          <w:highlight w:val="none"/>
        </w:rPr>
        <w:t>我公司</w:t>
      </w:r>
      <w:r>
        <w:rPr>
          <w:rFonts w:ascii="宋体" w:hAnsi="宋体"/>
          <w:color w:val="auto"/>
          <w:sz w:val="24"/>
          <w:highlight w:val="none"/>
        </w:rPr>
        <w:t>中标资格，</w:t>
      </w:r>
      <w:r>
        <w:rPr>
          <w:rFonts w:hint="eastAsia" w:ascii="宋体" w:hAnsi="宋体"/>
          <w:color w:val="auto"/>
          <w:sz w:val="24"/>
          <w:highlight w:val="none"/>
        </w:rPr>
        <w:t>且我司</w:t>
      </w:r>
      <w:r>
        <w:rPr>
          <w:rFonts w:ascii="宋体" w:hAnsi="宋体"/>
          <w:color w:val="auto"/>
          <w:sz w:val="24"/>
          <w:highlight w:val="none"/>
        </w:rPr>
        <w:t>保证金</w:t>
      </w:r>
      <w:r>
        <w:rPr>
          <w:rFonts w:hint="eastAsia" w:ascii="宋体" w:hAnsi="宋体"/>
          <w:color w:val="auto"/>
          <w:sz w:val="24"/>
          <w:highlight w:val="none"/>
        </w:rPr>
        <w:t>可</w:t>
      </w:r>
      <w:r>
        <w:rPr>
          <w:rFonts w:ascii="宋体" w:hAnsi="宋体"/>
          <w:color w:val="auto"/>
          <w:sz w:val="24"/>
          <w:highlight w:val="none"/>
        </w:rPr>
        <w:t>不予退还，给</w:t>
      </w:r>
      <w:r>
        <w:rPr>
          <w:rFonts w:hint="eastAsia" w:ascii="宋体" w:hAnsi="宋体"/>
          <w:color w:val="auto"/>
          <w:sz w:val="24"/>
          <w:highlight w:val="none"/>
        </w:rPr>
        <w:t>招标人</w:t>
      </w:r>
      <w:r>
        <w:rPr>
          <w:rFonts w:ascii="宋体" w:hAnsi="宋体"/>
          <w:color w:val="auto"/>
          <w:sz w:val="24"/>
          <w:highlight w:val="none"/>
        </w:rPr>
        <w:t>造成损失的，</w:t>
      </w:r>
      <w:r>
        <w:rPr>
          <w:rFonts w:hint="eastAsia" w:ascii="宋体" w:hAnsi="宋体"/>
          <w:color w:val="auto"/>
          <w:sz w:val="24"/>
          <w:highlight w:val="none"/>
        </w:rPr>
        <w:t>将</w:t>
      </w:r>
      <w:r>
        <w:rPr>
          <w:rFonts w:ascii="宋体" w:hAnsi="宋体"/>
          <w:color w:val="auto"/>
          <w:sz w:val="24"/>
          <w:highlight w:val="none"/>
        </w:rPr>
        <w:t>进行赔偿并负相关责任。评标过程中无论是否有对原件进行核实，</w:t>
      </w:r>
      <w:r>
        <w:rPr>
          <w:rFonts w:hint="eastAsia" w:ascii="宋体" w:hAnsi="宋体"/>
          <w:color w:val="auto"/>
          <w:sz w:val="24"/>
          <w:highlight w:val="none"/>
        </w:rPr>
        <w:t>我公司</w:t>
      </w:r>
      <w:r>
        <w:rPr>
          <w:rFonts w:ascii="宋体" w:hAnsi="宋体"/>
          <w:color w:val="auto"/>
          <w:sz w:val="24"/>
          <w:highlight w:val="none"/>
        </w:rPr>
        <w:t>都对其提供各种资料、说明的真实性负责。</w:t>
      </w:r>
      <w:r>
        <w:rPr>
          <w:rFonts w:hint="eastAsia" w:ascii="宋体" w:hAnsi="宋体"/>
          <w:color w:val="auto"/>
          <w:sz w:val="24"/>
          <w:highlight w:val="none"/>
        </w:rPr>
        <w:t>在中标公示期内、</w:t>
      </w:r>
      <w:r>
        <w:rPr>
          <w:rFonts w:ascii="宋体" w:hAnsi="宋体"/>
          <w:color w:val="auto"/>
          <w:sz w:val="24"/>
          <w:highlight w:val="none"/>
        </w:rPr>
        <w:t>中标后和执行合同过程中</w:t>
      </w:r>
      <w:r>
        <w:rPr>
          <w:rFonts w:hint="eastAsia" w:ascii="宋体" w:hAnsi="宋体"/>
          <w:color w:val="auto"/>
          <w:sz w:val="24"/>
          <w:highlight w:val="none"/>
        </w:rPr>
        <w:t>，若招标人对我公司投标文件中所有提交的文件和材料有疑义的，我公司将提供相关原件材料予以核查。</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2．我方的资格声明正本一份，副本五份，随投标文件一同递交。</w:t>
      </w:r>
    </w:p>
    <w:p>
      <w:pPr>
        <w:spacing w:line="480" w:lineRule="exact"/>
        <w:rPr>
          <w:rFonts w:ascii="宋体" w:hAnsi="宋体"/>
          <w:color w:val="auto"/>
          <w:sz w:val="24"/>
          <w:highlight w:val="none"/>
        </w:rPr>
      </w:pPr>
    </w:p>
    <w:p>
      <w:pPr>
        <w:spacing w:line="480" w:lineRule="exact"/>
        <w:rPr>
          <w:rFonts w:ascii="宋体" w:hAnsi="宋体"/>
          <w:color w:val="auto"/>
          <w:sz w:val="24"/>
          <w:highlight w:val="none"/>
        </w:rPr>
      </w:pPr>
    </w:p>
    <w:p>
      <w:pPr>
        <w:spacing w:line="480" w:lineRule="exact"/>
        <w:rPr>
          <w:rFonts w:ascii="宋体" w:hAnsi="宋体"/>
          <w:color w:val="auto"/>
          <w:sz w:val="24"/>
          <w:highlight w:val="none"/>
        </w:rPr>
      </w:pPr>
    </w:p>
    <w:p>
      <w:pPr>
        <w:spacing w:line="480" w:lineRule="exact"/>
        <w:rPr>
          <w:rFonts w:ascii="宋体" w:hAnsi="宋体"/>
          <w:color w:val="auto"/>
          <w:sz w:val="24"/>
          <w:highlight w:val="none"/>
        </w:rPr>
      </w:pPr>
    </w:p>
    <w:p>
      <w:pPr>
        <w:spacing w:line="480" w:lineRule="exact"/>
        <w:rPr>
          <w:rFonts w:ascii="宋体" w:hAnsi="宋体"/>
          <w:color w:val="auto"/>
          <w:sz w:val="24"/>
          <w:highlight w:val="none"/>
        </w:rPr>
      </w:pPr>
    </w:p>
    <w:p>
      <w:pPr>
        <w:spacing w:line="480" w:lineRule="exac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投标人代表签名：</w:t>
      </w:r>
      <w:r>
        <w:rPr>
          <w:rFonts w:hint="eastAsia" w:ascii="宋体" w:hAnsi="宋体"/>
          <w:color w:val="auto"/>
          <w:sz w:val="24"/>
          <w:highlight w:val="none"/>
          <w:u w:val="single"/>
          <w:lang w:val="en-US" w:eastAsia="zh-CN"/>
        </w:rPr>
        <w:t xml:space="preserve">            </w:t>
      </w:r>
    </w:p>
    <w:p>
      <w:pPr>
        <w:spacing w:line="480" w:lineRule="exac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投标人（全称并加盖公章）：</w:t>
      </w:r>
      <w:r>
        <w:rPr>
          <w:rFonts w:hint="eastAsia" w:ascii="宋体" w:hAnsi="宋体"/>
          <w:color w:val="auto"/>
          <w:sz w:val="24"/>
          <w:highlight w:val="none"/>
          <w:u w:val="single"/>
          <w:lang w:val="en-US" w:eastAsia="zh-CN"/>
        </w:rPr>
        <w:t xml:space="preserve">              </w:t>
      </w:r>
    </w:p>
    <w:p>
      <w:pPr>
        <w:spacing w:line="480" w:lineRule="exact"/>
        <w:rPr>
          <w:rFonts w:ascii="宋体" w:hAnsi="宋体"/>
          <w:color w:val="auto"/>
          <w:sz w:val="24"/>
          <w:highlight w:val="none"/>
          <w:u w:val="single"/>
        </w:rPr>
      </w:pPr>
    </w:p>
    <w:p>
      <w:pPr>
        <w:rPr>
          <w:rFonts w:ascii="宋体" w:hAnsi="宋体"/>
          <w:color w:val="auto"/>
          <w:szCs w:val="21"/>
          <w:highlight w:val="none"/>
          <w:u w:val="single"/>
        </w:rPr>
      </w:pPr>
    </w:p>
    <w:p>
      <w:pPr>
        <w:rPr>
          <w:rFonts w:ascii="宋体" w:hAnsi="宋体"/>
          <w:color w:val="auto"/>
          <w:szCs w:val="21"/>
          <w:highlight w:val="none"/>
          <w:u w:val="single"/>
        </w:rPr>
      </w:pPr>
    </w:p>
    <w:p>
      <w:pPr>
        <w:rPr>
          <w:rFonts w:ascii="宋体" w:hAnsi="宋体"/>
          <w:color w:val="auto"/>
          <w:szCs w:val="21"/>
          <w:highlight w:val="none"/>
          <w:u w:val="single"/>
        </w:rPr>
      </w:pPr>
    </w:p>
    <w:p>
      <w:pPr>
        <w:rPr>
          <w:rFonts w:ascii="宋体" w:hAnsi="宋体"/>
          <w:color w:val="auto"/>
          <w:szCs w:val="21"/>
          <w:highlight w:val="none"/>
          <w:u w:val="single"/>
        </w:rPr>
      </w:pPr>
    </w:p>
    <w:p>
      <w:pPr>
        <w:rPr>
          <w:rFonts w:ascii="宋体" w:hAnsi="宋体"/>
          <w:color w:val="auto"/>
          <w:szCs w:val="21"/>
          <w:highlight w:val="none"/>
          <w:u w:val="singl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spacing w:line="380" w:lineRule="exact"/>
        <w:jc w:val="center"/>
        <w:rPr>
          <w:rFonts w:ascii="宋体" w:hAnsi="宋体"/>
          <w:color w:val="auto"/>
          <w:sz w:val="24"/>
          <w:highlight w:val="none"/>
        </w:rPr>
      </w:pPr>
      <w:r>
        <w:rPr>
          <w:rFonts w:ascii="宋体" w:hAnsi="宋体"/>
          <w:b/>
          <w:color w:val="auto"/>
          <w:sz w:val="36"/>
          <w:highlight w:val="none"/>
        </w:rPr>
        <w:br w:type="page"/>
      </w:r>
      <w:r>
        <w:rPr>
          <w:rFonts w:hint="eastAsia" w:ascii="宋体" w:hAnsi="宋体"/>
          <w:b/>
          <w:color w:val="auto"/>
          <w:sz w:val="36"/>
          <w:highlight w:val="none"/>
        </w:rPr>
        <w:t>3、投标人的资格声明</w:t>
      </w:r>
    </w:p>
    <w:p>
      <w:pPr>
        <w:spacing w:line="480" w:lineRule="exact"/>
        <w:rPr>
          <w:rFonts w:ascii="宋体" w:hAnsi="宋体"/>
          <w:color w:val="auto"/>
          <w:sz w:val="24"/>
          <w:highlight w:val="none"/>
          <w:u w:val="single"/>
        </w:rPr>
      </w:pPr>
      <w:r>
        <w:rPr>
          <w:rFonts w:hint="eastAsia" w:ascii="宋体" w:hAnsi="宋体"/>
          <w:color w:val="auto"/>
          <w:sz w:val="24"/>
          <w:highlight w:val="none"/>
        </w:rPr>
        <w:t xml:space="preserve">1．投标人概况：                                   </w:t>
      </w:r>
      <w:r>
        <w:rPr>
          <w:rFonts w:hint="eastAsia" w:ascii="宋体" w:hAnsi="宋体"/>
          <w:color w:val="auto"/>
          <w:sz w:val="24"/>
          <w:highlight w:val="none"/>
        </w:rPr>
        <w:cr/>
      </w:r>
      <w:r>
        <w:rPr>
          <w:rFonts w:hint="eastAsia" w:ascii="宋体" w:hAnsi="宋体"/>
          <w:color w:val="auto"/>
          <w:sz w:val="24"/>
          <w:highlight w:val="none"/>
        </w:rPr>
        <w:t xml:space="preserve">        Ａ．投标人名称：</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cr/>
      </w:r>
      <w:r>
        <w:rPr>
          <w:rFonts w:hint="eastAsia" w:ascii="宋体" w:hAnsi="宋体"/>
          <w:color w:val="auto"/>
          <w:sz w:val="24"/>
          <w:highlight w:val="none"/>
        </w:rPr>
        <w:t xml:space="preserve">        Ｂ．注册地址：</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cr/>
      </w:r>
      <w:r>
        <w:rPr>
          <w:rFonts w:hint="eastAsia" w:ascii="宋体" w:hAnsi="宋体"/>
          <w:color w:val="auto"/>
          <w:sz w:val="24"/>
          <w:highlight w:val="none"/>
        </w:rPr>
        <w:t xml:space="preserve">            传真：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电话：</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邮编：</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cr/>
      </w:r>
      <w:r>
        <w:rPr>
          <w:rFonts w:hint="eastAsia" w:ascii="宋体" w:hAnsi="宋体"/>
          <w:color w:val="auto"/>
          <w:sz w:val="24"/>
          <w:highlight w:val="none"/>
        </w:rPr>
        <w:t xml:space="preserve">        Ｃ．成立或注册日期：</w:t>
      </w:r>
      <w:r>
        <w:rPr>
          <w:rFonts w:hint="eastAsia" w:ascii="宋体" w:hAnsi="宋体"/>
          <w:color w:val="auto"/>
          <w:sz w:val="24"/>
          <w:highlight w:val="none"/>
          <w:u w:val="single"/>
          <w:lang w:val="en-US" w:eastAsia="zh-CN"/>
        </w:rPr>
        <w:t xml:space="preserve">            </w:t>
      </w:r>
    </w:p>
    <w:p>
      <w:pPr>
        <w:spacing w:line="480" w:lineRule="exact"/>
        <w:rPr>
          <w:rFonts w:ascii="宋体" w:hAnsi="宋体"/>
          <w:color w:val="auto"/>
          <w:sz w:val="24"/>
          <w:highlight w:val="none"/>
          <w:u w:val="single"/>
        </w:rPr>
      </w:pPr>
      <w:r>
        <w:rPr>
          <w:rFonts w:hint="eastAsia" w:ascii="宋体" w:hAnsi="宋体"/>
          <w:color w:val="auto"/>
          <w:sz w:val="24"/>
          <w:highlight w:val="none"/>
        </w:rPr>
        <w:t xml:space="preserve">        Ｄ．法</w:t>
      </w:r>
      <w:r>
        <w:rPr>
          <w:rFonts w:hint="eastAsia" w:ascii="宋体" w:hAnsi="宋体"/>
          <w:color w:val="auto"/>
          <w:sz w:val="24"/>
          <w:highlight w:val="none"/>
          <w:lang w:val="en-US" w:eastAsia="zh-CN"/>
        </w:rPr>
        <w:t>定</w:t>
      </w:r>
      <w:r>
        <w:rPr>
          <w:rFonts w:hint="eastAsia" w:ascii="宋体" w:hAnsi="宋体"/>
          <w:color w:val="auto"/>
          <w:sz w:val="24"/>
          <w:highlight w:val="none"/>
        </w:rPr>
        <w:t>代表</w:t>
      </w:r>
      <w:r>
        <w:rPr>
          <w:rFonts w:hint="eastAsia" w:ascii="宋体" w:hAnsi="宋体"/>
          <w:color w:val="auto"/>
          <w:sz w:val="24"/>
          <w:highlight w:val="none"/>
          <w:lang w:val="en-US" w:eastAsia="zh-CN"/>
        </w:rPr>
        <w:t>人</w:t>
      </w:r>
      <w:r>
        <w:rPr>
          <w:rFonts w:hint="eastAsia" w:ascii="宋体" w:hAnsi="宋体"/>
          <w:color w:val="auto"/>
          <w:sz w:val="24"/>
          <w:highlight w:val="none"/>
        </w:rPr>
        <w:t>：</w:t>
      </w:r>
      <w:r>
        <w:rPr>
          <w:rFonts w:hint="eastAsia" w:ascii="宋体" w:hAnsi="宋体"/>
          <w:color w:val="auto"/>
          <w:sz w:val="24"/>
          <w:highlight w:val="none"/>
          <w:u w:val="single"/>
        </w:rPr>
        <w:t>（姓名、职务）</w:t>
      </w:r>
    </w:p>
    <w:p>
      <w:pPr>
        <w:spacing w:line="480" w:lineRule="exact"/>
        <w:rPr>
          <w:rFonts w:ascii="宋体" w:hAnsi="宋体"/>
          <w:color w:val="auto"/>
          <w:sz w:val="24"/>
          <w:highlight w:val="none"/>
          <w:u w:val="single"/>
        </w:rPr>
      </w:pPr>
      <w:r>
        <w:rPr>
          <w:rFonts w:hint="eastAsia" w:ascii="宋体" w:hAnsi="宋体"/>
          <w:color w:val="auto"/>
          <w:sz w:val="24"/>
          <w:highlight w:val="none"/>
        </w:rPr>
        <w:t xml:space="preserve">        实收资本：</w:t>
      </w:r>
    </w:p>
    <w:p>
      <w:pPr>
        <w:spacing w:line="480" w:lineRule="exact"/>
        <w:rPr>
          <w:rFonts w:ascii="宋体" w:hAnsi="宋体"/>
          <w:color w:val="auto"/>
          <w:sz w:val="24"/>
          <w:highlight w:val="none"/>
        </w:rPr>
      </w:pPr>
      <w:r>
        <w:rPr>
          <w:rFonts w:hint="eastAsia" w:ascii="宋体" w:hAnsi="宋体"/>
          <w:color w:val="auto"/>
          <w:sz w:val="24"/>
          <w:highlight w:val="none"/>
        </w:rPr>
        <w:t xml:space="preserve">        其中 国家资本：</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eastAsia="zh-CN"/>
        </w:rPr>
        <w:t>；</w:t>
      </w:r>
      <w:r>
        <w:rPr>
          <w:rFonts w:hint="eastAsia" w:ascii="宋体" w:hAnsi="宋体"/>
          <w:color w:val="auto"/>
          <w:sz w:val="24"/>
          <w:highlight w:val="none"/>
        </w:rPr>
        <w:t>法人资本：</w:t>
      </w:r>
      <w:r>
        <w:rPr>
          <w:rFonts w:hint="eastAsia" w:ascii="宋体" w:hAnsi="宋体"/>
          <w:color w:val="auto"/>
          <w:sz w:val="24"/>
          <w:highlight w:val="none"/>
          <w:u w:val="single"/>
          <w:lang w:val="en-US" w:eastAsia="zh-CN"/>
        </w:rPr>
        <w:t xml:space="preserve">            </w:t>
      </w:r>
    </w:p>
    <w:p>
      <w:pPr>
        <w:spacing w:line="480" w:lineRule="exact"/>
        <w:rPr>
          <w:rFonts w:ascii="宋体" w:hAnsi="宋体"/>
          <w:color w:val="auto"/>
          <w:sz w:val="24"/>
          <w:highlight w:val="none"/>
        </w:rPr>
      </w:pPr>
      <w:r>
        <w:rPr>
          <w:rFonts w:hint="eastAsia" w:ascii="宋体" w:hAnsi="宋体"/>
          <w:color w:val="auto"/>
          <w:sz w:val="24"/>
          <w:highlight w:val="none"/>
        </w:rPr>
        <w:t xml:space="preserve">             个人资本：</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eastAsia="zh-CN"/>
        </w:rPr>
        <w:t>；</w:t>
      </w:r>
      <w:r>
        <w:rPr>
          <w:rFonts w:hint="eastAsia" w:ascii="宋体" w:hAnsi="宋体"/>
          <w:color w:val="auto"/>
          <w:sz w:val="24"/>
          <w:highlight w:val="none"/>
        </w:rPr>
        <w:t>外商资本：</w:t>
      </w:r>
      <w:r>
        <w:rPr>
          <w:rFonts w:hint="eastAsia" w:ascii="宋体" w:hAnsi="宋体"/>
          <w:color w:val="auto"/>
          <w:sz w:val="24"/>
          <w:highlight w:val="none"/>
          <w:u w:val="single"/>
          <w:lang w:val="en-US" w:eastAsia="zh-CN"/>
        </w:rPr>
        <w:t xml:space="preserve">            </w:t>
      </w:r>
    </w:p>
    <w:p>
      <w:pPr>
        <w:spacing w:line="480" w:lineRule="exact"/>
        <w:rPr>
          <w:rFonts w:ascii="宋体" w:hAnsi="宋体"/>
          <w:color w:val="auto"/>
          <w:sz w:val="24"/>
          <w:highlight w:val="none"/>
        </w:rPr>
      </w:pPr>
      <w:r>
        <w:rPr>
          <w:rFonts w:hint="eastAsia" w:ascii="宋体" w:hAnsi="宋体"/>
          <w:color w:val="auto"/>
          <w:sz w:val="24"/>
          <w:highlight w:val="none"/>
        </w:rPr>
        <w:t xml:space="preserve">    Ｅ．最近资产负债表（到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日为止）。</w:t>
      </w:r>
    </w:p>
    <w:p>
      <w:pPr>
        <w:spacing w:line="480" w:lineRule="exact"/>
        <w:rPr>
          <w:rFonts w:ascii="宋体" w:hAnsi="宋体"/>
          <w:color w:val="auto"/>
          <w:sz w:val="24"/>
          <w:highlight w:val="none"/>
          <w:u w:val="single"/>
        </w:rPr>
      </w:pPr>
      <w:r>
        <w:rPr>
          <w:rFonts w:hint="eastAsia" w:ascii="宋体" w:hAnsi="宋体"/>
          <w:color w:val="auto"/>
          <w:sz w:val="24"/>
          <w:highlight w:val="none"/>
        </w:rPr>
        <w:t xml:space="preserve">        (1)固定资产合计:</w:t>
      </w:r>
      <w:r>
        <w:rPr>
          <w:rFonts w:hint="eastAsia" w:ascii="宋体" w:hAnsi="宋体"/>
          <w:color w:val="auto"/>
          <w:sz w:val="24"/>
          <w:highlight w:val="none"/>
          <w:u w:val="single"/>
          <w:lang w:val="en-US" w:eastAsia="zh-CN"/>
        </w:rPr>
        <w:t xml:space="preserve">            </w:t>
      </w:r>
    </w:p>
    <w:p>
      <w:pPr>
        <w:spacing w:line="480" w:lineRule="exact"/>
        <w:rPr>
          <w:rFonts w:ascii="宋体" w:hAnsi="宋体"/>
          <w:color w:val="auto"/>
          <w:sz w:val="24"/>
          <w:highlight w:val="none"/>
        </w:rPr>
      </w:pPr>
      <w:r>
        <w:rPr>
          <w:rFonts w:hint="eastAsia" w:ascii="宋体" w:hAnsi="宋体"/>
          <w:color w:val="auto"/>
          <w:sz w:val="24"/>
          <w:highlight w:val="none"/>
        </w:rPr>
        <w:t xml:space="preserve">        (2)流动资产合计:</w:t>
      </w:r>
      <w:r>
        <w:rPr>
          <w:rFonts w:hint="eastAsia" w:ascii="宋体" w:hAnsi="宋体"/>
          <w:color w:val="auto"/>
          <w:sz w:val="24"/>
          <w:highlight w:val="none"/>
          <w:u w:val="single"/>
          <w:lang w:val="en-US" w:eastAsia="zh-CN"/>
        </w:rPr>
        <w:t xml:space="preserve">            </w:t>
      </w:r>
    </w:p>
    <w:p>
      <w:pPr>
        <w:spacing w:line="480" w:lineRule="exact"/>
        <w:rPr>
          <w:rFonts w:ascii="宋体" w:hAnsi="宋体"/>
          <w:color w:val="auto"/>
          <w:sz w:val="24"/>
          <w:highlight w:val="none"/>
        </w:rPr>
      </w:pPr>
      <w:r>
        <w:rPr>
          <w:rFonts w:hint="eastAsia" w:ascii="宋体" w:hAnsi="宋体"/>
          <w:color w:val="auto"/>
          <w:sz w:val="24"/>
          <w:highlight w:val="none"/>
        </w:rPr>
        <w:t xml:space="preserve">        (3)长期负债合计:</w:t>
      </w:r>
      <w:r>
        <w:rPr>
          <w:rFonts w:hint="eastAsia" w:ascii="宋体" w:hAnsi="宋体"/>
          <w:color w:val="auto"/>
          <w:sz w:val="24"/>
          <w:highlight w:val="none"/>
          <w:u w:val="single"/>
          <w:lang w:val="en-US" w:eastAsia="zh-CN"/>
        </w:rPr>
        <w:t xml:space="preserve">            </w:t>
      </w:r>
    </w:p>
    <w:p>
      <w:pPr>
        <w:spacing w:line="480" w:lineRule="exact"/>
        <w:rPr>
          <w:rFonts w:ascii="宋体" w:hAnsi="宋体"/>
          <w:color w:val="auto"/>
          <w:sz w:val="24"/>
          <w:highlight w:val="none"/>
        </w:rPr>
      </w:pPr>
      <w:r>
        <w:rPr>
          <w:rFonts w:hint="eastAsia" w:ascii="宋体" w:hAnsi="宋体"/>
          <w:color w:val="auto"/>
          <w:sz w:val="24"/>
          <w:highlight w:val="none"/>
        </w:rPr>
        <w:t xml:space="preserve">        (4)流动负债合计:</w:t>
      </w:r>
      <w:r>
        <w:rPr>
          <w:rFonts w:hint="eastAsia" w:ascii="宋体" w:hAnsi="宋体"/>
          <w:color w:val="auto"/>
          <w:sz w:val="24"/>
          <w:highlight w:val="none"/>
          <w:u w:val="single"/>
          <w:lang w:val="en-US" w:eastAsia="zh-CN"/>
        </w:rPr>
        <w:t xml:space="preserve">            </w:t>
      </w:r>
    </w:p>
    <w:p>
      <w:pPr>
        <w:spacing w:line="480" w:lineRule="exact"/>
        <w:rPr>
          <w:rFonts w:ascii="宋体" w:hAnsi="宋体"/>
          <w:color w:val="auto"/>
          <w:sz w:val="24"/>
          <w:highlight w:val="none"/>
        </w:rPr>
      </w:pPr>
      <w:r>
        <w:rPr>
          <w:rFonts w:hint="eastAsia" w:ascii="宋体" w:hAnsi="宋体"/>
          <w:color w:val="auto"/>
          <w:sz w:val="24"/>
          <w:highlight w:val="none"/>
        </w:rPr>
        <w:t xml:space="preserve">    Ｆ．最近损益表（到</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日为止）。</w:t>
      </w:r>
    </w:p>
    <w:p>
      <w:pPr>
        <w:spacing w:line="480" w:lineRule="exact"/>
        <w:ind w:firstLine="480" w:firstLineChars="200"/>
        <w:rPr>
          <w:rFonts w:hint="default" w:ascii="宋体" w:hAnsi="宋体"/>
          <w:color w:val="auto"/>
          <w:sz w:val="24"/>
          <w:highlight w:val="none"/>
          <w:u w:val="single"/>
          <w:lang w:val="en-US"/>
        </w:rPr>
      </w:pPr>
      <w:r>
        <w:rPr>
          <w:rFonts w:hint="eastAsia" w:ascii="宋体" w:hAnsi="宋体"/>
          <w:color w:val="auto"/>
          <w:sz w:val="24"/>
          <w:highlight w:val="none"/>
        </w:rPr>
        <w:t>(1)本年（期）利润总额累计：</w:t>
      </w:r>
      <w:r>
        <w:rPr>
          <w:rFonts w:hint="eastAsia" w:ascii="宋体" w:hAnsi="宋体"/>
          <w:color w:val="auto"/>
          <w:sz w:val="24"/>
          <w:highlight w:val="none"/>
          <w:u w:val="single"/>
          <w:lang w:val="en-US" w:eastAsia="zh-CN"/>
        </w:rPr>
        <w:t xml:space="preserve">                 </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(2)本年（期）净利润累计： </w:t>
      </w:r>
      <w:r>
        <w:rPr>
          <w:rFonts w:hint="eastAsia" w:ascii="宋体" w:hAnsi="宋体"/>
          <w:color w:val="auto"/>
          <w:sz w:val="24"/>
          <w:highlight w:val="none"/>
          <w:u w:val="single"/>
          <w:lang w:val="en-US" w:eastAsia="zh-CN"/>
        </w:rPr>
        <w:t xml:space="preserve">                      </w:t>
      </w:r>
    </w:p>
    <w:p>
      <w:pPr>
        <w:spacing w:line="480" w:lineRule="exact"/>
        <w:rPr>
          <w:rFonts w:ascii="宋体" w:hAnsi="宋体"/>
          <w:color w:val="auto"/>
          <w:sz w:val="24"/>
          <w:highlight w:val="none"/>
        </w:rPr>
      </w:pPr>
      <w:r>
        <w:rPr>
          <w:rFonts w:hint="eastAsia" w:ascii="宋体" w:hAnsi="宋体"/>
          <w:color w:val="auto"/>
          <w:sz w:val="24"/>
          <w:highlight w:val="none"/>
        </w:rPr>
        <w:t>2．我方在此声明，我方具备并满足下列各项条款的规定。本声明如有虚假或不实之处，我方将失去合格投标人资格且我方的投标保证金将不予退还。</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（1）具有独立承担民事责任的能力；</w:t>
      </w:r>
    </w:p>
    <w:p>
      <w:pPr>
        <w:spacing w:line="480" w:lineRule="exact"/>
        <w:rPr>
          <w:rFonts w:ascii="宋体" w:hAnsi="宋体"/>
          <w:color w:val="auto"/>
          <w:sz w:val="24"/>
          <w:highlight w:val="none"/>
        </w:rPr>
      </w:pPr>
      <w:r>
        <w:rPr>
          <w:rFonts w:hint="eastAsia" w:ascii="宋体" w:hAnsi="宋体"/>
          <w:color w:val="auto"/>
          <w:sz w:val="24"/>
          <w:highlight w:val="none"/>
        </w:rPr>
        <w:t>　　（2）具有良好的商业信誉和健全的财务会计制度；</w:t>
      </w:r>
    </w:p>
    <w:p>
      <w:pPr>
        <w:spacing w:line="480" w:lineRule="exact"/>
        <w:rPr>
          <w:rFonts w:ascii="宋体" w:hAnsi="宋体"/>
          <w:color w:val="auto"/>
          <w:sz w:val="24"/>
          <w:highlight w:val="none"/>
        </w:rPr>
      </w:pPr>
      <w:r>
        <w:rPr>
          <w:rFonts w:hint="eastAsia" w:ascii="宋体" w:hAnsi="宋体"/>
          <w:color w:val="auto"/>
          <w:sz w:val="24"/>
          <w:highlight w:val="none"/>
        </w:rPr>
        <w:t>　　（3）具有履行合同所必需的设备和专业技术能力；</w:t>
      </w:r>
    </w:p>
    <w:p>
      <w:pPr>
        <w:spacing w:line="480" w:lineRule="exact"/>
        <w:rPr>
          <w:rFonts w:ascii="宋体" w:hAnsi="宋体"/>
          <w:color w:val="auto"/>
          <w:sz w:val="24"/>
          <w:highlight w:val="none"/>
        </w:rPr>
      </w:pPr>
      <w:r>
        <w:rPr>
          <w:rFonts w:hint="eastAsia" w:ascii="宋体" w:hAnsi="宋体"/>
          <w:color w:val="auto"/>
          <w:sz w:val="24"/>
          <w:highlight w:val="none"/>
        </w:rPr>
        <w:t>　　（4）有依法缴纳税收和社会保障资金的良好记录；</w:t>
      </w:r>
    </w:p>
    <w:p>
      <w:pPr>
        <w:spacing w:line="480" w:lineRule="exact"/>
        <w:rPr>
          <w:rFonts w:ascii="宋体" w:hAnsi="宋体"/>
          <w:color w:val="auto"/>
          <w:sz w:val="24"/>
          <w:highlight w:val="none"/>
          <w:u w:val="single"/>
        </w:rPr>
      </w:pPr>
      <w:r>
        <w:rPr>
          <w:rFonts w:hint="eastAsia" w:ascii="宋体" w:hAnsi="宋体"/>
          <w:color w:val="auto"/>
          <w:sz w:val="24"/>
          <w:highlight w:val="none"/>
        </w:rPr>
        <w:t>　　（5）近三年内，在经营活动中没有重大违法记录；</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就我方全部所知，兹证明上述声明是真实、正确的，并已提供了全部现有资料和数据，我方同意根据贵方要求出示文件予以证实。</w:t>
      </w:r>
    </w:p>
    <w:p>
      <w:pPr>
        <w:spacing w:line="480" w:lineRule="exact"/>
        <w:rPr>
          <w:rFonts w:hint="default" w:ascii="宋体" w:hAnsi="宋体"/>
          <w:color w:val="auto"/>
          <w:sz w:val="24"/>
          <w:highlight w:val="none"/>
          <w:u w:val="single"/>
          <w:lang w:val="en-US"/>
        </w:rPr>
      </w:pPr>
      <w:r>
        <w:rPr>
          <w:rFonts w:hint="eastAsia" w:ascii="宋体" w:hAnsi="宋体"/>
          <w:color w:val="auto"/>
          <w:sz w:val="24"/>
          <w:highlight w:val="none"/>
        </w:rPr>
        <w:t xml:space="preserve">   投标人代表签名：</w:t>
      </w:r>
      <w:r>
        <w:rPr>
          <w:rFonts w:hint="eastAsia" w:ascii="宋体" w:hAnsi="宋体"/>
          <w:color w:val="auto"/>
          <w:sz w:val="24"/>
          <w:highlight w:val="none"/>
          <w:u w:val="single"/>
          <w:lang w:val="en-US" w:eastAsia="zh-CN"/>
        </w:rPr>
        <w:t xml:space="preserve">                </w:t>
      </w:r>
    </w:p>
    <w:p>
      <w:pPr>
        <w:spacing w:line="480" w:lineRule="exact"/>
        <w:ind w:firstLine="240" w:firstLineChars="100"/>
        <w:rPr>
          <w:rFonts w:ascii="宋体" w:hAnsi="宋体"/>
          <w:color w:val="auto"/>
          <w:sz w:val="24"/>
          <w:highlight w:val="none"/>
        </w:rPr>
      </w:pPr>
      <w:r>
        <w:rPr>
          <w:rFonts w:hint="eastAsia" w:ascii="宋体" w:hAnsi="宋体"/>
          <w:color w:val="auto"/>
          <w:sz w:val="24"/>
          <w:highlight w:val="none"/>
        </w:rPr>
        <w:t xml:space="preserve"> 投标人（全称并加盖公章）：</w:t>
      </w:r>
      <w:r>
        <w:rPr>
          <w:rFonts w:hint="eastAsia" w:ascii="宋体" w:hAnsi="宋体"/>
          <w:color w:val="auto"/>
          <w:sz w:val="24"/>
          <w:highlight w:val="none"/>
          <w:u w:val="single"/>
          <w:lang w:val="en-US" w:eastAsia="zh-CN"/>
        </w:rPr>
        <w:t xml:space="preserve">                </w:t>
      </w:r>
    </w:p>
    <w:p>
      <w:pPr>
        <w:spacing w:line="480" w:lineRule="exact"/>
        <w:rPr>
          <w:rFonts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rPr>
          <w:rFonts w:ascii="宋体" w:hAnsi="宋体"/>
          <w:color w:val="auto"/>
          <w:szCs w:val="21"/>
          <w:highlight w:val="none"/>
        </w:rPr>
      </w:pPr>
    </w:p>
    <w:p>
      <w:pPr>
        <w:spacing w:line="380" w:lineRule="exact"/>
        <w:jc w:val="center"/>
        <w:rPr>
          <w:rFonts w:hAnsi="宋体"/>
          <w:b/>
          <w:color w:val="auto"/>
          <w:sz w:val="36"/>
          <w:highlight w:val="none"/>
        </w:rPr>
      </w:pPr>
      <w:r>
        <w:rPr>
          <w:rFonts w:ascii="宋体" w:hAnsi="宋体"/>
          <w:color w:val="auto"/>
          <w:sz w:val="24"/>
          <w:highlight w:val="none"/>
        </w:rPr>
        <w:br w:type="page"/>
      </w:r>
      <w:r>
        <w:rPr>
          <w:rFonts w:hint="eastAsia" w:ascii="宋体" w:hAnsi="宋体"/>
          <w:b/>
          <w:color w:val="auto"/>
          <w:sz w:val="36"/>
          <w:highlight w:val="none"/>
        </w:rPr>
        <w:t>4、投标人的资格证明材料</w:t>
      </w:r>
      <w:bookmarkStart w:id="69" w:name="_Toc459798542"/>
      <w:bookmarkStart w:id="70" w:name="_Toc467163872"/>
      <w:bookmarkStart w:id="71" w:name="_Toc462990134"/>
      <w:bookmarkStart w:id="72" w:name="_Toc22653"/>
      <w:bookmarkStart w:id="73" w:name="_Toc462994804"/>
      <w:bookmarkStart w:id="74" w:name="_Toc462989264"/>
    </w:p>
    <w:p>
      <w:pPr>
        <w:pStyle w:val="30"/>
        <w:spacing w:line="600" w:lineRule="exact"/>
        <w:jc w:val="center"/>
        <w:outlineLvl w:val="9"/>
        <w:rPr>
          <w:rFonts w:hAnsi="宋体"/>
          <w:b/>
          <w:color w:val="auto"/>
          <w:sz w:val="36"/>
          <w:highlight w:val="none"/>
        </w:rPr>
      </w:pPr>
      <w:r>
        <w:rPr>
          <w:rFonts w:hint="eastAsia" w:hAnsi="宋体"/>
          <w:b/>
          <w:color w:val="auto"/>
          <w:sz w:val="32"/>
          <w:szCs w:val="32"/>
          <w:highlight w:val="none"/>
        </w:rPr>
        <w:t>4.1合格有效的营业执照复印件</w:t>
      </w:r>
    </w:p>
    <w:p>
      <w:pPr>
        <w:pStyle w:val="30"/>
        <w:jc w:val="center"/>
        <w:outlineLvl w:val="9"/>
        <w:rPr>
          <w:rFonts w:hAnsi="宋体"/>
          <w:b/>
          <w:color w:val="auto"/>
          <w:sz w:val="24"/>
          <w:highlight w:val="none"/>
        </w:rPr>
      </w:pPr>
    </w:p>
    <w:p>
      <w:pPr>
        <w:pStyle w:val="30"/>
        <w:jc w:val="center"/>
        <w:outlineLvl w:val="9"/>
        <w:rPr>
          <w:rFonts w:hAnsi="宋体"/>
          <w:b/>
          <w:color w:val="auto"/>
          <w:sz w:val="24"/>
          <w:highlight w:val="none"/>
        </w:rPr>
      </w:pPr>
    </w:p>
    <w:p>
      <w:pPr>
        <w:spacing w:line="380" w:lineRule="exact"/>
        <w:rPr>
          <w:rFonts w:ascii="宋体" w:hAnsi="宋体"/>
          <w:color w:val="auto"/>
          <w:sz w:val="24"/>
          <w:highlight w:val="none"/>
        </w:rPr>
      </w:pPr>
      <w:r>
        <w:rPr>
          <w:rFonts w:hint="eastAsia" w:ascii="宋体" w:hAnsi="宋体"/>
          <w:color w:val="auto"/>
          <w:sz w:val="24"/>
          <w:highlight w:val="none"/>
          <w:u w:val="single"/>
        </w:rPr>
        <w:t xml:space="preserve"> 福建省宏瑞招标代理有限公司  </w:t>
      </w:r>
      <w:r>
        <w:rPr>
          <w:rFonts w:hint="eastAsia" w:ascii="宋体" w:hAnsi="宋体"/>
          <w:color w:val="auto"/>
          <w:sz w:val="24"/>
          <w:highlight w:val="none"/>
        </w:rPr>
        <w:t>：</w:t>
      </w:r>
    </w:p>
    <w:p>
      <w:pPr>
        <w:spacing w:line="380" w:lineRule="exact"/>
        <w:rPr>
          <w:rFonts w:ascii="宋体" w:hAnsi="宋体"/>
          <w:color w:val="auto"/>
          <w:sz w:val="24"/>
          <w:highlight w:val="none"/>
        </w:rPr>
      </w:pP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现附上由（签发机关名称）签发的我方三证合一营业执照复印件，该执照真实有效。</w:t>
      </w:r>
    </w:p>
    <w:p>
      <w:pPr>
        <w:spacing w:line="380" w:lineRule="exact"/>
        <w:rPr>
          <w:rFonts w:ascii="宋体" w:hAnsi="宋体"/>
          <w:color w:val="auto"/>
          <w:sz w:val="24"/>
          <w:highlight w:val="none"/>
        </w:rPr>
      </w:pPr>
    </w:p>
    <w:p>
      <w:pPr>
        <w:spacing w:line="380" w:lineRule="exact"/>
        <w:rPr>
          <w:rFonts w:ascii="宋体" w:hAnsi="宋体"/>
          <w:color w:val="auto"/>
          <w:sz w:val="24"/>
          <w:highlight w:val="none"/>
        </w:rPr>
      </w:pPr>
    </w:p>
    <w:p>
      <w:pPr>
        <w:spacing w:line="380" w:lineRule="exact"/>
        <w:ind w:firstLine="3240" w:firstLineChars="1350"/>
        <w:rPr>
          <w:rFonts w:ascii="宋体" w:hAnsi="宋体"/>
          <w:color w:val="auto"/>
          <w:sz w:val="24"/>
          <w:highlight w:val="none"/>
        </w:rPr>
      </w:pPr>
    </w:p>
    <w:p>
      <w:pPr>
        <w:spacing w:line="380" w:lineRule="exact"/>
        <w:ind w:firstLine="3240" w:firstLineChars="1350"/>
        <w:rPr>
          <w:rFonts w:ascii="宋体" w:hAnsi="宋体"/>
          <w:color w:val="auto"/>
          <w:sz w:val="24"/>
          <w:highlight w:val="none"/>
        </w:rPr>
      </w:pPr>
    </w:p>
    <w:p>
      <w:pPr>
        <w:spacing w:line="380" w:lineRule="exact"/>
        <w:ind w:firstLine="3240" w:firstLineChars="1350"/>
        <w:rPr>
          <w:rFonts w:ascii="宋体" w:hAnsi="宋体"/>
          <w:color w:val="auto"/>
          <w:sz w:val="24"/>
          <w:highlight w:val="none"/>
        </w:rPr>
      </w:pPr>
      <w:r>
        <w:rPr>
          <w:rFonts w:hint="eastAsia" w:ascii="宋体" w:hAnsi="宋体"/>
          <w:color w:val="auto"/>
          <w:sz w:val="24"/>
          <w:highlight w:val="none"/>
        </w:rPr>
        <w:t>投标人代表签名：</w:t>
      </w:r>
    </w:p>
    <w:p>
      <w:pPr>
        <w:spacing w:line="380" w:lineRule="exact"/>
        <w:rPr>
          <w:rFonts w:ascii="宋体" w:hAnsi="宋体"/>
          <w:color w:val="auto"/>
          <w:sz w:val="24"/>
          <w:highlight w:val="none"/>
        </w:rPr>
      </w:pPr>
      <w:r>
        <w:rPr>
          <w:rFonts w:hint="eastAsia" w:ascii="宋体" w:hAnsi="宋体"/>
          <w:color w:val="auto"/>
          <w:sz w:val="24"/>
          <w:highlight w:val="none"/>
        </w:rPr>
        <w:t xml:space="preserve">                           投 标 人（全称并加盖公章）：</w:t>
      </w:r>
    </w:p>
    <w:p>
      <w:pPr>
        <w:spacing w:line="380" w:lineRule="exact"/>
        <w:rPr>
          <w:rFonts w:ascii="宋体" w:hAnsi="宋体"/>
          <w:color w:val="auto"/>
          <w:sz w:val="24"/>
          <w:highlight w:val="none"/>
        </w:rPr>
      </w:pPr>
    </w:p>
    <w:p>
      <w:pPr>
        <w:pStyle w:val="30"/>
        <w:jc w:val="center"/>
        <w:outlineLvl w:val="9"/>
        <w:rPr>
          <w:rFonts w:hAnsi="宋体"/>
          <w:b/>
          <w:color w:val="auto"/>
          <w:sz w:val="24"/>
          <w:highlight w:val="none"/>
        </w:rPr>
      </w:pPr>
    </w:p>
    <w:p>
      <w:pPr>
        <w:pStyle w:val="30"/>
        <w:jc w:val="center"/>
        <w:outlineLvl w:val="9"/>
        <w:rPr>
          <w:rFonts w:hAnsi="宋体"/>
          <w:b/>
          <w:color w:val="auto"/>
          <w:sz w:val="24"/>
          <w:highlight w:val="none"/>
        </w:rPr>
      </w:pPr>
    </w:p>
    <w:p>
      <w:pPr>
        <w:pStyle w:val="30"/>
        <w:jc w:val="center"/>
        <w:outlineLvl w:val="9"/>
        <w:rPr>
          <w:rFonts w:hAnsi="宋体"/>
          <w:b/>
          <w:color w:val="auto"/>
          <w:sz w:val="24"/>
          <w:highlight w:val="none"/>
        </w:rPr>
      </w:pPr>
    </w:p>
    <w:p>
      <w:pPr>
        <w:pStyle w:val="30"/>
        <w:jc w:val="center"/>
        <w:outlineLvl w:val="9"/>
        <w:rPr>
          <w:rFonts w:hAnsi="宋体"/>
          <w:b/>
          <w:color w:val="auto"/>
          <w:sz w:val="24"/>
          <w:highlight w:val="none"/>
        </w:rPr>
      </w:pPr>
    </w:p>
    <w:p>
      <w:pPr>
        <w:pStyle w:val="30"/>
        <w:jc w:val="center"/>
        <w:outlineLvl w:val="9"/>
        <w:rPr>
          <w:rFonts w:hAnsi="宋体"/>
          <w:b/>
          <w:color w:val="auto"/>
          <w:sz w:val="24"/>
          <w:highlight w:val="none"/>
        </w:rPr>
      </w:pPr>
    </w:p>
    <w:p>
      <w:pPr>
        <w:pStyle w:val="30"/>
        <w:jc w:val="center"/>
        <w:outlineLvl w:val="9"/>
        <w:rPr>
          <w:rFonts w:hAnsi="宋体"/>
          <w:b/>
          <w:color w:val="auto"/>
          <w:sz w:val="24"/>
          <w:highlight w:val="none"/>
        </w:rPr>
      </w:pPr>
    </w:p>
    <w:p>
      <w:pPr>
        <w:pStyle w:val="30"/>
        <w:jc w:val="center"/>
        <w:outlineLvl w:val="9"/>
        <w:rPr>
          <w:rFonts w:hAnsi="宋体"/>
          <w:b/>
          <w:color w:val="auto"/>
          <w:sz w:val="24"/>
          <w:highlight w:val="none"/>
        </w:rPr>
      </w:pPr>
    </w:p>
    <w:p>
      <w:pPr>
        <w:pStyle w:val="30"/>
        <w:jc w:val="center"/>
        <w:outlineLvl w:val="9"/>
        <w:rPr>
          <w:rFonts w:hAnsi="宋体"/>
          <w:b/>
          <w:color w:val="auto"/>
          <w:sz w:val="24"/>
          <w:highlight w:val="none"/>
        </w:rPr>
      </w:pPr>
    </w:p>
    <w:p>
      <w:pPr>
        <w:pStyle w:val="30"/>
        <w:jc w:val="center"/>
        <w:outlineLvl w:val="9"/>
        <w:rPr>
          <w:rFonts w:hAnsi="宋体"/>
          <w:b/>
          <w:color w:val="auto"/>
          <w:sz w:val="24"/>
          <w:highlight w:val="none"/>
        </w:rPr>
      </w:pPr>
    </w:p>
    <w:p>
      <w:pPr>
        <w:pStyle w:val="30"/>
        <w:jc w:val="center"/>
        <w:outlineLvl w:val="9"/>
        <w:rPr>
          <w:rFonts w:hAnsi="宋体"/>
          <w:b/>
          <w:color w:val="auto"/>
          <w:sz w:val="24"/>
          <w:highlight w:val="none"/>
        </w:rPr>
      </w:pPr>
    </w:p>
    <w:p>
      <w:pPr>
        <w:pStyle w:val="30"/>
        <w:jc w:val="center"/>
        <w:outlineLvl w:val="9"/>
        <w:rPr>
          <w:rFonts w:hAnsi="宋体"/>
          <w:b/>
          <w:color w:val="auto"/>
          <w:sz w:val="24"/>
          <w:highlight w:val="none"/>
        </w:rPr>
      </w:pPr>
    </w:p>
    <w:p>
      <w:pPr>
        <w:pStyle w:val="30"/>
        <w:jc w:val="center"/>
        <w:outlineLvl w:val="9"/>
        <w:rPr>
          <w:rFonts w:hAnsi="宋体"/>
          <w:b/>
          <w:color w:val="auto"/>
          <w:sz w:val="24"/>
          <w:highlight w:val="none"/>
        </w:rPr>
      </w:pPr>
    </w:p>
    <w:p>
      <w:pPr>
        <w:pStyle w:val="30"/>
        <w:jc w:val="center"/>
        <w:outlineLvl w:val="9"/>
        <w:rPr>
          <w:rFonts w:hAnsi="宋体"/>
          <w:b/>
          <w:color w:val="auto"/>
          <w:sz w:val="24"/>
          <w:highlight w:val="none"/>
        </w:rPr>
      </w:pPr>
    </w:p>
    <w:p>
      <w:pPr>
        <w:pStyle w:val="30"/>
        <w:jc w:val="center"/>
        <w:outlineLvl w:val="9"/>
        <w:rPr>
          <w:rFonts w:hAnsi="宋体"/>
          <w:b/>
          <w:color w:val="auto"/>
          <w:sz w:val="24"/>
          <w:highlight w:val="none"/>
        </w:rPr>
      </w:pPr>
    </w:p>
    <w:p>
      <w:pPr>
        <w:pStyle w:val="30"/>
        <w:jc w:val="center"/>
        <w:outlineLvl w:val="9"/>
        <w:rPr>
          <w:rFonts w:hAnsi="宋体"/>
          <w:b/>
          <w:color w:val="auto"/>
          <w:sz w:val="24"/>
          <w:highlight w:val="none"/>
        </w:rPr>
      </w:pPr>
    </w:p>
    <w:p>
      <w:pPr>
        <w:pStyle w:val="30"/>
        <w:jc w:val="center"/>
        <w:outlineLvl w:val="9"/>
        <w:rPr>
          <w:rFonts w:hAnsi="宋体"/>
          <w:b/>
          <w:color w:val="auto"/>
          <w:sz w:val="24"/>
          <w:highlight w:val="none"/>
        </w:rPr>
      </w:pPr>
    </w:p>
    <w:p>
      <w:pPr>
        <w:pStyle w:val="30"/>
        <w:outlineLvl w:val="9"/>
        <w:rPr>
          <w:rFonts w:hAnsi="宋体"/>
          <w:b/>
          <w:color w:val="auto"/>
          <w:sz w:val="24"/>
          <w:highlight w:val="none"/>
        </w:rPr>
      </w:pPr>
    </w:p>
    <w:p>
      <w:pPr>
        <w:pStyle w:val="30"/>
        <w:jc w:val="center"/>
        <w:outlineLvl w:val="9"/>
        <w:rPr>
          <w:rFonts w:hAnsi="宋体"/>
          <w:b/>
          <w:color w:val="auto"/>
          <w:sz w:val="24"/>
          <w:highlight w:val="none"/>
        </w:rPr>
      </w:pPr>
    </w:p>
    <w:p>
      <w:pPr>
        <w:pStyle w:val="30"/>
        <w:jc w:val="center"/>
        <w:outlineLvl w:val="9"/>
        <w:rPr>
          <w:rFonts w:hAnsi="宋体"/>
          <w:b/>
          <w:color w:val="auto"/>
          <w:sz w:val="36"/>
          <w:highlight w:val="none"/>
        </w:rPr>
      </w:pPr>
    </w:p>
    <w:p>
      <w:pPr>
        <w:pStyle w:val="30"/>
        <w:jc w:val="center"/>
        <w:outlineLvl w:val="9"/>
        <w:rPr>
          <w:rFonts w:hAnsi="宋体"/>
          <w:b/>
          <w:color w:val="auto"/>
          <w:sz w:val="36"/>
          <w:highlight w:val="none"/>
        </w:rPr>
      </w:pPr>
    </w:p>
    <w:p>
      <w:pPr>
        <w:pStyle w:val="30"/>
        <w:jc w:val="center"/>
        <w:outlineLvl w:val="9"/>
        <w:rPr>
          <w:rFonts w:hAnsi="宋体"/>
          <w:b/>
          <w:color w:val="auto"/>
          <w:sz w:val="36"/>
          <w:highlight w:val="none"/>
        </w:rPr>
      </w:pPr>
    </w:p>
    <w:p>
      <w:pPr>
        <w:pStyle w:val="30"/>
        <w:jc w:val="center"/>
        <w:outlineLvl w:val="9"/>
        <w:rPr>
          <w:rFonts w:hAnsi="宋体"/>
          <w:b/>
          <w:color w:val="auto"/>
          <w:sz w:val="36"/>
          <w:highlight w:val="none"/>
        </w:rPr>
      </w:pPr>
    </w:p>
    <w:p>
      <w:pPr>
        <w:pStyle w:val="30"/>
        <w:jc w:val="center"/>
        <w:outlineLvl w:val="9"/>
        <w:rPr>
          <w:rFonts w:hAnsi="宋体"/>
          <w:b/>
          <w:color w:val="auto"/>
          <w:sz w:val="36"/>
          <w:highlight w:val="none"/>
        </w:rPr>
      </w:pPr>
    </w:p>
    <w:p>
      <w:pPr>
        <w:pStyle w:val="30"/>
        <w:jc w:val="center"/>
        <w:outlineLvl w:val="9"/>
        <w:rPr>
          <w:rFonts w:hAnsi="宋体"/>
          <w:b/>
          <w:color w:val="auto"/>
          <w:sz w:val="36"/>
          <w:highlight w:val="none"/>
        </w:rPr>
      </w:pPr>
    </w:p>
    <w:p>
      <w:pPr>
        <w:pStyle w:val="30"/>
        <w:jc w:val="center"/>
        <w:outlineLvl w:val="9"/>
        <w:rPr>
          <w:rFonts w:hAnsi="宋体"/>
          <w:b/>
          <w:color w:val="auto"/>
          <w:sz w:val="36"/>
          <w:highlight w:val="none"/>
        </w:rPr>
      </w:pPr>
    </w:p>
    <w:p>
      <w:pPr>
        <w:pStyle w:val="30"/>
        <w:jc w:val="center"/>
        <w:outlineLvl w:val="9"/>
        <w:rPr>
          <w:rFonts w:hAnsi="宋体"/>
          <w:b/>
          <w:color w:val="auto"/>
          <w:sz w:val="36"/>
          <w:highlight w:val="none"/>
        </w:rPr>
      </w:pPr>
    </w:p>
    <w:p>
      <w:pPr>
        <w:pStyle w:val="30"/>
        <w:jc w:val="center"/>
        <w:outlineLvl w:val="9"/>
        <w:rPr>
          <w:rFonts w:hAnsi="宋体"/>
          <w:color w:val="auto"/>
          <w:highlight w:val="none"/>
        </w:rPr>
      </w:pPr>
      <w:r>
        <w:rPr>
          <w:rFonts w:hint="eastAsia" w:hAnsi="宋体"/>
          <w:b/>
          <w:color w:val="auto"/>
          <w:sz w:val="36"/>
          <w:highlight w:val="none"/>
        </w:rPr>
        <w:t>4.2单位负责人授权书</w:t>
      </w:r>
      <w:bookmarkEnd w:id="69"/>
      <w:bookmarkEnd w:id="70"/>
      <w:bookmarkEnd w:id="71"/>
      <w:bookmarkEnd w:id="72"/>
      <w:bookmarkEnd w:id="73"/>
      <w:bookmarkEnd w:id="74"/>
    </w:p>
    <w:p>
      <w:pPr>
        <w:pStyle w:val="29"/>
        <w:numPr>
          <w:ilvl w:val="0"/>
          <w:numId w:val="0"/>
        </w:numPr>
        <w:adjustRightInd/>
        <w:spacing w:before="0" w:line="240" w:lineRule="atLeast"/>
        <w:outlineLvl w:val="9"/>
        <w:rPr>
          <w:rFonts w:ascii="宋体" w:hAnsi="宋体" w:eastAsia="宋体"/>
          <w:color w:val="auto"/>
          <w:sz w:val="24"/>
          <w:szCs w:val="24"/>
          <w:highlight w:val="none"/>
        </w:rPr>
      </w:pPr>
    </w:p>
    <w:p>
      <w:pPr>
        <w:spacing w:line="480" w:lineRule="exact"/>
        <w:rPr>
          <w:rFonts w:ascii="宋体" w:hAnsi="宋体"/>
          <w:color w:val="auto"/>
          <w:sz w:val="24"/>
          <w:highlight w:val="none"/>
        </w:rPr>
      </w:pPr>
      <w:r>
        <w:rPr>
          <w:rFonts w:hint="eastAsia" w:ascii="宋体" w:hAnsi="宋体"/>
          <w:color w:val="auto"/>
          <w:sz w:val="24"/>
          <w:highlight w:val="none"/>
          <w:u w:val="single"/>
        </w:rPr>
        <w:t xml:space="preserve"> 福建省宏瑞招标代理有限公司  </w:t>
      </w:r>
      <w:r>
        <w:rPr>
          <w:rFonts w:hint="eastAsia" w:ascii="宋体" w:hAnsi="宋体"/>
          <w:color w:val="auto"/>
          <w:sz w:val="24"/>
          <w:highlight w:val="none"/>
        </w:rPr>
        <w:t>：</w:t>
      </w:r>
    </w:p>
    <w:p>
      <w:pPr>
        <w:pStyle w:val="9"/>
        <w:snapToGrid w:val="0"/>
        <w:spacing w:line="480" w:lineRule="exact"/>
        <w:ind w:firstLine="480" w:firstLineChars="200"/>
        <w:jc w:val="left"/>
        <w:rPr>
          <w:rFonts w:hAnsi="宋体"/>
          <w:color w:val="auto"/>
          <w:sz w:val="24"/>
          <w:szCs w:val="24"/>
          <w:highlight w:val="none"/>
        </w:rPr>
      </w:pPr>
      <w:r>
        <w:rPr>
          <w:rFonts w:hint="eastAsia" w:hAnsi="宋体"/>
          <w:color w:val="auto"/>
          <w:sz w:val="24"/>
          <w:szCs w:val="24"/>
          <w:highlight w:val="none"/>
          <w:u w:val="single"/>
        </w:rPr>
        <w:t>（投标人全称）</w:t>
      </w:r>
      <w:r>
        <w:rPr>
          <w:rFonts w:hint="eastAsia" w:hAnsi="宋体"/>
          <w:color w:val="auto"/>
          <w:sz w:val="24"/>
          <w:szCs w:val="24"/>
          <w:highlight w:val="none"/>
        </w:rPr>
        <w:t>单位负责人</w:t>
      </w:r>
      <w:r>
        <w:rPr>
          <w:rFonts w:hint="eastAsia" w:hAnsi="宋体"/>
          <w:color w:val="auto"/>
          <w:sz w:val="24"/>
          <w:szCs w:val="24"/>
          <w:highlight w:val="none"/>
          <w:u w:val="single"/>
        </w:rPr>
        <w:t xml:space="preserve">  （单位负责人姓名） </w:t>
      </w:r>
      <w:r>
        <w:rPr>
          <w:rFonts w:hint="eastAsia" w:hAnsi="宋体"/>
          <w:color w:val="auto"/>
          <w:sz w:val="24"/>
          <w:szCs w:val="24"/>
          <w:highlight w:val="none"/>
        </w:rPr>
        <w:t xml:space="preserve"> 授权</w:t>
      </w:r>
      <w:r>
        <w:rPr>
          <w:rFonts w:hint="eastAsia" w:hAnsi="宋体"/>
          <w:color w:val="auto"/>
          <w:sz w:val="24"/>
          <w:szCs w:val="24"/>
          <w:highlight w:val="none"/>
          <w:u w:val="single"/>
        </w:rPr>
        <w:t xml:space="preserve">  （投标人代表姓名）</w:t>
      </w:r>
      <w:r>
        <w:rPr>
          <w:rFonts w:hint="eastAsia" w:hAnsi="宋体"/>
          <w:color w:val="auto"/>
          <w:sz w:val="24"/>
          <w:szCs w:val="24"/>
          <w:highlight w:val="none"/>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48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pPr>
        <w:spacing w:line="480" w:lineRule="exact"/>
        <w:ind w:firstLine="480" w:firstLineChars="200"/>
        <w:rPr>
          <w:rFonts w:ascii="宋体" w:hAnsi="宋体"/>
          <w:color w:val="auto"/>
          <w:sz w:val="24"/>
          <w:highlight w:val="none"/>
        </w:rPr>
      </w:pPr>
    </w:p>
    <w:p>
      <w:pPr>
        <w:spacing w:line="480" w:lineRule="exact"/>
        <w:rPr>
          <w:rFonts w:ascii="宋体" w:hAnsi="宋体"/>
          <w:color w:val="auto"/>
          <w:sz w:val="24"/>
          <w:highlight w:val="none"/>
        </w:rPr>
      </w:pPr>
    </w:p>
    <w:p>
      <w:pPr>
        <w:spacing w:line="480" w:lineRule="exact"/>
        <w:rPr>
          <w:rFonts w:ascii="宋体" w:hAnsi="宋体"/>
          <w:color w:val="auto"/>
          <w:sz w:val="24"/>
          <w:highlight w:val="none"/>
        </w:rPr>
      </w:pPr>
      <w:r>
        <w:rPr>
          <w:rFonts w:hint="eastAsia" w:ascii="宋体" w:hAnsi="宋体"/>
          <w:color w:val="auto"/>
          <w:sz w:val="24"/>
          <w:highlight w:val="none"/>
        </w:rPr>
        <w:t>单位负责人：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性别：</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身份证号：</w:t>
      </w:r>
      <w:r>
        <w:rPr>
          <w:rFonts w:hint="eastAsia" w:ascii="宋体" w:hAnsi="宋体"/>
          <w:color w:val="auto"/>
          <w:sz w:val="24"/>
          <w:highlight w:val="none"/>
          <w:u w:val="single"/>
          <w:lang w:val="en-US" w:eastAsia="zh-CN"/>
        </w:rPr>
        <w:t xml:space="preserve">                </w:t>
      </w:r>
    </w:p>
    <w:p>
      <w:pPr>
        <w:spacing w:line="480" w:lineRule="exact"/>
        <w:rPr>
          <w:rFonts w:ascii="宋体" w:hAnsi="宋体"/>
          <w:color w:val="auto"/>
          <w:sz w:val="24"/>
          <w:highlight w:val="none"/>
        </w:rPr>
      </w:pPr>
      <w:r>
        <w:rPr>
          <w:rFonts w:hint="eastAsia" w:ascii="宋体" w:hAnsi="宋体"/>
          <w:color w:val="auto"/>
          <w:sz w:val="24"/>
          <w:highlight w:val="none"/>
        </w:rPr>
        <w:t>投标人代表：</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性别：</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身份证号：</w:t>
      </w:r>
      <w:r>
        <w:rPr>
          <w:rFonts w:hint="eastAsia" w:ascii="宋体" w:hAnsi="宋体"/>
          <w:color w:val="auto"/>
          <w:sz w:val="24"/>
          <w:highlight w:val="none"/>
          <w:u w:val="single"/>
          <w:lang w:val="en-US" w:eastAsia="zh-CN"/>
        </w:rPr>
        <w:t xml:space="preserve">                </w:t>
      </w:r>
    </w:p>
    <w:p>
      <w:pPr>
        <w:spacing w:line="480" w:lineRule="exact"/>
        <w:rPr>
          <w:rFonts w:ascii="宋体" w:hAnsi="宋体"/>
          <w:color w:val="auto"/>
          <w:sz w:val="24"/>
          <w:highlight w:val="none"/>
        </w:rPr>
      </w:pPr>
      <w:r>
        <w:rPr>
          <w:rFonts w:hint="eastAsia" w:ascii="宋体" w:hAnsi="宋体"/>
          <w:color w:val="auto"/>
          <w:sz w:val="24"/>
          <w:highlight w:val="none"/>
        </w:rPr>
        <w:t>单位：</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部门：</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lang w:val="en-US" w:eastAsia="zh-CN"/>
        </w:rPr>
        <w:t xml:space="preserve">                </w:t>
      </w:r>
    </w:p>
    <w:p>
      <w:pPr>
        <w:spacing w:line="480" w:lineRule="exact"/>
        <w:rPr>
          <w:rFonts w:ascii="宋体" w:hAnsi="宋体"/>
          <w:color w:val="auto"/>
          <w:sz w:val="24"/>
          <w:highlight w:val="none"/>
        </w:rPr>
      </w:pPr>
      <w:r>
        <w:rPr>
          <w:rFonts w:hint="eastAsia" w:ascii="宋体" w:hAnsi="宋体"/>
          <w:color w:val="auto"/>
          <w:sz w:val="24"/>
          <w:highlight w:val="none"/>
        </w:rPr>
        <w:t>详细通讯地址：</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邮政编码</w:t>
      </w:r>
      <w:r>
        <w:rPr>
          <w:rFonts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电话：</w:t>
      </w:r>
      <w:r>
        <w:rPr>
          <w:rFonts w:hint="eastAsia" w:ascii="宋体" w:hAnsi="宋体"/>
          <w:color w:val="auto"/>
          <w:sz w:val="24"/>
          <w:highlight w:val="none"/>
          <w:u w:val="single"/>
          <w:lang w:val="en-US" w:eastAsia="zh-CN"/>
        </w:rPr>
        <w:t xml:space="preserve">                </w:t>
      </w:r>
    </w:p>
    <w:p>
      <w:pPr>
        <w:spacing w:line="480" w:lineRule="exact"/>
        <w:rPr>
          <w:rFonts w:ascii="宋体" w:hAnsi="宋体"/>
          <w:color w:val="auto"/>
          <w:sz w:val="24"/>
          <w:highlight w:val="none"/>
        </w:rPr>
      </w:pPr>
    </w:p>
    <w:p>
      <w:pPr>
        <w:spacing w:line="480" w:lineRule="exact"/>
        <w:rPr>
          <w:rFonts w:ascii="宋体" w:hAnsi="宋体"/>
          <w:color w:val="auto"/>
          <w:sz w:val="24"/>
          <w:highlight w:val="none"/>
        </w:rPr>
      </w:pPr>
      <w:r>
        <w:rPr>
          <w:rFonts w:hint="eastAsia" w:ascii="宋体" w:hAnsi="宋体"/>
          <w:color w:val="auto"/>
          <w:sz w:val="24"/>
          <w:highlight w:val="none"/>
        </w:rPr>
        <w:t>附：授权人和被授权人身份证正反面复印件</w:t>
      </w:r>
      <w:r>
        <w:rPr>
          <w:rFonts w:hint="eastAsia" w:ascii="宋体" w:hAnsi="宋体"/>
          <w:b/>
          <w:color w:val="auto"/>
          <w:sz w:val="24"/>
          <w:highlight w:val="none"/>
        </w:rPr>
        <w:t>（投标人须盖公章</w:t>
      </w:r>
      <w:r>
        <w:rPr>
          <w:rFonts w:hint="eastAsia" w:ascii="宋体" w:hAnsi="宋体"/>
          <w:color w:val="auto"/>
          <w:sz w:val="24"/>
          <w:highlight w:val="none"/>
        </w:rPr>
        <w:t>）</w:t>
      </w:r>
    </w:p>
    <w:p>
      <w:pPr>
        <w:spacing w:line="480" w:lineRule="exact"/>
        <w:rPr>
          <w:rFonts w:ascii="宋体" w:hAnsi="宋体"/>
          <w:color w:val="auto"/>
          <w:sz w:val="24"/>
          <w:highlight w:val="none"/>
        </w:rPr>
      </w:pPr>
    </w:p>
    <w:p>
      <w:pPr>
        <w:spacing w:line="480" w:lineRule="exact"/>
        <w:ind w:firstLine="3960" w:firstLineChars="1650"/>
        <w:rPr>
          <w:rFonts w:ascii="宋体" w:hAnsi="宋体"/>
          <w:color w:val="auto"/>
          <w:sz w:val="24"/>
          <w:highlight w:val="none"/>
        </w:rPr>
      </w:pPr>
      <w:r>
        <w:rPr>
          <w:rFonts w:hint="eastAsia" w:ascii="宋体" w:hAnsi="宋体"/>
          <w:color w:val="auto"/>
          <w:sz w:val="24"/>
          <w:highlight w:val="none"/>
        </w:rPr>
        <w:t>授权方</w:t>
      </w:r>
    </w:p>
    <w:p>
      <w:pPr>
        <w:spacing w:line="480" w:lineRule="exact"/>
        <w:ind w:firstLine="3960" w:firstLineChars="1650"/>
        <w:rPr>
          <w:rFonts w:ascii="宋体" w:hAnsi="宋体"/>
          <w:color w:val="auto"/>
          <w:sz w:val="24"/>
          <w:highlight w:val="none"/>
        </w:rPr>
      </w:pPr>
      <w:r>
        <w:rPr>
          <w:rFonts w:hint="eastAsia" w:ascii="宋体" w:hAnsi="宋体"/>
          <w:color w:val="auto"/>
          <w:sz w:val="24"/>
          <w:highlight w:val="none"/>
        </w:rPr>
        <w:t>投标人（全称并加盖公章）：</w:t>
      </w:r>
      <w:r>
        <w:rPr>
          <w:rFonts w:hint="eastAsia" w:ascii="宋体" w:hAnsi="宋体"/>
          <w:color w:val="auto"/>
          <w:sz w:val="24"/>
          <w:highlight w:val="none"/>
          <w:u w:val="single"/>
          <w:lang w:val="en-US" w:eastAsia="zh-CN"/>
        </w:rPr>
        <w:t xml:space="preserve">                </w:t>
      </w:r>
    </w:p>
    <w:p>
      <w:pPr>
        <w:spacing w:line="480" w:lineRule="exact"/>
        <w:ind w:firstLine="3960" w:firstLineChars="1650"/>
        <w:rPr>
          <w:rFonts w:hint="eastAsia" w:ascii="宋体" w:hAnsi="宋体"/>
          <w:color w:val="auto"/>
          <w:sz w:val="24"/>
          <w:highlight w:val="none"/>
        </w:rPr>
      </w:pPr>
      <w:r>
        <w:rPr>
          <w:rFonts w:hint="eastAsia" w:ascii="宋体" w:hAnsi="宋体"/>
          <w:color w:val="auto"/>
          <w:sz w:val="24"/>
          <w:highlight w:val="none"/>
        </w:rPr>
        <w:t>单位负责人签名或盖章：</w:t>
      </w:r>
      <w:r>
        <w:rPr>
          <w:rFonts w:hint="eastAsia" w:ascii="宋体" w:hAnsi="宋体"/>
          <w:color w:val="auto"/>
          <w:sz w:val="24"/>
          <w:highlight w:val="none"/>
          <w:u w:val="single"/>
          <w:lang w:val="en-US" w:eastAsia="zh-CN"/>
        </w:rPr>
        <w:t xml:space="preserve">                </w:t>
      </w:r>
    </w:p>
    <w:p>
      <w:pPr>
        <w:spacing w:line="480" w:lineRule="exact"/>
        <w:ind w:firstLine="4080" w:firstLineChars="1700"/>
        <w:rPr>
          <w:rFonts w:hint="eastAsia" w:ascii="宋体" w:hAnsi="宋体"/>
          <w:color w:val="auto"/>
          <w:sz w:val="24"/>
          <w:highlight w:val="none"/>
        </w:rPr>
      </w:pPr>
    </w:p>
    <w:p>
      <w:pPr>
        <w:spacing w:line="480" w:lineRule="exact"/>
        <w:ind w:firstLine="4080" w:firstLineChars="1700"/>
        <w:rPr>
          <w:rFonts w:ascii="宋体" w:hAnsi="宋体"/>
          <w:color w:val="auto"/>
          <w:sz w:val="24"/>
          <w:highlight w:val="none"/>
        </w:rPr>
      </w:pPr>
      <w:r>
        <w:rPr>
          <w:rFonts w:hint="eastAsia" w:ascii="宋体" w:hAnsi="宋体"/>
          <w:color w:val="auto"/>
          <w:sz w:val="24"/>
          <w:highlight w:val="none"/>
        </w:rPr>
        <w:t>接受授权方</w:t>
      </w:r>
    </w:p>
    <w:p>
      <w:pPr>
        <w:spacing w:line="480" w:lineRule="exact"/>
        <w:ind w:firstLine="4080" w:firstLineChars="1700"/>
        <w:rPr>
          <w:rFonts w:ascii="宋体" w:hAnsi="宋体"/>
          <w:color w:val="auto"/>
          <w:sz w:val="24"/>
          <w:highlight w:val="none"/>
        </w:rPr>
      </w:pPr>
      <w:r>
        <w:rPr>
          <w:rFonts w:hint="eastAsia" w:ascii="宋体" w:hAnsi="宋体"/>
          <w:color w:val="auto"/>
          <w:sz w:val="24"/>
          <w:highlight w:val="none"/>
        </w:rPr>
        <w:t>投标人代表签名：</w:t>
      </w:r>
      <w:r>
        <w:rPr>
          <w:rFonts w:hint="eastAsia" w:ascii="宋体" w:hAnsi="宋体"/>
          <w:color w:val="auto"/>
          <w:sz w:val="24"/>
          <w:highlight w:val="none"/>
          <w:u w:val="single"/>
          <w:lang w:val="en-US" w:eastAsia="zh-CN"/>
        </w:rPr>
        <w:t xml:space="preserve">                </w:t>
      </w:r>
    </w:p>
    <w:p>
      <w:pPr>
        <w:spacing w:line="480" w:lineRule="exact"/>
        <w:ind w:firstLine="4080" w:firstLineChars="170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lang w:val="en-US" w:eastAsia="zh-CN"/>
        </w:rPr>
        <w:t xml:space="preserve">                </w:t>
      </w:r>
    </w:p>
    <w:p>
      <w:pPr>
        <w:spacing w:line="480" w:lineRule="exact"/>
        <w:rPr>
          <w:rFonts w:ascii="宋体" w:hAnsi="宋体"/>
          <w:color w:val="auto"/>
          <w:sz w:val="24"/>
          <w:highlight w:val="none"/>
        </w:rPr>
      </w:pPr>
    </w:p>
    <w:p>
      <w:pPr>
        <w:pStyle w:val="16"/>
        <w:spacing w:line="360" w:lineRule="auto"/>
        <w:ind w:firstLine="0" w:firstLineChars="0"/>
        <w:jc w:val="center"/>
        <w:rPr>
          <w:rFonts w:hint="eastAsia" w:ascii="宋体" w:hAnsi="宋体" w:eastAsia="宋体"/>
          <w:b/>
          <w:color w:val="auto"/>
          <w:sz w:val="36"/>
          <w:highlight w:val="none"/>
          <w:shd w:val="clear" w:color="auto" w:fill="auto"/>
        </w:rPr>
      </w:pPr>
      <w:r>
        <w:rPr>
          <w:rFonts w:hAnsi="宋体"/>
          <w:b/>
          <w:color w:val="auto"/>
          <w:sz w:val="24"/>
          <w:highlight w:val="none"/>
        </w:rPr>
        <w:br w:type="page"/>
      </w:r>
      <w:bookmarkStart w:id="75" w:name="_Toc5426"/>
      <w:bookmarkStart w:id="76" w:name="_Toc392002114"/>
      <w:bookmarkStart w:id="77" w:name="_Toc462989266"/>
      <w:bookmarkStart w:id="78" w:name="_Toc467163874"/>
      <w:bookmarkStart w:id="79" w:name="_Toc459798544"/>
      <w:bookmarkStart w:id="80" w:name="_Toc391403431"/>
      <w:bookmarkStart w:id="81" w:name="_Toc462990136"/>
      <w:bookmarkStart w:id="82" w:name="_Toc462994806"/>
      <w:r>
        <w:rPr>
          <w:rFonts w:hint="eastAsia" w:ascii="宋体" w:hAnsi="宋体" w:eastAsia="宋体"/>
          <w:b/>
          <w:color w:val="auto"/>
          <w:sz w:val="36"/>
          <w:highlight w:val="none"/>
          <w:shd w:val="clear" w:color="auto" w:fill="auto"/>
        </w:rPr>
        <w:t>4.3投标人财务状况报告、依法缴纳税收和社会保障资金</w:t>
      </w:r>
    </w:p>
    <w:p>
      <w:pPr>
        <w:pStyle w:val="16"/>
        <w:spacing w:line="360" w:lineRule="auto"/>
        <w:ind w:firstLine="0" w:firstLineChars="0"/>
        <w:jc w:val="center"/>
        <w:rPr>
          <w:rFonts w:ascii="宋体" w:hAnsi="宋体" w:eastAsia="宋体"/>
          <w:b/>
          <w:color w:val="auto"/>
          <w:sz w:val="36"/>
          <w:highlight w:val="none"/>
        </w:rPr>
      </w:pPr>
      <w:r>
        <w:rPr>
          <w:rFonts w:hint="eastAsia" w:ascii="宋体" w:hAnsi="宋体" w:eastAsia="宋体"/>
          <w:b/>
          <w:color w:val="auto"/>
          <w:sz w:val="36"/>
          <w:highlight w:val="none"/>
          <w:shd w:val="clear" w:color="auto" w:fill="auto"/>
        </w:rPr>
        <w:t>的相关材料</w:t>
      </w:r>
    </w:p>
    <w:p>
      <w:pPr>
        <w:pStyle w:val="16"/>
        <w:ind w:firstLine="361"/>
        <w:rPr>
          <w:rFonts w:ascii="宋体" w:hAnsi="宋体" w:eastAsia="宋体"/>
          <w:b/>
          <w:color w:val="auto"/>
          <w:sz w:val="36"/>
          <w:highlight w:val="none"/>
        </w:rPr>
      </w:pPr>
    </w:p>
    <w:p>
      <w:pPr>
        <w:pStyle w:val="16"/>
        <w:ind w:firstLine="321"/>
        <w:rPr>
          <w:rFonts w:ascii="宋体" w:hAnsi="宋体"/>
          <w:b/>
          <w:color w:val="auto"/>
          <w:sz w:val="32"/>
          <w:szCs w:val="32"/>
          <w:highlight w:val="none"/>
        </w:rPr>
      </w:pPr>
    </w:p>
    <w:p>
      <w:pPr>
        <w:spacing w:line="480" w:lineRule="exact"/>
        <w:ind w:firstLine="3960" w:firstLineChars="1650"/>
        <w:rPr>
          <w:rFonts w:ascii="宋体" w:hAnsi="宋体"/>
          <w:color w:val="auto"/>
          <w:sz w:val="24"/>
          <w:highlight w:val="none"/>
        </w:rPr>
      </w:pPr>
    </w:p>
    <w:p>
      <w:pPr>
        <w:widowControl/>
        <w:spacing w:line="360" w:lineRule="auto"/>
        <w:jc w:val="center"/>
        <w:rPr>
          <w:color w:val="auto"/>
          <w:sz w:val="24"/>
          <w:highlight w:val="none"/>
        </w:rPr>
      </w:pPr>
      <w:r>
        <w:rPr>
          <w:rFonts w:hint="eastAsia" w:ascii="宋体" w:hAnsi="宋体" w:cs="宋体"/>
          <w:color w:val="auto"/>
          <w:sz w:val="24"/>
          <w:highlight w:val="none"/>
        </w:rPr>
        <w:t>按招标文件“资格标准”要求提供</w:t>
      </w:r>
    </w:p>
    <w:p>
      <w:pPr>
        <w:spacing w:line="480" w:lineRule="exact"/>
        <w:ind w:firstLine="3960" w:firstLineChars="1650"/>
        <w:rPr>
          <w:rFonts w:ascii="宋体" w:hAnsi="宋体"/>
          <w:color w:val="auto"/>
          <w:sz w:val="24"/>
          <w:highlight w:val="none"/>
        </w:rPr>
      </w:pPr>
    </w:p>
    <w:p>
      <w:pPr>
        <w:spacing w:line="480" w:lineRule="exact"/>
        <w:ind w:firstLine="3960" w:firstLineChars="1650"/>
        <w:rPr>
          <w:rFonts w:ascii="宋体" w:hAnsi="宋体"/>
          <w:color w:val="auto"/>
          <w:sz w:val="24"/>
          <w:highlight w:val="none"/>
        </w:rPr>
      </w:pPr>
    </w:p>
    <w:p>
      <w:pPr>
        <w:spacing w:line="480" w:lineRule="exact"/>
        <w:ind w:firstLine="3960" w:firstLineChars="1650"/>
        <w:rPr>
          <w:rFonts w:ascii="宋体" w:hAnsi="宋体"/>
          <w:color w:val="auto"/>
          <w:sz w:val="24"/>
          <w:highlight w:val="none"/>
        </w:rPr>
      </w:pPr>
    </w:p>
    <w:p>
      <w:pPr>
        <w:spacing w:line="480" w:lineRule="exact"/>
        <w:ind w:firstLine="3960" w:firstLineChars="1650"/>
        <w:rPr>
          <w:rFonts w:ascii="宋体" w:hAnsi="宋体"/>
          <w:color w:val="auto"/>
          <w:sz w:val="24"/>
          <w:highlight w:val="none"/>
        </w:rPr>
      </w:pPr>
    </w:p>
    <w:p>
      <w:pPr>
        <w:spacing w:line="480" w:lineRule="exact"/>
        <w:ind w:firstLine="3960" w:firstLineChars="1650"/>
        <w:rPr>
          <w:rFonts w:ascii="宋体" w:hAnsi="宋体"/>
          <w:color w:val="auto"/>
          <w:sz w:val="24"/>
          <w:highlight w:val="none"/>
        </w:rPr>
      </w:pPr>
    </w:p>
    <w:p>
      <w:pPr>
        <w:spacing w:line="480" w:lineRule="exact"/>
        <w:ind w:firstLine="3960" w:firstLineChars="1650"/>
        <w:rPr>
          <w:rFonts w:ascii="宋体" w:hAnsi="宋体"/>
          <w:color w:val="auto"/>
          <w:sz w:val="24"/>
          <w:highlight w:val="none"/>
        </w:rPr>
      </w:pPr>
      <w:r>
        <w:rPr>
          <w:rFonts w:hint="eastAsia" w:ascii="宋体" w:hAnsi="宋体"/>
          <w:color w:val="auto"/>
          <w:sz w:val="24"/>
          <w:highlight w:val="none"/>
        </w:rPr>
        <w:t>投标人（全称并加盖公章）：</w:t>
      </w:r>
    </w:p>
    <w:p>
      <w:pPr>
        <w:spacing w:line="480" w:lineRule="exact"/>
        <w:ind w:firstLine="3960" w:firstLineChars="1650"/>
        <w:rPr>
          <w:rFonts w:ascii="宋体" w:hAnsi="宋体"/>
          <w:color w:val="auto"/>
          <w:sz w:val="24"/>
          <w:highlight w:val="none"/>
        </w:rPr>
      </w:pPr>
      <w:r>
        <w:rPr>
          <w:rFonts w:hint="eastAsia" w:ascii="宋体" w:hAnsi="宋体"/>
          <w:color w:val="auto"/>
          <w:sz w:val="24"/>
          <w:highlight w:val="none"/>
        </w:rPr>
        <w:t>投标人代表签名：</w:t>
      </w:r>
    </w:p>
    <w:p>
      <w:pPr>
        <w:spacing w:line="480" w:lineRule="exact"/>
        <w:ind w:firstLine="3960" w:firstLineChars="1650"/>
        <w:rPr>
          <w:rFonts w:ascii="宋体" w:hAnsi="宋体"/>
          <w:color w:val="auto"/>
          <w:sz w:val="24"/>
          <w:highlight w:val="none"/>
          <w:u w:val="single"/>
        </w:rPr>
      </w:pPr>
      <w:r>
        <w:rPr>
          <w:rFonts w:hint="eastAsia" w:ascii="宋体" w:hAnsi="宋体"/>
          <w:color w:val="auto"/>
          <w:sz w:val="24"/>
          <w:highlight w:val="none"/>
        </w:rPr>
        <w:t>日     期：</w:t>
      </w:r>
    </w:p>
    <w:p>
      <w:pPr>
        <w:pStyle w:val="16"/>
        <w:ind w:firstLine="300"/>
        <w:rPr>
          <w:color w:val="auto"/>
          <w:highlight w:val="none"/>
        </w:rPr>
      </w:pPr>
    </w:p>
    <w:p>
      <w:pPr>
        <w:pStyle w:val="16"/>
        <w:ind w:firstLine="321"/>
        <w:rPr>
          <w:rFonts w:ascii="宋体" w:hAnsi="宋体"/>
          <w:b/>
          <w:color w:val="auto"/>
          <w:sz w:val="32"/>
          <w:szCs w:val="32"/>
          <w:highlight w:val="none"/>
        </w:rPr>
      </w:pPr>
    </w:p>
    <w:p>
      <w:pPr>
        <w:pStyle w:val="16"/>
        <w:ind w:firstLine="321"/>
        <w:rPr>
          <w:rFonts w:ascii="宋体" w:hAnsi="宋体"/>
          <w:b/>
          <w:color w:val="auto"/>
          <w:sz w:val="32"/>
          <w:szCs w:val="32"/>
          <w:highlight w:val="none"/>
        </w:rPr>
      </w:pPr>
    </w:p>
    <w:p>
      <w:pPr>
        <w:pStyle w:val="16"/>
        <w:ind w:firstLine="321"/>
        <w:rPr>
          <w:rFonts w:ascii="宋体" w:hAnsi="宋体"/>
          <w:b/>
          <w:color w:val="auto"/>
          <w:sz w:val="32"/>
          <w:szCs w:val="32"/>
          <w:highlight w:val="none"/>
        </w:rPr>
      </w:pPr>
    </w:p>
    <w:p>
      <w:pPr>
        <w:pStyle w:val="16"/>
        <w:ind w:firstLine="321"/>
        <w:rPr>
          <w:rFonts w:ascii="宋体" w:hAnsi="宋体"/>
          <w:b/>
          <w:color w:val="auto"/>
          <w:sz w:val="32"/>
          <w:szCs w:val="32"/>
          <w:highlight w:val="none"/>
        </w:rPr>
      </w:pPr>
    </w:p>
    <w:p>
      <w:pPr>
        <w:pStyle w:val="16"/>
        <w:ind w:firstLine="321"/>
        <w:rPr>
          <w:rFonts w:ascii="宋体" w:hAnsi="宋体"/>
          <w:b/>
          <w:color w:val="auto"/>
          <w:sz w:val="32"/>
          <w:szCs w:val="32"/>
          <w:highlight w:val="none"/>
        </w:rPr>
      </w:pPr>
    </w:p>
    <w:p>
      <w:pPr>
        <w:pStyle w:val="30"/>
        <w:jc w:val="center"/>
        <w:outlineLvl w:val="9"/>
        <w:rPr>
          <w:rFonts w:hAnsi="宋体"/>
          <w:b/>
          <w:color w:val="auto"/>
          <w:sz w:val="36"/>
          <w:highlight w:val="none"/>
        </w:rPr>
      </w:pPr>
    </w:p>
    <w:p>
      <w:pPr>
        <w:pStyle w:val="30"/>
        <w:jc w:val="center"/>
        <w:outlineLvl w:val="9"/>
        <w:rPr>
          <w:rFonts w:hAnsi="宋体"/>
          <w:b/>
          <w:color w:val="auto"/>
          <w:sz w:val="36"/>
          <w:highlight w:val="none"/>
        </w:rPr>
      </w:pPr>
    </w:p>
    <w:p>
      <w:pPr>
        <w:pStyle w:val="30"/>
        <w:jc w:val="center"/>
        <w:outlineLvl w:val="9"/>
        <w:rPr>
          <w:rFonts w:hAnsi="宋体"/>
          <w:b/>
          <w:color w:val="auto"/>
          <w:sz w:val="36"/>
          <w:highlight w:val="none"/>
        </w:rPr>
      </w:pPr>
    </w:p>
    <w:p>
      <w:pPr>
        <w:pStyle w:val="30"/>
        <w:jc w:val="center"/>
        <w:outlineLvl w:val="9"/>
        <w:rPr>
          <w:rFonts w:hAnsi="宋体"/>
          <w:b/>
          <w:color w:val="auto"/>
          <w:sz w:val="36"/>
          <w:highlight w:val="none"/>
        </w:rPr>
      </w:pPr>
    </w:p>
    <w:p>
      <w:pPr>
        <w:pStyle w:val="30"/>
        <w:jc w:val="center"/>
        <w:outlineLvl w:val="9"/>
        <w:rPr>
          <w:rFonts w:hAnsi="宋体"/>
          <w:b/>
          <w:color w:val="auto"/>
          <w:sz w:val="36"/>
          <w:highlight w:val="none"/>
        </w:rPr>
      </w:pPr>
    </w:p>
    <w:p>
      <w:pPr>
        <w:pStyle w:val="30"/>
        <w:jc w:val="center"/>
        <w:outlineLvl w:val="9"/>
        <w:rPr>
          <w:rFonts w:hAnsi="宋体"/>
          <w:b/>
          <w:color w:val="auto"/>
          <w:sz w:val="36"/>
          <w:highlight w:val="none"/>
        </w:rPr>
      </w:pPr>
    </w:p>
    <w:p>
      <w:pPr>
        <w:pStyle w:val="30"/>
        <w:jc w:val="center"/>
        <w:outlineLvl w:val="9"/>
        <w:rPr>
          <w:rFonts w:hAnsi="宋体"/>
          <w:b/>
          <w:color w:val="auto"/>
          <w:sz w:val="36"/>
          <w:highlight w:val="none"/>
        </w:rPr>
      </w:pPr>
    </w:p>
    <w:p>
      <w:pPr>
        <w:pStyle w:val="30"/>
        <w:jc w:val="center"/>
        <w:outlineLvl w:val="9"/>
        <w:rPr>
          <w:rFonts w:hAnsi="宋体"/>
          <w:b/>
          <w:color w:val="auto"/>
          <w:sz w:val="36"/>
          <w:highlight w:val="none"/>
        </w:rPr>
      </w:pPr>
    </w:p>
    <w:p>
      <w:pPr>
        <w:pStyle w:val="30"/>
        <w:jc w:val="center"/>
        <w:outlineLvl w:val="9"/>
        <w:rPr>
          <w:rFonts w:hAnsi="宋体"/>
          <w:b/>
          <w:color w:val="auto"/>
          <w:sz w:val="36"/>
          <w:highlight w:val="none"/>
        </w:rPr>
      </w:pPr>
    </w:p>
    <w:p>
      <w:pPr>
        <w:pStyle w:val="30"/>
        <w:jc w:val="center"/>
        <w:outlineLvl w:val="9"/>
        <w:rPr>
          <w:rFonts w:hAnsi="宋体"/>
          <w:b/>
          <w:color w:val="auto"/>
          <w:sz w:val="36"/>
          <w:highlight w:val="none"/>
        </w:rPr>
      </w:pPr>
    </w:p>
    <w:p>
      <w:pPr>
        <w:pStyle w:val="30"/>
        <w:jc w:val="center"/>
        <w:outlineLvl w:val="9"/>
        <w:rPr>
          <w:rFonts w:hAnsi="宋体"/>
          <w:b/>
          <w:color w:val="auto"/>
          <w:sz w:val="36"/>
          <w:highlight w:val="none"/>
        </w:rPr>
      </w:pPr>
    </w:p>
    <w:p>
      <w:pPr>
        <w:pStyle w:val="30"/>
        <w:jc w:val="center"/>
        <w:outlineLvl w:val="9"/>
        <w:rPr>
          <w:rFonts w:hAnsi="宋体"/>
          <w:b/>
          <w:color w:val="auto"/>
          <w:sz w:val="36"/>
          <w:highlight w:val="none"/>
        </w:rPr>
      </w:pPr>
      <w:r>
        <w:rPr>
          <w:rFonts w:hint="eastAsia" w:hAnsi="宋体"/>
          <w:b/>
          <w:color w:val="auto"/>
          <w:sz w:val="36"/>
          <w:highlight w:val="none"/>
        </w:rPr>
        <w:t>4.4声明函及承诺函</w:t>
      </w:r>
    </w:p>
    <w:p>
      <w:pPr>
        <w:pStyle w:val="30"/>
        <w:jc w:val="center"/>
        <w:outlineLvl w:val="9"/>
        <w:rPr>
          <w:rFonts w:hAnsi="宋体"/>
          <w:b/>
          <w:color w:val="auto"/>
          <w:sz w:val="36"/>
          <w:highlight w:val="none"/>
        </w:rPr>
      </w:pPr>
    </w:p>
    <w:p>
      <w:pPr>
        <w:pStyle w:val="30"/>
        <w:jc w:val="center"/>
        <w:outlineLvl w:val="9"/>
        <w:rPr>
          <w:rFonts w:hAnsi="宋体"/>
          <w:b/>
          <w:color w:val="auto"/>
          <w:sz w:val="36"/>
          <w:highlight w:val="none"/>
        </w:rPr>
      </w:pPr>
      <w:r>
        <w:rPr>
          <w:rFonts w:hint="eastAsia" w:hAnsi="宋体"/>
          <w:b/>
          <w:color w:val="auto"/>
          <w:sz w:val="36"/>
          <w:highlight w:val="none"/>
        </w:rPr>
        <w:t>4.4.1声明函</w:t>
      </w:r>
    </w:p>
    <w:p>
      <w:pPr>
        <w:pStyle w:val="16"/>
        <w:ind w:firstLine="321"/>
        <w:rPr>
          <w:rFonts w:ascii="宋体" w:hAnsi="宋体"/>
          <w:b/>
          <w:color w:val="auto"/>
          <w:sz w:val="32"/>
          <w:szCs w:val="32"/>
          <w:highlight w:val="none"/>
        </w:rPr>
      </w:pPr>
    </w:p>
    <w:p>
      <w:pPr>
        <w:pStyle w:val="16"/>
        <w:spacing w:line="360" w:lineRule="auto"/>
        <w:ind w:firstLine="241"/>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致厦门翔弘实业有限公司、福建省宏瑞招标代理有限公司：</w:t>
      </w:r>
    </w:p>
    <w:p>
      <w:pPr>
        <w:pStyle w:val="16"/>
        <w:spacing w:line="360" w:lineRule="auto"/>
        <w:ind w:firstLine="241"/>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我公司声明如下：</w:t>
      </w:r>
    </w:p>
    <w:p>
      <w:pPr>
        <w:pStyle w:val="16"/>
        <w:spacing w:line="360" w:lineRule="auto"/>
        <w:ind w:firstLine="480" w:firstLineChars="200"/>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1.我公司参加本项目招标活动前三年内在经营活动中没有重大违法记录。</w:t>
      </w:r>
    </w:p>
    <w:p>
      <w:pPr>
        <w:pStyle w:val="16"/>
        <w:spacing w:line="360" w:lineRule="auto"/>
        <w:ind w:firstLine="480" w:firstLineChars="200"/>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2.我公司具备履行本项目所必需的设备及专业技术能力。</w:t>
      </w:r>
    </w:p>
    <w:p>
      <w:pPr>
        <w:pStyle w:val="16"/>
        <w:spacing w:line="360" w:lineRule="auto"/>
        <w:ind w:firstLine="0" w:firstLineChars="0"/>
        <w:rPr>
          <w:rFonts w:ascii="宋体" w:hAnsi="宋体" w:eastAsia="宋体" w:cs="宋体"/>
          <w:color w:val="auto"/>
          <w:sz w:val="24"/>
          <w:highlight w:val="none"/>
          <w:shd w:val="clear" w:color="auto" w:fill="auto"/>
        </w:rPr>
      </w:pPr>
    </w:p>
    <w:p>
      <w:pPr>
        <w:pStyle w:val="16"/>
        <w:ind w:left="210" w:leftChars="100" w:firstLine="0" w:firstLineChars="0"/>
        <w:rPr>
          <w:rFonts w:ascii="宋体" w:hAnsi="宋体" w:eastAsia="宋体" w:cs="宋体"/>
          <w:color w:val="auto"/>
          <w:sz w:val="24"/>
          <w:highlight w:val="none"/>
        </w:rPr>
      </w:pPr>
    </w:p>
    <w:p>
      <w:pPr>
        <w:pStyle w:val="16"/>
        <w:ind w:firstLine="321"/>
        <w:rPr>
          <w:rFonts w:ascii="宋体" w:hAnsi="宋体"/>
          <w:b/>
          <w:color w:val="auto"/>
          <w:sz w:val="32"/>
          <w:szCs w:val="32"/>
          <w:highlight w:val="none"/>
        </w:rPr>
      </w:pPr>
    </w:p>
    <w:p>
      <w:pPr>
        <w:spacing w:line="480" w:lineRule="exact"/>
        <w:ind w:firstLine="3960" w:firstLineChars="1650"/>
        <w:rPr>
          <w:rFonts w:ascii="宋体" w:hAnsi="宋体"/>
          <w:color w:val="auto"/>
          <w:sz w:val="24"/>
          <w:highlight w:val="none"/>
        </w:rPr>
      </w:pPr>
      <w:r>
        <w:rPr>
          <w:rFonts w:hint="eastAsia" w:ascii="宋体" w:hAnsi="宋体"/>
          <w:color w:val="auto"/>
          <w:sz w:val="24"/>
          <w:highlight w:val="none"/>
        </w:rPr>
        <w:t>投标人（全称并加盖公章）：</w:t>
      </w:r>
    </w:p>
    <w:p>
      <w:pPr>
        <w:spacing w:line="480" w:lineRule="exact"/>
        <w:ind w:firstLine="3960" w:firstLineChars="1650"/>
        <w:rPr>
          <w:rFonts w:ascii="宋体" w:hAnsi="宋体"/>
          <w:color w:val="auto"/>
          <w:sz w:val="24"/>
          <w:highlight w:val="none"/>
        </w:rPr>
      </w:pPr>
      <w:r>
        <w:rPr>
          <w:rFonts w:hint="eastAsia" w:ascii="宋体" w:hAnsi="宋体"/>
          <w:color w:val="auto"/>
          <w:sz w:val="24"/>
          <w:highlight w:val="none"/>
        </w:rPr>
        <w:t>投标人代表签名：</w:t>
      </w:r>
    </w:p>
    <w:p>
      <w:pPr>
        <w:spacing w:line="480" w:lineRule="exact"/>
        <w:ind w:firstLine="3960" w:firstLineChars="1650"/>
        <w:rPr>
          <w:rFonts w:ascii="宋体" w:hAnsi="宋体"/>
          <w:color w:val="auto"/>
          <w:sz w:val="24"/>
          <w:highlight w:val="none"/>
          <w:u w:val="single"/>
        </w:rPr>
      </w:pPr>
      <w:r>
        <w:rPr>
          <w:rFonts w:hint="eastAsia" w:ascii="宋体" w:hAnsi="宋体"/>
          <w:color w:val="auto"/>
          <w:sz w:val="24"/>
          <w:highlight w:val="none"/>
        </w:rPr>
        <w:t>日     期：</w:t>
      </w:r>
    </w:p>
    <w:p>
      <w:pPr>
        <w:spacing w:line="440" w:lineRule="exact"/>
        <w:ind w:firstLine="321" w:firstLineChars="100"/>
        <w:jc w:val="center"/>
        <w:rPr>
          <w:rFonts w:ascii="宋体" w:hAnsi="宋体"/>
          <w:b/>
          <w:color w:val="auto"/>
          <w:sz w:val="32"/>
          <w:szCs w:val="32"/>
          <w:highlight w:val="none"/>
        </w:rPr>
      </w:pPr>
    </w:p>
    <w:p>
      <w:pPr>
        <w:spacing w:line="440" w:lineRule="exact"/>
        <w:ind w:firstLine="321" w:firstLineChars="100"/>
        <w:jc w:val="center"/>
        <w:rPr>
          <w:rFonts w:ascii="宋体" w:hAnsi="宋体"/>
          <w:b/>
          <w:color w:val="auto"/>
          <w:sz w:val="32"/>
          <w:szCs w:val="32"/>
          <w:highlight w:val="none"/>
        </w:rPr>
      </w:pPr>
    </w:p>
    <w:p>
      <w:pPr>
        <w:spacing w:line="440" w:lineRule="exact"/>
        <w:ind w:firstLine="321" w:firstLineChars="100"/>
        <w:jc w:val="center"/>
        <w:rPr>
          <w:rFonts w:ascii="宋体" w:hAnsi="宋体"/>
          <w:b/>
          <w:color w:val="auto"/>
          <w:sz w:val="32"/>
          <w:szCs w:val="32"/>
          <w:highlight w:val="none"/>
        </w:rPr>
      </w:pPr>
    </w:p>
    <w:p>
      <w:pPr>
        <w:pStyle w:val="31"/>
        <w:rPr>
          <w:rFonts w:ascii="宋体" w:hAnsi="宋体"/>
          <w:b/>
          <w:color w:val="auto"/>
          <w:sz w:val="32"/>
          <w:szCs w:val="32"/>
          <w:highlight w:val="none"/>
        </w:rPr>
      </w:pPr>
    </w:p>
    <w:p>
      <w:pPr>
        <w:jc w:val="center"/>
        <w:rPr>
          <w:rFonts w:ascii="宋体" w:hAnsi="宋体"/>
          <w:b/>
          <w:bCs/>
          <w:color w:val="auto"/>
          <w:sz w:val="30"/>
          <w:szCs w:val="30"/>
          <w:highlight w:val="none"/>
        </w:rPr>
      </w:pPr>
    </w:p>
    <w:p>
      <w:pPr>
        <w:jc w:val="center"/>
        <w:rPr>
          <w:rFonts w:ascii="宋体" w:hAnsi="宋体"/>
          <w:b/>
          <w:bCs/>
          <w:color w:val="auto"/>
          <w:sz w:val="30"/>
          <w:szCs w:val="30"/>
          <w:highlight w:val="none"/>
        </w:rPr>
      </w:pPr>
    </w:p>
    <w:p>
      <w:pPr>
        <w:jc w:val="center"/>
        <w:rPr>
          <w:rFonts w:ascii="宋体" w:hAnsi="宋体"/>
          <w:b/>
          <w:bCs/>
          <w:color w:val="auto"/>
          <w:sz w:val="30"/>
          <w:szCs w:val="30"/>
          <w:highlight w:val="none"/>
        </w:rPr>
      </w:pPr>
    </w:p>
    <w:p>
      <w:pPr>
        <w:jc w:val="center"/>
        <w:rPr>
          <w:rFonts w:ascii="宋体" w:hAnsi="宋体"/>
          <w:b/>
          <w:bCs/>
          <w:color w:val="auto"/>
          <w:sz w:val="30"/>
          <w:szCs w:val="30"/>
          <w:highlight w:val="none"/>
        </w:rPr>
      </w:pPr>
    </w:p>
    <w:p>
      <w:pPr>
        <w:jc w:val="center"/>
        <w:rPr>
          <w:rFonts w:ascii="宋体" w:hAnsi="宋体"/>
          <w:b/>
          <w:bCs/>
          <w:color w:val="auto"/>
          <w:sz w:val="30"/>
          <w:szCs w:val="30"/>
          <w:highlight w:val="none"/>
        </w:rPr>
      </w:pPr>
    </w:p>
    <w:p>
      <w:pPr>
        <w:jc w:val="center"/>
        <w:rPr>
          <w:rFonts w:ascii="宋体" w:hAnsi="宋体"/>
          <w:b/>
          <w:bCs/>
          <w:color w:val="auto"/>
          <w:sz w:val="30"/>
          <w:szCs w:val="30"/>
          <w:highlight w:val="none"/>
        </w:rPr>
      </w:pPr>
    </w:p>
    <w:p>
      <w:pPr>
        <w:jc w:val="center"/>
        <w:rPr>
          <w:rFonts w:ascii="宋体" w:hAnsi="宋体"/>
          <w:b/>
          <w:bCs/>
          <w:color w:val="auto"/>
          <w:sz w:val="30"/>
          <w:szCs w:val="30"/>
          <w:highlight w:val="none"/>
        </w:rPr>
      </w:pPr>
    </w:p>
    <w:p>
      <w:pPr>
        <w:jc w:val="center"/>
        <w:rPr>
          <w:rFonts w:ascii="宋体" w:hAnsi="宋体"/>
          <w:b/>
          <w:bCs/>
          <w:color w:val="auto"/>
          <w:sz w:val="30"/>
          <w:szCs w:val="30"/>
          <w:highlight w:val="none"/>
        </w:rPr>
      </w:pPr>
    </w:p>
    <w:p>
      <w:pPr>
        <w:jc w:val="center"/>
        <w:rPr>
          <w:rFonts w:ascii="宋体" w:hAnsi="宋体"/>
          <w:b/>
          <w:bCs/>
          <w:color w:val="auto"/>
          <w:sz w:val="30"/>
          <w:szCs w:val="30"/>
          <w:highlight w:val="none"/>
        </w:rPr>
      </w:pPr>
    </w:p>
    <w:p>
      <w:pPr>
        <w:jc w:val="center"/>
        <w:rPr>
          <w:rFonts w:ascii="宋体" w:hAnsi="宋体"/>
          <w:b/>
          <w:bCs/>
          <w:color w:val="auto"/>
          <w:sz w:val="30"/>
          <w:szCs w:val="30"/>
          <w:highlight w:val="none"/>
        </w:rPr>
      </w:pPr>
    </w:p>
    <w:p>
      <w:pPr>
        <w:jc w:val="center"/>
        <w:rPr>
          <w:rFonts w:ascii="宋体" w:hAnsi="宋体"/>
          <w:b/>
          <w:bCs/>
          <w:color w:val="auto"/>
          <w:sz w:val="30"/>
          <w:szCs w:val="30"/>
          <w:highlight w:val="none"/>
        </w:rPr>
      </w:pPr>
    </w:p>
    <w:p>
      <w:pPr>
        <w:pStyle w:val="16"/>
        <w:ind w:firstLine="301"/>
        <w:rPr>
          <w:rFonts w:ascii="宋体" w:hAnsi="宋体"/>
          <w:b/>
          <w:bCs/>
          <w:color w:val="auto"/>
          <w:szCs w:val="30"/>
          <w:highlight w:val="none"/>
        </w:rPr>
      </w:pPr>
    </w:p>
    <w:p>
      <w:pPr>
        <w:pStyle w:val="17"/>
        <w:ind w:firstLine="602"/>
        <w:rPr>
          <w:b/>
          <w:bCs/>
          <w:color w:val="auto"/>
          <w:sz w:val="30"/>
          <w:szCs w:val="30"/>
          <w:highlight w:val="none"/>
        </w:rPr>
      </w:pPr>
    </w:p>
    <w:p>
      <w:pPr>
        <w:pStyle w:val="17"/>
        <w:ind w:firstLine="602"/>
        <w:rPr>
          <w:b/>
          <w:bCs/>
          <w:color w:val="auto"/>
          <w:sz w:val="30"/>
          <w:szCs w:val="30"/>
          <w:highlight w:val="none"/>
        </w:rPr>
      </w:pPr>
    </w:p>
    <w:p>
      <w:pPr>
        <w:jc w:val="center"/>
        <w:rPr>
          <w:rFonts w:ascii="宋体" w:hAnsi="宋体"/>
          <w:b/>
          <w:bCs/>
          <w:color w:val="auto"/>
          <w:sz w:val="30"/>
          <w:szCs w:val="30"/>
          <w:highlight w:val="none"/>
        </w:rPr>
      </w:pPr>
    </w:p>
    <w:p>
      <w:pPr>
        <w:pStyle w:val="16"/>
        <w:spacing w:line="360" w:lineRule="auto"/>
        <w:ind w:firstLine="301"/>
        <w:jc w:val="center"/>
        <w:rPr>
          <w:rFonts w:ascii="宋体" w:hAnsi="宋体" w:eastAsia="宋体" w:cs="宋体"/>
          <w:b/>
          <w:bCs/>
          <w:color w:val="auto"/>
          <w:szCs w:val="30"/>
          <w:highlight w:val="none"/>
          <w:shd w:val="clear" w:color="auto" w:fill="auto"/>
        </w:rPr>
      </w:pPr>
      <w:r>
        <w:rPr>
          <w:rFonts w:hint="eastAsia" w:ascii="宋体" w:hAnsi="宋体" w:eastAsia="宋体" w:cs="宋体"/>
          <w:b/>
          <w:bCs/>
          <w:color w:val="auto"/>
          <w:szCs w:val="30"/>
          <w:highlight w:val="none"/>
          <w:shd w:val="clear" w:color="auto" w:fill="auto"/>
        </w:rPr>
        <w:t>4.4.2承诺函</w:t>
      </w:r>
    </w:p>
    <w:p>
      <w:pPr>
        <w:pStyle w:val="16"/>
        <w:spacing w:line="360" w:lineRule="auto"/>
        <w:ind w:firstLine="241"/>
        <w:rPr>
          <w:rFonts w:hint="eastAsia" w:ascii="宋体" w:hAnsi="宋体" w:eastAsia="宋体" w:cs="宋体"/>
          <w:b/>
          <w:color w:val="auto"/>
          <w:sz w:val="24"/>
          <w:highlight w:val="none"/>
          <w:shd w:val="clear" w:color="auto" w:fill="auto"/>
        </w:rPr>
      </w:pPr>
    </w:p>
    <w:p>
      <w:pPr>
        <w:pStyle w:val="16"/>
        <w:spacing w:line="360" w:lineRule="auto"/>
        <w:ind w:firstLine="241"/>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致厦门翔弘实业有限公司、福建省宏瑞招标代理有限公司：</w:t>
      </w:r>
    </w:p>
    <w:p>
      <w:pPr>
        <w:pStyle w:val="16"/>
        <w:spacing w:line="360" w:lineRule="auto"/>
        <w:ind w:firstLine="241"/>
        <w:rPr>
          <w:rFonts w:hint="eastAsia" w:ascii="宋体" w:hAnsi="宋体" w:eastAsia="宋体" w:cs="宋体"/>
          <w:b/>
          <w:color w:val="auto"/>
          <w:sz w:val="24"/>
          <w:highlight w:val="none"/>
          <w:shd w:val="clear" w:color="auto" w:fill="auto"/>
        </w:rPr>
      </w:pPr>
    </w:p>
    <w:p>
      <w:pPr>
        <w:pStyle w:val="16"/>
        <w:spacing w:line="360" w:lineRule="auto"/>
        <w:ind w:firstLine="723" w:firstLineChars="3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我公司承诺开标时间当日未在景弘集团有限公司</w:t>
      </w:r>
      <w:r>
        <w:rPr>
          <w:rFonts w:hint="eastAsia" w:ascii="宋体" w:hAnsi="宋体" w:eastAsia="宋体" w:cs="宋体"/>
          <w:b/>
          <w:color w:val="auto"/>
          <w:sz w:val="24"/>
          <w:highlight w:val="none"/>
          <w:shd w:val="clear" w:color="auto" w:fill="auto"/>
          <w:lang w:eastAsia="zh-CN"/>
        </w:rPr>
        <w:t>和厦门翔弘实业有限公司黑名单</w:t>
      </w:r>
      <w:r>
        <w:rPr>
          <w:rFonts w:hint="eastAsia" w:ascii="宋体" w:hAnsi="宋体" w:eastAsia="宋体" w:cs="宋体"/>
          <w:b/>
          <w:color w:val="auto"/>
          <w:sz w:val="24"/>
          <w:highlight w:val="none"/>
          <w:shd w:val="clear" w:color="auto" w:fill="auto"/>
        </w:rPr>
        <w:t>内。</w:t>
      </w:r>
    </w:p>
    <w:p>
      <w:pPr>
        <w:pStyle w:val="16"/>
        <w:spacing w:line="360" w:lineRule="auto"/>
        <w:ind w:firstLine="241"/>
        <w:rPr>
          <w:rFonts w:hint="eastAsia" w:ascii="宋体" w:hAnsi="宋体" w:eastAsia="宋体" w:cs="宋体"/>
          <w:b/>
          <w:color w:val="auto"/>
          <w:sz w:val="24"/>
          <w:highlight w:val="none"/>
          <w:shd w:val="clear" w:color="auto" w:fill="auto"/>
        </w:rPr>
      </w:pPr>
    </w:p>
    <w:p>
      <w:pPr>
        <w:pStyle w:val="16"/>
        <w:spacing w:line="360" w:lineRule="auto"/>
        <w:ind w:firstLine="241"/>
        <w:rPr>
          <w:rFonts w:hint="eastAsia" w:ascii="宋体" w:hAnsi="宋体" w:eastAsia="宋体" w:cs="宋体"/>
          <w:b/>
          <w:color w:val="auto"/>
          <w:sz w:val="24"/>
          <w:highlight w:val="none"/>
          <w:shd w:val="clear" w:color="auto" w:fill="auto"/>
        </w:rPr>
      </w:pPr>
    </w:p>
    <w:p>
      <w:pPr>
        <w:pStyle w:val="16"/>
        <w:ind w:left="210" w:leftChars="100" w:firstLine="0" w:firstLineChars="0"/>
        <w:rPr>
          <w:rFonts w:ascii="宋体" w:hAnsi="宋体" w:eastAsia="宋体" w:cs="宋体"/>
          <w:color w:val="auto"/>
          <w:sz w:val="24"/>
          <w:highlight w:val="none"/>
        </w:rPr>
      </w:pPr>
    </w:p>
    <w:p>
      <w:pPr>
        <w:pStyle w:val="16"/>
        <w:ind w:firstLine="321"/>
        <w:rPr>
          <w:rFonts w:ascii="宋体" w:hAnsi="宋体"/>
          <w:b/>
          <w:color w:val="auto"/>
          <w:sz w:val="32"/>
          <w:szCs w:val="32"/>
          <w:highlight w:val="none"/>
        </w:rPr>
      </w:pPr>
    </w:p>
    <w:p>
      <w:pPr>
        <w:spacing w:line="480" w:lineRule="exact"/>
        <w:ind w:firstLine="3960" w:firstLineChars="1650"/>
        <w:rPr>
          <w:rFonts w:ascii="宋体" w:hAnsi="宋体"/>
          <w:color w:val="auto"/>
          <w:sz w:val="24"/>
          <w:highlight w:val="none"/>
        </w:rPr>
      </w:pPr>
      <w:r>
        <w:rPr>
          <w:rFonts w:hint="eastAsia" w:ascii="宋体" w:hAnsi="宋体"/>
          <w:color w:val="auto"/>
          <w:sz w:val="24"/>
          <w:highlight w:val="none"/>
        </w:rPr>
        <w:t>投标人（全称并加盖公章）：</w:t>
      </w:r>
    </w:p>
    <w:p>
      <w:pPr>
        <w:spacing w:line="480" w:lineRule="exact"/>
        <w:ind w:firstLine="3960" w:firstLineChars="1650"/>
        <w:rPr>
          <w:rFonts w:ascii="宋体" w:hAnsi="宋体"/>
          <w:color w:val="auto"/>
          <w:sz w:val="24"/>
          <w:highlight w:val="none"/>
        </w:rPr>
      </w:pPr>
      <w:r>
        <w:rPr>
          <w:rFonts w:hint="eastAsia" w:ascii="宋体" w:hAnsi="宋体"/>
          <w:color w:val="auto"/>
          <w:sz w:val="24"/>
          <w:highlight w:val="none"/>
        </w:rPr>
        <w:t>投标人代表签名：</w:t>
      </w:r>
    </w:p>
    <w:p>
      <w:pPr>
        <w:spacing w:line="480" w:lineRule="exact"/>
        <w:ind w:firstLine="3960" w:firstLineChars="1650"/>
        <w:rPr>
          <w:rFonts w:ascii="宋体" w:hAnsi="宋体"/>
          <w:color w:val="auto"/>
          <w:sz w:val="24"/>
          <w:highlight w:val="none"/>
          <w:u w:val="single"/>
        </w:rPr>
      </w:pPr>
      <w:r>
        <w:rPr>
          <w:rFonts w:hint="eastAsia" w:ascii="宋体" w:hAnsi="宋体"/>
          <w:color w:val="auto"/>
          <w:sz w:val="24"/>
          <w:highlight w:val="none"/>
        </w:rPr>
        <w:t>日     期：</w:t>
      </w: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olor w:val="auto"/>
          <w:sz w:val="30"/>
          <w:szCs w:val="30"/>
          <w:highlight w:val="none"/>
        </w:rPr>
      </w:pPr>
      <w:r>
        <w:rPr>
          <w:rFonts w:hint="eastAsia" w:ascii="宋体" w:hAnsi="宋体"/>
          <w:b/>
          <w:bCs/>
          <w:color w:val="auto"/>
          <w:sz w:val="30"/>
          <w:szCs w:val="30"/>
          <w:highlight w:val="none"/>
        </w:rPr>
        <w:t>4.5投标人廉政承诺书</w:t>
      </w:r>
    </w:p>
    <w:p>
      <w:pPr>
        <w:spacing w:line="360" w:lineRule="auto"/>
        <w:rPr>
          <w:rFonts w:ascii="宋体" w:hAnsi="宋体"/>
          <w:color w:val="auto"/>
          <w:sz w:val="24"/>
          <w:highlight w:val="none"/>
        </w:rPr>
      </w:pPr>
      <w:r>
        <w:rPr>
          <w:rFonts w:hint="eastAsia" w:ascii="宋体" w:hAnsi="宋体" w:cs="宋体"/>
          <w:b/>
          <w:color w:val="auto"/>
          <w:sz w:val="24"/>
          <w:highlight w:val="none"/>
        </w:rPr>
        <w:t>厦门翔弘实业有限公司、福建省宏瑞招标代理有限公司</w:t>
      </w:r>
      <w:r>
        <w:rPr>
          <w:rFonts w:hint="eastAsia" w:ascii="宋体" w:hAnsi="宋体"/>
          <w:color w:val="auto"/>
          <w:sz w:val="24"/>
          <w:highlight w:val="none"/>
        </w:rPr>
        <w:t>：</w:t>
      </w:r>
    </w:p>
    <w:p>
      <w:pPr>
        <w:pStyle w:val="9"/>
        <w:spacing w:line="360" w:lineRule="auto"/>
        <w:rPr>
          <w:rFonts w:hint="default" w:hAnsi="宋体" w:eastAsia="宋体" w:cs="宋体"/>
          <w:color w:val="auto"/>
          <w:sz w:val="24"/>
          <w:szCs w:val="24"/>
          <w:highlight w:val="none"/>
          <w:u w:val="single"/>
          <w:lang w:val="en-US" w:eastAsia="zh-CN"/>
        </w:rPr>
      </w:pPr>
      <w:r>
        <w:rPr>
          <w:rFonts w:hint="eastAsia" w:hAnsi="宋体" w:cs="宋体"/>
          <w:color w:val="auto"/>
          <w:sz w:val="24"/>
          <w:szCs w:val="24"/>
          <w:highlight w:val="none"/>
        </w:rPr>
        <w:t>项目名称：</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rPr>
        <w:t>招标编号：</w:t>
      </w:r>
      <w:r>
        <w:rPr>
          <w:rFonts w:hint="eastAsia" w:hAnsi="宋体" w:cs="宋体"/>
          <w:color w:val="auto"/>
          <w:sz w:val="24"/>
          <w:szCs w:val="24"/>
          <w:highlight w:val="none"/>
          <w:u w:val="single"/>
          <w:lang w:val="en-US" w:eastAsia="zh-CN"/>
        </w:rPr>
        <w:t xml:space="preserve">          </w:t>
      </w:r>
    </w:p>
    <w:p>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为加强招标活动中的廉政建设，防止发生商业贿赂等违法违纪行为，保护国家、集体和当事人的合法权益，根据相关法律、法规规定，特向贵单位承诺如下事项：</w:t>
      </w:r>
    </w:p>
    <w:p>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一、参与招标活动时，除具备招标文件规定的资格、资质要求外，我方还将严格遵守有关法律、法规、政策以及国家、地方关于廉政建设的各项规定。</w:t>
      </w:r>
    </w:p>
    <w:p>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二、遵循公开、公平、公正、诚实信用原则参加招标活动，不发生损害上述原则及各方当事人合法权益的不正当竞争行为。</w:t>
      </w:r>
    </w:p>
    <w:p>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三、与招标各方当事人保持正常的业务交往，不向招标人、招标代理机构、监督机构、评审专家、工作人员及其他参与招标活动的人员提供不正当利益。主要有：</w:t>
      </w:r>
    </w:p>
    <w:p>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1、不向上述人员赠送礼金、有价证券、贵重物品及回扣、好处费、感谢费等。</w:t>
      </w:r>
    </w:p>
    <w:p>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2、不为上述人员或单位报销应由对方支付的费用。</w:t>
      </w:r>
    </w:p>
    <w:p>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3、不为上述人员装修住房、婚丧嫁娶、配偶子女的工作安排以及出国(境)、旅游等提供方便。</w:t>
      </w:r>
    </w:p>
    <w:p>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4、不为上述人员或单位提供可能影响招标活动的宴请、健身、娱乐等活动。</w:t>
      </w:r>
    </w:p>
    <w:p>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四、严格执行采购合同，自觉按合同办事。在合同执行过程中，不发生本承诺书第三条中所列不良行为。</w:t>
      </w:r>
    </w:p>
    <w:p>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五、发现招标活动各方当事人有违规、违纪、违法行为的，及时提醒对方，情节严重的，主动向其主管部门或纪检监察、司法等机关举报。</w:t>
      </w:r>
    </w:p>
    <w:p>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六、自觉接受采购管理部门的监管。在招标活动中出现违反本承诺书规定行为的，自觉接受监管部门的处罚，因违法违规行为给其他当事人造成经济损失的，按规定予以赔偿。</w:t>
      </w:r>
    </w:p>
    <w:p>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七、我方自愿将本承诺书作为投标文件的必备要件。在投标时，由我方单位负责人或其委托代理人签署，并随投标文件一并提交，否则可视为未实质响应招标文件，自愿接受由此造成的一切后果和损失。</w:t>
      </w:r>
    </w:p>
    <w:p>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八、本承诺书自签署之日起生效。</w:t>
      </w:r>
    </w:p>
    <w:p>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投标人(盖章)：</w:t>
      </w:r>
    </w:p>
    <w:p>
      <w:pPr>
        <w:pStyle w:val="9"/>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法定代表人或投标人代表（签名）：</w:t>
      </w:r>
    </w:p>
    <w:p>
      <w:pPr>
        <w:spacing w:line="360" w:lineRule="auto"/>
        <w:ind w:firstLine="720" w:firstLineChars="300"/>
        <w:jc w:val="both"/>
        <w:rPr>
          <w:rFonts w:ascii="宋体" w:hAnsi="宋体" w:cs="宋体"/>
          <w:color w:val="auto"/>
          <w:szCs w:val="21"/>
          <w:highlight w:val="none"/>
        </w:rPr>
      </w:pPr>
      <w:r>
        <w:rPr>
          <w:rFonts w:hint="eastAsia" w:ascii="宋体" w:hAnsi="宋体" w:cs="宋体"/>
          <w:color w:val="auto"/>
          <w:sz w:val="24"/>
          <w:highlight w:val="none"/>
        </w:rPr>
        <w:t>年  月  日</w:t>
      </w:r>
    </w:p>
    <w:p>
      <w:pPr>
        <w:jc w:val="center"/>
        <w:rPr>
          <w:rFonts w:ascii="宋体" w:hAnsi="宋体"/>
          <w:b/>
          <w:bCs/>
          <w:color w:val="auto"/>
          <w:sz w:val="30"/>
          <w:szCs w:val="30"/>
          <w:highlight w:val="none"/>
        </w:rPr>
      </w:pPr>
    </w:p>
    <w:p>
      <w:pPr>
        <w:jc w:val="center"/>
        <w:rPr>
          <w:rFonts w:ascii="宋体" w:hAnsi="宋体"/>
          <w:b/>
          <w:bCs/>
          <w:color w:val="auto"/>
          <w:sz w:val="30"/>
          <w:szCs w:val="30"/>
          <w:highlight w:val="none"/>
        </w:rPr>
      </w:pPr>
    </w:p>
    <w:p>
      <w:pPr>
        <w:jc w:val="center"/>
        <w:rPr>
          <w:rFonts w:ascii="宋体" w:hAnsi="宋体"/>
          <w:b/>
          <w:bCs/>
          <w:color w:val="auto"/>
          <w:sz w:val="30"/>
          <w:szCs w:val="30"/>
          <w:highlight w:val="none"/>
        </w:rPr>
      </w:pPr>
    </w:p>
    <w:p>
      <w:pPr>
        <w:jc w:val="center"/>
        <w:rPr>
          <w:rFonts w:ascii="宋体" w:hAnsi="宋体"/>
          <w:color w:val="auto"/>
          <w:sz w:val="30"/>
          <w:szCs w:val="30"/>
          <w:highlight w:val="none"/>
        </w:rPr>
      </w:pPr>
      <w:r>
        <w:rPr>
          <w:rFonts w:hint="eastAsia" w:ascii="宋体" w:hAnsi="宋体"/>
          <w:b/>
          <w:bCs/>
          <w:color w:val="auto"/>
          <w:sz w:val="30"/>
          <w:szCs w:val="30"/>
          <w:highlight w:val="none"/>
        </w:rPr>
        <w:t>4.6招标服务费承诺书</w:t>
      </w:r>
    </w:p>
    <w:p>
      <w:pPr>
        <w:pStyle w:val="30"/>
        <w:jc w:val="center"/>
        <w:outlineLvl w:val="9"/>
        <w:rPr>
          <w:rFonts w:hAnsi="宋体"/>
          <w:color w:val="auto"/>
          <w:sz w:val="21"/>
          <w:highlight w:val="none"/>
        </w:rPr>
      </w:pPr>
    </w:p>
    <w:p>
      <w:pPr>
        <w:spacing w:line="48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福建省宏瑞招标代理有限公司  </w:t>
      </w:r>
    </w:p>
    <w:p>
      <w:pPr>
        <w:spacing w:line="480" w:lineRule="exact"/>
        <w:rPr>
          <w:rFonts w:ascii="宋体" w:hAnsi="宋体"/>
          <w:color w:val="auto"/>
          <w:sz w:val="24"/>
          <w:highlight w:val="none"/>
        </w:rPr>
      </w:pP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我们在贵公司组织的项目招标中投标（招标编号：</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），如获中标，我们保证按招标文件的规定，以支票、汇票、电汇、现金或经贵公司认可的其他付款方式，向贵公司缴交招标服务费。</w:t>
      </w:r>
    </w:p>
    <w:p>
      <w:pPr>
        <w:spacing w:line="480" w:lineRule="exact"/>
        <w:rPr>
          <w:rFonts w:ascii="宋体" w:hAnsi="宋体"/>
          <w:color w:val="auto"/>
          <w:sz w:val="24"/>
          <w:highlight w:val="none"/>
        </w:rPr>
      </w:pP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pPr>
        <w:spacing w:line="480" w:lineRule="exact"/>
        <w:rPr>
          <w:rFonts w:ascii="宋体" w:hAnsi="宋体"/>
          <w:color w:val="auto"/>
          <w:sz w:val="24"/>
          <w:highlight w:val="none"/>
        </w:rPr>
      </w:pPr>
    </w:p>
    <w:p>
      <w:pPr>
        <w:spacing w:line="480" w:lineRule="exact"/>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投标人代表签名： </w:t>
      </w:r>
    </w:p>
    <w:p>
      <w:pPr>
        <w:spacing w:line="480" w:lineRule="exact"/>
        <w:rPr>
          <w:rFonts w:ascii="宋体" w:hAnsi="宋体"/>
          <w:color w:val="auto"/>
          <w:sz w:val="24"/>
          <w:highlight w:val="none"/>
        </w:rPr>
      </w:pPr>
      <w:r>
        <w:rPr>
          <w:rFonts w:hint="eastAsia" w:ascii="宋体" w:hAnsi="宋体"/>
          <w:color w:val="auto"/>
          <w:sz w:val="24"/>
          <w:highlight w:val="none"/>
        </w:rPr>
        <w:t xml:space="preserve">                                       投标人（全称并加盖公章）：</w:t>
      </w:r>
    </w:p>
    <w:p>
      <w:pPr>
        <w:spacing w:line="480" w:lineRule="exact"/>
        <w:ind w:firstLine="4800" w:firstLineChars="200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jc w:val="center"/>
        <w:rPr>
          <w:rFonts w:ascii="宋体" w:hAnsi="宋体"/>
          <w:b/>
          <w:bCs/>
          <w:color w:val="auto"/>
          <w:sz w:val="36"/>
          <w:highlight w:val="none"/>
        </w:rPr>
      </w:pPr>
    </w:p>
    <w:p>
      <w:pPr>
        <w:jc w:val="center"/>
        <w:rPr>
          <w:rFonts w:ascii="宋体" w:hAnsi="宋体"/>
          <w:b/>
          <w:bCs/>
          <w:color w:val="auto"/>
          <w:sz w:val="36"/>
          <w:highlight w:val="none"/>
        </w:rPr>
      </w:pPr>
    </w:p>
    <w:p>
      <w:pPr>
        <w:jc w:val="center"/>
        <w:rPr>
          <w:rFonts w:ascii="宋体" w:hAnsi="宋体"/>
          <w:b/>
          <w:bCs/>
          <w:color w:val="auto"/>
          <w:sz w:val="36"/>
          <w:highlight w:val="none"/>
        </w:rPr>
      </w:pPr>
    </w:p>
    <w:p>
      <w:pPr>
        <w:spacing w:line="1200" w:lineRule="exact"/>
        <w:jc w:val="center"/>
        <w:rPr>
          <w:rFonts w:ascii="宋体" w:hAnsi="宋体"/>
          <w:b/>
          <w:bCs/>
          <w:color w:val="auto"/>
          <w:sz w:val="36"/>
          <w:highlight w:val="none"/>
        </w:rPr>
      </w:pPr>
    </w:p>
    <w:p>
      <w:pPr>
        <w:spacing w:line="1200" w:lineRule="exact"/>
        <w:jc w:val="center"/>
        <w:rPr>
          <w:rFonts w:ascii="宋体" w:hAnsi="宋体"/>
          <w:b/>
          <w:bCs/>
          <w:color w:val="auto"/>
          <w:sz w:val="36"/>
          <w:highlight w:val="none"/>
        </w:rPr>
      </w:pPr>
    </w:p>
    <w:p>
      <w:pPr>
        <w:spacing w:line="1200" w:lineRule="exact"/>
        <w:jc w:val="center"/>
        <w:rPr>
          <w:rFonts w:ascii="宋体" w:hAnsi="宋体"/>
          <w:b/>
          <w:bCs/>
          <w:color w:val="auto"/>
          <w:sz w:val="36"/>
          <w:highlight w:val="none"/>
        </w:rPr>
      </w:pPr>
    </w:p>
    <w:p>
      <w:pPr>
        <w:spacing w:line="1200" w:lineRule="exact"/>
        <w:jc w:val="center"/>
        <w:rPr>
          <w:rFonts w:ascii="宋体" w:hAnsi="宋体"/>
          <w:b/>
          <w:bCs/>
          <w:color w:val="auto"/>
          <w:sz w:val="36"/>
          <w:highlight w:val="none"/>
        </w:rPr>
      </w:pPr>
    </w:p>
    <w:p>
      <w:pPr>
        <w:pStyle w:val="4"/>
        <w:rPr>
          <w:rFonts w:hint="default"/>
          <w:color w:val="auto"/>
          <w:sz w:val="36"/>
          <w:highlight w:val="none"/>
        </w:rPr>
      </w:pPr>
    </w:p>
    <w:p>
      <w:pPr>
        <w:rPr>
          <w:color w:val="auto"/>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rFonts w:ascii="宋体" w:hAnsi="宋体"/>
          <w:b/>
          <w:color w:val="auto"/>
          <w:sz w:val="32"/>
          <w:szCs w:val="32"/>
          <w:highlight w:val="none"/>
        </w:rPr>
      </w:pPr>
    </w:p>
    <w:p>
      <w:pPr>
        <w:jc w:val="center"/>
        <w:rPr>
          <w:color w:val="auto"/>
          <w:highlight w:val="none"/>
        </w:rPr>
      </w:pPr>
      <w:r>
        <w:rPr>
          <w:rFonts w:hint="eastAsia" w:ascii="宋体" w:hAnsi="宋体"/>
          <w:b/>
          <w:color w:val="auto"/>
          <w:sz w:val="32"/>
          <w:szCs w:val="32"/>
          <w:highlight w:val="none"/>
        </w:rPr>
        <w:t>4.7投标保证金复印件</w:t>
      </w:r>
    </w:p>
    <w:p>
      <w:pPr>
        <w:spacing w:line="440" w:lineRule="exact"/>
        <w:ind w:firstLine="321" w:firstLineChars="100"/>
        <w:jc w:val="center"/>
        <w:rPr>
          <w:rFonts w:ascii="宋体" w:hAnsi="宋体"/>
          <w:b/>
          <w:color w:val="auto"/>
          <w:sz w:val="32"/>
          <w:szCs w:val="32"/>
          <w:highlight w:val="none"/>
        </w:rPr>
      </w:pPr>
    </w:p>
    <w:p>
      <w:pPr>
        <w:spacing w:line="440" w:lineRule="exact"/>
        <w:ind w:firstLine="301" w:firstLineChars="100"/>
        <w:jc w:val="center"/>
        <w:rPr>
          <w:rFonts w:ascii="宋体" w:hAnsi="宋体"/>
          <w:b/>
          <w:color w:val="auto"/>
          <w:sz w:val="30"/>
          <w:szCs w:val="30"/>
          <w:highlight w:val="none"/>
        </w:rPr>
      </w:pPr>
    </w:p>
    <w:p>
      <w:pPr>
        <w:spacing w:line="440" w:lineRule="exact"/>
        <w:ind w:firstLine="301" w:firstLineChars="100"/>
        <w:jc w:val="center"/>
        <w:rPr>
          <w:rFonts w:ascii="宋体" w:hAnsi="宋体"/>
          <w:b/>
          <w:color w:val="auto"/>
          <w:sz w:val="30"/>
          <w:szCs w:val="30"/>
          <w:highlight w:val="none"/>
        </w:rPr>
      </w:pPr>
    </w:p>
    <w:p>
      <w:pPr>
        <w:spacing w:line="440" w:lineRule="exact"/>
        <w:ind w:firstLine="301" w:firstLineChars="100"/>
        <w:jc w:val="center"/>
        <w:rPr>
          <w:rFonts w:ascii="宋体" w:hAnsi="宋体"/>
          <w:b/>
          <w:color w:val="auto"/>
          <w:sz w:val="30"/>
          <w:szCs w:val="30"/>
          <w:highlight w:val="none"/>
        </w:rPr>
      </w:pPr>
    </w:p>
    <w:p>
      <w:pPr>
        <w:pStyle w:val="16"/>
        <w:ind w:firstLine="301"/>
        <w:rPr>
          <w:rFonts w:ascii="宋体" w:hAnsi="宋体"/>
          <w:b/>
          <w:color w:val="auto"/>
          <w:szCs w:val="30"/>
          <w:highlight w:val="none"/>
        </w:rPr>
      </w:pPr>
    </w:p>
    <w:p>
      <w:pPr>
        <w:pStyle w:val="17"/>
        <w:jc w:val="center"/>
        <w:rPr>
          <w:rFonts w:hint="default" w:eastAsia="宋体"/>
          <w:b/>
          <w:color w:val="auto"/>
          <w:sz w:val="30"/>
          <w:szCs w:val="30"/>
          <w:highlight w:val="none"/>
          <w:lang w:val="en-US" w:eastAsia="zh-CN"/>
        </w:rPr>
      </w:pPr>
      <w:r>
        <w:rPr>
          <w:rFonts w:hint="eastAsia"/>
          <w:b/>
          <w:color w:val="auto"/>
          <w:sz w:val="30"/>
          <w:szCs w:val="30"/>
          <w:highlight w:val="none"/>
          <w:lang w:val="en-US" w:eastAsia="zh-CN"/>
        </w:rPr>
        <w:t>投标保证金缴纳凭证在此处提交</w:t>
      </w:r>
    </w:p>
    <w:p>
      <w:pPr>
        <w:pStyle w:val="17"/>
        <w:ind w:firstLine="602"/>
        <w:rPr>
          <w:b/>
          <w:color w:val="auto"/>
          <w:sz w:val="30"/>
          <w:szCs w:val="30"/>
          <w:highlight w:val="none"/>
        </w:rPr>
      </w:pPr>
    </w:p>
    <w:p>
      <w:pPr>
        <w:pStyle w:val="17"/>
        <w:ind w:firstLine="602"/>
        <w:rPr>
          <w:b/>
          <w:color w:val="auto"/>
          <w:sz w:val="30"/>
          <w:szCs w:val="30"/>
          <w:highlight w:val="none"/>
        </w:rPr>
      </w:pPr>
    </w:p>
    <w:p>
      <w:pPr>
        <w:pStyle w:val="17"/>
        <w:ind w:firstLine="602"/>
        <w:rPr>
          <w:b/>
          <w:color w:val="auto"/>
          <w:sz w:val="30"/>
          <w:szCs w:val="30"/>
          <w:highlight w:val="none"/>
        </w:rPr>
      </w:pPr>
    </w:p>
    <w:p>
      <w:pPr>
        <w:pStyle w:val="17"/>
        <w:ind w:firstLine="602"/>
        <w:rPr>
          <w:b/>
          <w:color w:val="auto"/>
          <w:sz w:val="30"/>
          <w:szCs w:val="30"/>
          <w:highlight w:val="none"/>
        </w:rPr>
      </w:pPr>
    </w:p>
    <w:p>
      <w:pPr>
        <w:pStyle w:val="17"/>
        <w:ind w:firstLine="602"/>
        <w:rPr>
          <w:b/>
          <w:color w:val="auto"/>
          <w:sz w:val="30"/>
          <w:szCs w:val="30"/>
          <w:highlight w:val="none"/>
        </w:rPr>
      </w:pPr>
    </w:p>
    <w:p>
      <w:pPr>
        <w:pStyle w:val="17"/>
        <w:ind w:firstLine="602"/>
        <w:rPr>
          <w:b/>
          <w:color w:val="auto"/>
          <w:sz w:val="30"/>
          <w:szCs w:val="30"/>
          <w:highlight w:val="none"/>
        </w:rPr>
      </w:pPr>
    </w:p>
    <w:p>
      <w:pPr>
        <w:pStyle w:val="17"/>
        <w:ind w:firstLine="602"/>
        <w:rPr>
          <w:b/>
          <w:color w:val="auto"/>
          <w:sz w:val="30"/>
          <w:szCs w:val="30"/>
          <w:highlight w:val="none"/>
        </w:rPr>
      </w:pPr>
    </w:p>
    <w:p>
      <w:pPr>
        <w:pStyle w:val="17"/>
        <w:ind w:firstLine="602"/>
        <w:rPr>
          <w:b/>
          <w:color w:val="auto"/>
          <w:sz w:val="30"/>
          <w:szCs w:val="30"/>
          <w:highlight w:val="none"/>
        </w:rPr>
      </w:pPr>
    </w:p>
    <w:p>
      <w:pPr>
        <w:pStyle w:val="17"/>
        <w:ind w:firstLine="602"/>
        <w:rPr>
          <w:b/>
          <w:color w:val="auto"/>
          <w:sz w:val="30"/>
          <w:szCs w:val="30"/>
          <w:highlight w:val="none"/>
        </w:rPr>
      </w:pPr>
    </w:p>
    <w:p>
      <w:pPr>
        <w:pStyle w:val="17"/>
        <w:ind w:firstLine="602"/>
        <w:rPr>
          <w:b/>
          <w:color w:val="auto"/>
          <w:sz w:val="30"/>
          <w:szCs w:val="30"/>
          <w:highlight w:val="none"/>
        </w:rPr>
      </w:pPr>
    </w:p>
    <w:p>
      <w:pPr>
        <w:pStyle w:val="17"/>
        <w:ind w:firstLine="602"/>
        <w:rPr>
          <w:b/>
          <w:color w:val="auto"/>
          <w:sz w:val="30"/>
          <w:szCs w:val="30"/>
          <w:highlight w:val="none"/>
        </w:rPr>
      </w:pPr>
    </w:p>
    <w:p>
      <w:pPr>
        <w:spacing w:line="440" w:lineRule="exact"/>
        <w:ind w:firstLine="301" w:firstLineChars="100"/>
        <w:jc w:val="center"/>
        <w:rPr>
          <w:rFonts w:ascii="宋体" w:hAnsi="宋体"/>
          <w:b/>
          <w:color w:val="auto"/>
          <w:sz w:val="30"/>
          <w:szCs w:val="30"/>
          <w:highlight w:val="none"/>
        </w:rPr>
      </w:pPr>
    </w:p>
    <w:p>
      <w:pPr>
        <w:spacing w:line="440" w:lineRule="exact"/>
        <w:ind w:firstLine="301" w:firstLineChars="100"/>
        <w:jc w:val="center"/>
        <w:rPr>
          <w:rFonts w:ascii="宋体" w:hAnsi="宋体"/>
          <w:b/>
          <w:color w:val="auto"/>
          <w:sz w:val="30"/>
          <w:szCs w:val="30"/>
          <w:highlight w:val="none"/>
        </w:rPr>
      </w:pPr>
    </w:p>
    <w:p>
      <w:pPr>
        <w:spacing w:line="440" w:lineRule="exact"/>
        <w:ind w:firstLine="301" w:firstLineChars="100"/>
        <w:jc w:val="center"/>
        <w:rPr>
          <w:rFonts w:ascii="宋体" w:hAnsi="宋体"/>
          <w:b/>
          <w:color w:val="auto"/>
          <w:sz w:val="30"/>
          <w:szCs w:val="30"/>
          <w:highlight w:val="none"/>
        </w:rPr>
      </w:pPr>
    </w:p>
    <w:p>
      <w:pPr>
        <w:spacing w:line="440" w:lineRule="exact"/>
        <w:ind w:firstLine="301" w:firstLineChars="100"/>
        <w:jc w:val="center"/>
        <w:rPr>
          <w:rFonts w:ascii="宋体" w:hAnsi="宋体"/>
          <w:b/>
          <w:color w:val="auto"/>
          <w:sz w:val="30"/>
          <w:szCs w:val="30"/>
          <w:highlight w:val="none"/>
        </w:rPr>
      </w:pPr>
    </w:p>
    <w:p>
      <w:pPr>
        <w:spacing w:line="440" w:lineRule="exact"/>
        <w:ind w:firstLine="301" w:firstLineChars="100"/>
        <w:jc w:val="center"/>
        <w:rPr>
          <w:rFonts w:ascii="宋体" w:hAnsi="宋体"/>
          <w:b/>
          <w:color w:val="auto"/>
          <w:sz w:val="30"/>
          <w:szCs w:val="30"/>
          <w:highlight w:val="none"/>
        </w:rPr>
      </w:pPr>
    </w:p>
    <w:p>
      <w:pPr>
        <w:spacing w:line="440" w:lineRule="exact"/>
        <w:ind w:firstLine="301" w:firstLineChars="100"/>
        <w:jc w:val="center"/>
        <w:rPr>
          <w:rFonts w:ascii="宋体" w:hAnsi="宋体"/>
          <w:b/>
          <w:color w:val="auto"/>
          <w:sz w:val="30"/>
          <w:szCs w:val="30"/>
          <w:highlight w:val="none"/>
        </w:rPr>
      </w:pPr>
    </w:p>
    <w:p>
      <w:pPr>
        <w:spacing w:line="440" w:lineRule="exact"/>
        <w:ind w:firstLine="301" w:firstLineChars="100"/>
        <w:jc w:val="center"/>
        <w:rPr>
          <w:rFonts w:ascii="宋体" w:hAnsi="宋体"/>
          <w:b/>
          <w:color w:val="auto"/>
          <w:sz w:val="30"/>
          <w:szCs w:val="30"/>
          <w:highlight w:val="none"/>
        </w:rPr>
      </w:pPr>
    </w:p>
    <w:p>
      <w:pPr>
        <w:spacing w:line="440" w:lineRule="exact"/>
        <w:ind w:firstLine="301" w:firstLineChars="100"/>
        <w:jc w:val="center"/>
        <w:rPr>
          <w:rFonts w:ascii="宋体" w:hAnsi="宋体"/>
          <w:b/>
          <w:color w:val="auto"/>
          <w:sz w:val="30"/>
          <w:szCs w:val="30"/>
          <w:highlight w:val="none"/>
        </w:rPr>
      </w:pPr>
    </w:p>
    <w:p>
      <w:pPr>
        <w:spacing w:line="440" w:lineRule="exact"/>
        <w:ind w:firstLine="301" w:firstLineChars="100"/>
        <w:jc w:val="center"/>
        <w:rPr>
          <w:rFonts w:ascii="宋体" w:hAnsi="宋体"/>
          <w:b/>
          <w:color w:val="auto"/>
          <w:sz w:val="30"/>
          <w:szCs w:val="30"/>
          <w:highlight w:val="none"/>
        </w:rPr>
      </w:pPr>
      <w:r>
        <w:rPr>
          <w:rFonts w:hint="eastAsia" w:ascii="宋体" w:hAnsi="宋体"/>
          <w:b/>
          <w:color w:val="auto"/>
          <w:sz w:val="30"/>
          <w:szCs w:val="30"/>
          <w:highlight w:val="none"/>
        </w:rPr>
        <w:t>4.8招标文件规定的其他资格证明材料</w:t>
      </w:r>
    </w:p>
    <w:p>
      <w:pPr>
        <w:pStyle w:val="16"/>
        <w:ind w:firstLine="300"/>
        <w:rPr>
          <w:color w:val="auto"/>
          <w:szCs w:val="30"/>
          <w:highlight w:val="none"/>
        </w:rPr>
      </w:pPr>
    </w:p>
    <w:p>
      <w:pPr>
        <w:pStyle w:val="30"/>
        <w:spacing w:line="360" w:lineRule="auto"/>
        <w:jc w:val="center"/>
        <w:outlineLvl w:val="9"/>
        <w:rPr>
          <w:rFonts w:hAnsi="宋体" w:cs="宋体"/>
          <w:bCs/>
          <w:color w:val="auto"/>
          <w:sz w:val="24"/>
          <w:highlight w:val="none"/>
        </w:rPr>
      </w:pPr>
    </w:p>
    <w:p>
      <w:pPr>
        <w:pStyle w:val="30"/>
        <w:numPr>
          <w:ilvl w:val="0"/>
          <w:numId w:val="0"/>
        </w:numPr>
        <w:spacing w:line="360" w:lineRule="auto"/>
        <w:jc w:val="center"/>
        <w:outlineLvl w:val="9"/>
        <w:rPr>
          <w:rFonts w:hAnsi="宋体" w:cs="宋体"/>
          <w:bCs/>
          <w:color w:val="auto"/>
          <w:sz w:val="24"/>
          <w:highlight w:val="none"/>
        </w:rPr>
      </w:pPr>
      <w:r>
        <w:rPr>
          <w:rFonts w:hint="eastAsia" w:hAnsi="宋体" w:cs="宋体"/>
          <w:bCs/>
          <w:color w:val="auto"/>
          <w:sz w:val="24"/>
          <w:highlight w:val="none"/>
        </w:rPr>
        <w:t>招标文件中规定的或投标人认为需要提供的其他资格证明材料</w:t>
      </w:r>
    </w:p>
    <w:p>
      <w:pPr>
        <w:pStyle w:val="30"/>
        <w:jc w:val="center"/>
        <w:outlineLvl w:val="9"/>
        <w:rPr>
          <w:rFonts w:hAnsi="宋体"/>
          <w:b/>
          <w:color w:val="auto"/>
          <w:sz w:val="30"/>
          <w:szCs w:val="30"/>
          <w:highlight w:val="none"/>
        </w:rPr>
      </w:pPr>
    </w:p>
    <w:bookmarkEnd w:id="75"/>
    <w:bookmarkEnd w:id="76"/>
    <w:bookmarkEnd w:id="77"/>
    <w:bookmarkEnd w:id="78"/>
    <w:bookmarkEnd w:id="79"/>
    <w:bookmarkEnd w:id="80"/>
    <w:bookmarkEnd w:id="81"/>
    <w:bookmarkEnd w:id="82"/>
    <w:p>
      <w:pPr>
        <w:jc w:val="center"/>
        <w:rPr>
          <w:rFonts w:ascii="宋体" w:hAnsi="宋体"/>
          <w:b/>
          <w:color w:val="auto"/>
          <w:sz w:val="36"/>
          <w:highlight w:val="none"/>
        </w:rPr>
      </w:pPr>
      <w:r>
        <w:rPr>
          <w:rFonts w:ascii="宋体" w:hAnsi="宋体"/>
          <w:b/>
          <w:color w:val="auto"/>
          <w:sz w:val="36"/>
          <w:highlight w:val="none"/>
        </w:rPr>
        <w:br w:type="page"/>
      </w:r>
      <w:r>
        <w:rPr>
          <w:rFonts w:hint="eastAsia" w:ascii="宋体" w:hAnsi="宋体"/>
          <w:b/>
          <w:color w:val="auto"/>
          <w:sz w:val="36"/>
          <w:highlight w:val="none"/>
        </w:rPr>
        <w:t>二、技术商务部分</w:t>
      </w:r>
    </w:p>
    <w:p>
      <w:pPr>
        <w:rPr>
          <w:rFonts w:ascii="宋体" w:hAnsi="宋体"/>
          <w:b/>
          <w:color w:val="auto"/>
          <w:szCs w:val="21"/>
          <w:highlight w:val="none"/>
        </w:rPr>
      </w:pPr>
    </w:p>
    <w:p>
      <w:pPr>
        <w:pStyle w:val="15"/>
        <w:widowControl/>
        <w:spacing w:before="75" w:beforeAutospacing="0" w:after="75" w:afterAutospacing="0" w:line="420" w:lineRule="atLeast"/>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技术商务部分评审对应表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3047"/>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noWrap w:val="0"/>
            <w:vAlign w:val="center"/>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技术评分项</w:t>
            </w:r>
          </w:p>
        </w:tc>
        <w:tc>
          <w:tcPr>
            <w:tcW w:w="3047"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招标文件要求</w:t>
            </w:r>
          </w:p>
        </w:tc>
        <w:tc>
          <w:tcPr>
            <w:tcW w:w="2322"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投标响应情况</w:t>
            </w:r>
          </w:p>
        </w:tc>
        <w:tc>
          <w:tcPr>
            <w:tcW w:w="2322" w:type="dxa"/>
            <w:noWrap w:val="0"/>
            <w:vAlign w:val="top"/>
          </w:tcPr>
          <w:p>
            <w:pPr>
              <w:pStyle w:val="15"/>
              <w:widowControl/>
              <w:spacing w:before="75" w:beforeAutospacing="0" w:after="75" w:afterAutospacing="0" w:line="420" w:lineRule="atLeast"/>
              <w:jc w:val="center"/>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佐证材料对应页码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c>
          <w:tcPr>
            <w:tcW w:w="3047"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c>
          <w:tcPr>
            <w:tcW w:w="2322"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c>
          <w:tcPr>
            <w:tcW w:w="2322"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c>
          <w:tcPr>
            <w:tcW w:w="3047"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c>
          <w:tcPr>
            <w:tcW w:w="2322"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c>
          <w:tcPr>
            <w:tcW w:w="2322"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c>
          <w:tcPr>
            <w:tcW w:w="3047"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c>
          <w:tcPr>
            <w:tcW w:w="2322"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c>
          <w:tcPr>
            <w:tcW w:w="2322"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c>
          <w:tcPr>
            <w:tcW w:w="3047"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c>
          <w:tcPr>
            <w:tcW w:w="2322"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c>
          <w:tcPr>
            <w:tcW w:w="2322"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noWrap w:val="0"/>
            <w:vAlign w:val="center"/>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商务评分项</w:t>
            </w:r>
          </w:p>
        </w:tc>
        <w:tc>
          <w:tcPr>
            <w:tcW w:w="3047"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c>
          <w:tcPr>
            <w:tcW w:w="2322"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c>
          <w:tcPr>
            <w:tcW w:w="2322"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c>
          <w:tcPr>
            <w:tcW w:w="3047"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c>
          <w:tcPr>
            <w:tcW w:w="2322"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c>
          <w:tcPr>
            <w:tcW w:w="2322"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c>
          <w:tcPr>
            <w:tcW w:w="3047"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c>
          <w:tcPr>
            <w:tcW w:w="2322"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c>
          <w:tcPr>
            <w:tcW w:w="2322"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c>
          <w:tcPr>
            <w:tcW w:w="3047"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c>
          <w:tcPr>
            <w:tcW w:w="2322"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c>
          <w:tcPr>
            <w:tcW w:w="2322" w:type="dxa"/>
            <w:noWrap w:val="0"/>
            <w:vAlign w:val="top"/>
          </w:tcPr>
          <w:p>
            <w:pPr>
              <w:pStyle w:val="15"/>
              <w:widowControl/>
              <w:spacing w:before="75" w:beforeAutospacing="0" w:after="75" w:afterAutospacing="0" w:line="420" w:lineRule="atLeast"/>
              <w:jc w:val="center"/>
              <w:rPr>
                <w:rFonts w:hint="default" w:ascii="宋体" w:hAnsi="宋体" w:eastAsia="宋体" w:cs="宋体"/>
                <w:color w:val="auto"/>
                <w:kern w:val="0"/>
                <w:sz w:val="24"/>
                <w:szCs w:val="24"/>
                <w:highlight w:val="none"/>
                <w:vertAlign w:val="baseline"/>
                <w:lang w:val="en-US" w:eastAsia="zh-CN" w:bidi="ar"/>
              </w:rPr>
            </w:pPr>
          </w:p>
        </w:tc>
      </w:tr>
    </w:tbl>
    <w:p>
      <w:pPr>
        <w:pStyle w:val="15"/>
        <w:widowControl/>
        <w:spacing w:before="75" w:beforeAutospacing="0" w:after="75" w:afterAutospacing="0" w:line="420" w:lineRule="atLeast"/>
        <w:jc w:val="center"/>
        <w:rPr>
          <w:rFonts w:hint="eastAsia" w:ascii="宋体" w:hAnsi="宋体" w:eastAsia="宋体" w:cs="宋体"/>
          <w:color w:val="auto"/>
          <w:kern w:val="0"/>
          <w:sz w:val="24"/>
          <w:szCs w:val="24"/>
          <w:highlight w:val="none"/>
          <w:lang w:val="en-US" w:eastAsia="zh-CN" w:bidi="ar"/>
        </w:rPr>
      </w:pPr>
    </w:p>
    <w:p>
      <w:pPr>
        <w:pStyle w:val="15"/>
        <w:widowControl/>
        <w:spacing w:before="75" w:beforeAutospacing="0" w:after="75" w:afterAutospacing="0" w:line="420" w:lineRule="atLeast"/>
        <w:jc w:val="center"/>
        <w:rPr>
          <w:rFonts w:hint="eastAsia" w:ascii="宋体" w:hAnsi="宋体" w:eastAsia="宋体" w:cs="宋体"/>
          <w:color w:val="auto"/>
          <w:kern w:val="0"/>
          <w:sz w:val="24"/>
          <w:szCs w:val="24"/>
          <w:highlight w:val="none"/>
          <w:lang w:val="en-US" w:eastAsia="zh-CN" w:bidi="ar"/>
        </w:rPr>
      </w:pPr>
    </w:p>
    <w:p>
      <w:pPr>
        <w:pStyle w:val="15"/>
        <w:widowControl/>
        <w:spacing w:before="75" w:beforeAutospacing="0" w:after="75" w:afterAutospacing="0" w:line="435" w:lineRule="atLeast"/>
        <w:jc w:val="both"/>
        <w:rPr>
          <w:rFonts w:hint="eastAsia" w:ascii="宋体" w:hAnsi="宋体" w:cs="宋体"/>
          <w:color w:val="auto"/>
          <w:highlight w:val="none"/>
        </w:rPr>
      </w:pPr>
      <w:r>
        <w:rPr>
          <w:rFonts w:hint="eastAsia" w:ascii="宋体" w:hAnsi="宋体" w:cs="宋体"/>
          <w:color w:val="auto"/>
          <w:highlight w:val="none"/>
          <w:lang w:val="en-US" w:eastAsia="zh-CN"/>
        </w:rPr>
        <w:t>投标人</w:t>
      </w:r>
      <w:r>
        <w:rPr>
          <w:rFonts w:hint="eastAsia" w:ascii="宋体" w:hAnsi="宋体" w:cs="宋体"/>
          <w:color w:val="auto"/>
          <w:highlight w:val="none"/>
        </w:rPr>
        <w:t>名称：</w:t>
      </w:r>
      <w:r>
        <w:rPr>
          <w:rFonts w:hint="eastAsia" w:ascii="宋体" w:hAnsi="宋体" w:cs="宋体"/>
          <w:color w:val="auto"/>
          <w:highlight w:val="none"/>
          <w:u w:val="single"/>
        </w:rPr>
        <w:t>         （全称并加盖公章）  </w:t>
      </w:r>
    </w:p>
    <w:p>
      <w:pPr>
        <w:pStyle w:val="15"/>
        <w:widowControl/>
        <w:spacing w:before="75" w:beforeAutospacing="0" w:after="75" w:afterAutospacing="0" w:line="435" w:lineRule="atLeast"/>
        <w:rPr>
          <w:rFonts w:hint="eastAsia" w:ascii="宋体" w:hAnsi="宋体" w:cs="宋体"/>
          <w:color w:val="auto"/>
          <w:highlight w:val="none"/>
        </w:rPr>
      </w:pPr>
      <w:r>
        <w:rPr>
          <w:rFonts w:hint="eastAsia" w:ascii="宋体" w:hAnsi="宋体" w:cs="宋体"/>
          <w:color w:val="auto"/>
          <w:highlight w:val="none"/>
        </w:rPr>
        <w:t>日  期： </w:t>
      </w:r>
      <w:r>
        <w:rPr>
          <w:rFonts w:hint="eastAsia" w:ascii="宋体" w:hAnsi="宋体" w:cs="宋体"/>
          <w:color w:val="auto"/>
          <w:highlight w:val="none"/>
          <w:u w:val="single"/>
        </w:rPr>
        <w:t>    </w:t>
      </w:r>
      <w:r>
        <w:rPr>
          <w:rFonts w:hint="eastAsia" w:ascii="宋体" w:hAnsi="宋体" w:cs="宋体"/>
          <w:color w:val="auto"/>
          <w:highlight w:val="none"/>
        </w:rPr>
        <w:t>年 </w:t>
      </w:r>
      <w:r>
        <w:rPr>
          <w:rFonts w:hint="eastAsia" w:ascii="宋体" w:hAnsi="宋体" w:cs="宋体"/>
          <w:color w:val="auto"/>
          <w:highlight w:val="none"/>
          <w:u w:val="single"/>
        </w:rPr>
        <w:t>   </w:t>
      </w:r>
      <w:r>
        <w:rPr>
          <w:rFonts w:hint="eastAsia" w:ascii="宋体" w:hAnsi="宋体" w:cs="宋体"/>
          <w:color w:val="auto"/>
          <w:highlight w:val="none"/>
        </w:rPr>
        <w:t>月 </w:t>
      </w:r>
      <w:r>
        <w:rPr>
          <w:rFonts w:hint="eastAsia" w:ascii="宋体" w:hAnsi="宋体" w:cs="宋体"/>
          <w:color w:val="auto"/>
          <w:highlight w:val="none"/>
          <w:u w:val="single"/>
        </w:rPr>
        <w:t>   </w:t>
      </w:r>
      <w:r>
        <w:rPr>
          <w:rFonts w:hint="eastAsia" w:ascii="宋体" w:hAnsi="宋体" w:cs="宋体"/>
          <w:color w:val="auto"/>
          <w:highlight w:val="none"/>
        </w:rPr>
        <w:t>日</w:t>
      </w:r>
    </w:p>
    <w:p>
      <w:pPr>
        <w:pStyle w:val="15"/>
        <w:widowControl/>
        <w:spacing w:before="75" w:beforeAutospacing="0" w:after="75" w:afterAutospacing="0" w:line="420" w:lineRule="atLeast"/>
        <w:jc w:val="center"/>
        <w:rPr>
          <w:rFonts w:hint="eastAsia" w:ascii="宋体" w:hAnsi="宋体" w:eastAsia="宋体" w:cs="宋体"/>
          <w:color w:val="auto"/>
          <w:kern w:val="0"/>
          <w:sz w:val="24"/>
          <w:szCs w:val="24"/>
          <w:highlight w:val="none"/>
          <w:lang w:val="en-US" w:eastAsia="zh-CN" w:bidi="ar"/>
        </w:rPr>
      </w:pPr>
    </w:p>
    <w:p>
      <w:pPr>
        <w:rPr>
          <w:rFonts w:ascii="宋体" w:hAnsi="宋体"/>
          <w:color w:val="auto"/>
          <w:szCs w:val="21"/>
          <w:highlight w:val="none"/>
        </w:rPr>
      </w:pPr>
    </w:p>
    <w:p>
      <w:pPr>
        <w:pStyle w:val="7"/>
        <w:rPr>
          <w:rFonts w:ascii="宋体" w:hAnsi="宋体"/>
          <w:color w:val="auto"/>
          <w:szCs w:val="21"/>
          <w:highlight w:val="none"/>
        </w:rPr>
      </w:pPr>
    </w:p>
    <w:p>
      <w:pPr>
        <w:rPr>
          <w:rFonts w:ascii="宋体" w:hAnsi="宋体"/>
          <w:color w:val="auto"/>
          <w:szCs w:val="21"/>
          <w:highlight w:val="none"/>
        </w:rPr>
      </w:pPr>
    </w:p>
    <w:p>
      <w:pPr>
        <w:pStyle w:val="7"/>
        <w:rPr>
          <w:rFonts w:ascii="宋体" w:hAnsi="宋体"/>
          <w:color w:val="auto"/>
          <w:szCs w:val="21"/>
          <w:highlight w:val="none"/>
        </w:rPr>
      </w:pPr>
    </w:p>
    <w:p>
      <w:pPr>
        <w:rPr>
          <w:rFonts w:ascii="宋体" w:hAnsi="宋体"/>
          <w:color w:val="auto"/>
          <w:szCs w:val="21"/>
          <w:highlight w:val="none"/>
        </w:rPr>
      </w:pPr>
    </w:p>
    <w:p>
      <w:pPr>
        <w:pStyle w:val="7"/>
        <w:rPr>
          <w:rFonts w:ascii="宋体" w:hAnsi="宋体"/>
          <w:color w:val="auto"/>
          <w:szCs w:val="21"/>
          <w:highlight w:val="none"/>
        </w:rPr>
      </w:pPr>
    </w:p>
    <w:p>
      <w:pPr>
        <w:rPr>
          <w:rFonts w:ascii="宋体" w:hAnsi="宋体"/>
          <w:color w:val="auto"/>
          <w:szCs w:val="21"/>
          <w:highlight w:val="none"/>
        </w:rPr>
      </w:pPr>
    </w:p>
    <w:p>
      <w:pPr>
        <w:pStyle w:val="7"/>
        <w:rPr>
          <w:rFonts w:ascii="宋体" w:hAnsi="宋体"/>
          <w:color w:val="auto"/>
          <w:szCs w:val="21"/>
          <w:highlight w:val="none"/>
        </w:rPr>
      </w:pPr>
    </w:p>
    <w:p>
      <w:pPr>
        <w:rPr>
          <w:rFonts w:ascii="宋体" w:hAnsi="宋体"/>
          <w:color w:val="auto"/>
          <w:szCs w:val="21"/>
          <w:highlight w:val="none"/>
        </w:rPr>
      </w:pPr>
    </w:p>
    <w:p>
      <w:pPr>
        <w:pStyle w:val="7"/>
        <w:rPr>
          <w:rFonts w:ascii="宋体" w:hAnsi="宋体"/>
          <w:color w:val="auto"/>
          <w:szCs w:val="21"/>
          <w:highlight w:val="none"/>
        </w:rPr>
      </w:pPr>
    </w:p>
    <w:p>
      <w:pPr>
        <w:rPr>
          <w:color w:val="auto"/>
          <w:highlight w:val="none"/>
        </w:rPr>
      </w:pPr>
    </w:p>
    <w:p>
      <w:pPr>
        <w:pStyle w:val="7"/>
        <w:rPr>
          <w:rFonts w:ascii="宋体" w:hAnsi="宋体"/>
          <w:color w:val="auto"/>
          <w:szCs w:val="21"/>
          <w:highlight w:val="none"/>
        </w:rPr>
      </w:pPr>
    </w:p>
    <w:p>
      <w:pPr>
        <w:rPr>
          <w:rFonts w:ascii="宋体" w:hAnsi="宋体"/>
          <w:color w:val="auto"/>
          <w:szCs w:val="21"/>
          <w:highlight w:val="none"/>
        </w:rPr>
      </w:pPr>
    </w:p>
    <w:p>
      <w:pPr>
        <w:pStyle w:val="7"/>
        <w:rPr>
          <w:rFonts w:ascii="宋体" w:hAnsi="宋体"/>
          <w:color w:val="auto"/>
          <w:szCs w:val="21"/>
          <w:highlight w:val="none"/>
        </w:rPr>
      </w:pPr>
    </w:p>
    <w:p>
      <w:pPr>
        <w:rPr>
          <w:rFonts w:ascii="宋体" w:hAnsi="宋体"/>
          <w:color w:val="auto"/>
          <w:szCs w:val="21"/>
          <w:highlight w:val="none"/>
        </w:rPr>
      </w:pPr>
    </w:p>
    <w:p>
      <w:pPr>
        <w:pStyle w:val="7"/>
        <w:rPr>
          <w:rFonts w:ascii="宋体" w:hAnsi="宋体"/>
          <w:color w:val="auto"/>
          <w:szCs w:val="21"/>
          <w:highlight w:val="none"/>
        </w:rPr>
      </w:pPr>
    </w:p>
    <w:p>
      <w:pPr>
        <w:rPr>
          <w:rFonts w:ascii="宋体" w:hAnsi="宋体"/>
          <w:color w:val="auto"/>
          <w:szCs w:val="21"/>
          <w:highlight w:val="none"/>
        </w:rPr>
      </w:pPr>
    </w:p>
    <w:p>
      <w:pPr>
        <w:pStyle w:val="7"/>
        <w:rPr>
          <w:color w:val="auto"/>
          <w:highlight w:val="none"/>
        </w:rPr>
      </w:pPr>
    </w:p>
    <w:p>
      <w:pPr>
        <w:rPr>
          <w:rFonts w:ascii="宋体" w:hAnsi="宋体"/>
          <w:color w:val="auto"/>
          <w:szCs w:val="21"/>
          <w:highlight w:val="none"/>
        </w:rPr>
      </w:pPr>
    </w:p>
    <w:p>
      <w:pPr>
        <w:spacing w:line="38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1、标的说明一览表</w:t>
      </w:r>
    </w:p>
    <w:p>
      <w:pPr>
        <w:pStyle w:val="28"/>
        <w:ind w:firstLine="300"/>
        <w:rPr>
          <w:color w:val="auto"/>
          <w:highlight w:val="none"/>
        </w:rPr>
      </w:pPr>
    </w:p>
    <w:p>
      <w:pPr>
        <w:spacing w:line="380" w:lineRule="exact"/>
        <w:rPr>
          <w:rFonts w:ascii="宋体" w:hAnsi="宋体"/>
          <w:color w:val="auto"/>
          <w:sz w:val="24"/>
          <w:highlight w:val="none"/>
        </w:rPr>
      </w:pPr>
      <w:r>
        <w:rPr>
          <w:rFonts w:hint="eastAsia" w:ascii="宋体" w:hAnsi="宋体"/>
          <w:color w:val="auto"/>
          <w:sz w:val="24"/>
          <w:highlight w:val="none"/>
        </w:rPr>
        <w:t>投标人名称（全称并加盖公章）:                          招标编号∶</w:t>
      </w:r>
    </w:p>
    <w:tbl>
      <w:tblPr>
        <w:tblStyle w:val="18"/>
        <w:tblW w:w="4998" w:type="pct"/>
        <w:tblInd w:w="0" w:type="dxa"/>
        <w:tblLayout w:type="autofit"/>
        <w:tblCellMar>
          <w:top w:w="0" w:type="dxa"/>
          <w:left w:w="0" w:type="dxa"/>
          <w:bottom w:w="0" w:type="dxa"/>
          <w:right w:w="0" w:type="dxa"/>
        </w:tblCellMar>
      </w:tblPr>
      <w:tblGrid>
        <w:gridCol w:w="1681"/>
        <w:gridCol w:w="1203"/>
        <w:gridCol w:w="3016"/>
        <w:gridCol w:w="1259"/>
        <w:gridCol w:w="1259"/>
        <w:gridCol w:w="1684"/>
      </w:tblGrid>
      <w:tr>
        <w:tblPrEx>
          <w:tblCellMar>
            <w:top w:w="0" w:type="dxa"/>
            <w:left w:w="0" w:type="dxa"/>
            <w:bottom w:w="0" w:type="dxa"/>
            <w:right w:w="0" w:type="dxa"/>
          </w:tblCellMar>
        </w:tblPrEx>
        <w:tc>
          <w:tcPr>
            <w:tcW w:w="83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ordWrap w:val="0"/>
              <w:spacing w:beforeAutospacing="0" w:afterAutospacing="0" w:line="360" w:lineRule="auto"/>
              <w:jc w:val="center"/>
              <w:rPr>
                <w:color w:val="auto"/>
                <w:highlight w:val="none"/>
              </w:rPr>
            </w:pPr>
            <w:r>
              <w:rPr>
                <w:rFonts w:hint="eastAsia"/>
                <w:color w:val="auto"/>
                <w:highlight w:val="none"/>
              </w:rPr>
              <w:t>合同包</w:t>
            </w:r>
          </w:p>
        </w:tc>
        <w:tc>
          <w:tcPr>
            <w:tcW w:w="59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ordWrap w:val="0"/>
              <w:spacing w:beforeAutospacing="0" w:afterAutospacing="0" w:line="360" w:lineRule="auto"/>
              <w:jc w:val="center"/>
              <w:rPr>
                <w:color w:val="auto"/>
                <w:highlight w:val="none"/>
              </w:rPr>
            </w:pPr>
            <w:r>
              <w:rPr>
                <w:rFonts w:hint="eastAsia"/>
                <w:color w:val="auto"/>
                <w:highlight w:val="none"/>
              </w:rPr>
              <w:t>品目号</w:t>
            </w:r>
          </w:p>
        </w:tc>
        <w:tc>
          <w:tcPr>
            <w:tcW w:w="149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ordWrap w:val="0"/>
              <w:spacing w:beforeAutospacing="0" w:afterAutospacing="0" w:line="360" w:lineRule="auto"/>
              <w:jc w:val="center"/>
              <w:rPr>
                <w:color w:val="auto"/>
                <w:highlight w:val="none"/>
              </w:rPr>
            </w:pPr>
            <w:r>
              <w:rPr>
                <w:rFonts w:hint="eastAsia"/>
                <w:color w:val="auto"/>
                <w:highlight w:val="none"/>
              </w:rPr>
              <w:t>投标标的</w:t>
            </w:r>
          </w:p>
        </w:tc>
        <w:tc>
          <w:tcPr>
            <w:tcW w:w="62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ordWrap w:val="0"/>
              <w:spacing w:beforeAutospacing="0" w:afterAutospacing="0" w:line="360" w:lineRule="auto"/>
              <w:jc w:val="center"/>
              <w:rPr>
                <w:color w:val="auto"/>
                <w:highlight w:val="none"/>
              </w:rPr>
            </w:pPr>
            <w:r>
              <w:rPr>
                <w:rFonts w:hint="eastAsia"/>
                <w:color w:val="auto"/>
                <w:highlight w:val="none"/>
              </w:rPr>
              <w:t>数量</w:t>
            </w:r>
          </w:p>
        </w:tc>
        <w:tc>
          <w:tcPr>
            <w:tcW w:w="62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ordWrap w:val="0"/>
              <w:spacing w:beforeAutospacing="0" w:afterAutospacing="0" w:line="360" w:lineRule="auto"/>
              <w:jc w:val="center"/>
              <w:rPr>
                <w:rFonts w:hint="eastAsia" w:eastAsia="宋体"/>
                <w:color w:val="auto"/>
                <w:highlight w:val="none"/>
                <w:lang w:eastAsia="zh-CN"/>
              </w:rPr>
            </w:pPr>
            <w:r>
              <w:rPr>
                <w:rFonts w:hint="eastAsia"/>
                <w:color w:val="auto"/>
                <w:highlight w:val="none"/>
                <w:lang w:eastAsia="zh-CN"/>
              </w:rPr>
              <w:t>品牌型号</w:t>
            </w:r>
          </w:p>
        </w:tc>
        <w:tc>
          <w:tcPr>
            <w:tcW w:w="83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ordWrap w:val="0"/>
              <w:spacing w:beforeAutospacing="0" w:afterAutospacing="0" w:line="360" w:lineRule="auto"/>
              <w:jc w:val="center"/>
              <w:rPr>
                <w:color w:val="auto"/>
                <w:highlight w:val="none"/>
              </w:rPr>
            </w:pPr>
            <w:r>
              <w:rPr>
                <w:rFonts w:hint="eastAsia"/>
                <w:color w:val="auto"/>
                <w:highlight w:val="none"/>
              </w:rPr>
              <w:t>来源地</w:t>
            </w:r>
          </w:p>
        </w:tc>
      </w:tr>
      <w:tr>
        <w:tblPrEx>
          <w:tblCellMar>
            <w:top w:w="0" w:type="dxa"/>
            <w:left w:w="0" w:type="dxa"/>
            <w:bottom w:w="0" w:type="dxa"/>
            <w:right w:w="0" w:type="dxa"/>
          </w:tblCellMar>
        </w:tblPrEx>
        <w:trPr>
          <w:trHeight w:val="478" w:hRule="atLeast"/>
        </w:trPr>
        <w:tc>
          <w:tcPr>
            <w:tcW w:w="832"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ordWrap w:val="0"/>
              <w:spacing w:beforeAutospacing="0" w:afterAutospacing="0" w:line="360" w:lineRule="auto"/>
              <w:jc w:val="center"/>
              <w:rPr>
                <w:color w:val="auto"/>
                <w:highlight w:val="none"/>
              </w:rPr>
            </w:pPr>
            <w:r>
              <w:rPr>
                <w:rFonts w:hint="eastAsia"/>
                <w:color w:val="auto"/>
                <w:highlight w:val="none"/>
              </w:rPr>
              <w:t>*</w:t>
            </w:r>
          </w:p>
        </w:tc>
        <w:tc>
          <w:tcPr>
            <w:tcW w:w="59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ordWrap w:val="0"/>
              <w:spacing w:beforeAutospacing="0" w:afterAutospacing="0" w:line="360" w:lineRule="auto"/>
              <w:jc w:val="both"/>
              <w:rPr>
                <w:color w:val="auto"/>
                <w:highlight w:val="none"/>
              </w:rPr>
            </w:pPr>
          </w:p>
        </w:tc>
        <w:tc>
          <w:tcPr>
            <w:tcW w:w="149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jc w:val="center"/>
              <w:rPr>
                <w:rFonts w:ascii="宋体" w:hAnsi="宋体" w:cs="宋体"/>
                <w:color w:val="auto"/>
                <w:sz w:val="24"/>
                <w:highlight w:val="none"/>
              </w:rPr>
            </w:pPr>
          </w:p>
        </w:tc>
        <w:tc>
          <w:tcPr>
            <w:tcW w:w="62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jc w:val="center"/>
              <w:rPr>
                <w:rFonts w:ascii="宋体" w:hAnsi="宋体" w:cs="宋体"/>
                <w:color w:val="auto"/>
                <w:sz w:val="24"/>
                <w:highlight w:val="none"/>
              </w:rPr>
            </w:pPr>
          </w:p>
        </w:tc>
        <w:tc>
          <w:tcPr>
            <w:tcW w:w="62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jc w:val="center"/>
              <w:rPr>
                <w:rFonts w:ascii="宋体" w:hAnsi="宋体" w:cs="宋体"/>
                <w:color w:val="auto"/>
                <w:sz w:val="24"/>
                <w:highlight w:val="none"/>
              </w:rPr>
            </w:pPr>
          </w:p>
        </w:tc>
        <w:tc>
          <w:tcPr>
            <w:tcW w:w="83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jc w:val="center"/>
              <w:rPr>
                <w:rFonts w:ascii="宋体" w:hAnsi="宋体" w:cs="宋体"/>
                <w:color w:val="auto"/>
                <w:sz w:val="24"/>
                <w:highlight w:val="none"/>
              </w:rPr>
            </w:pPr>
          </w:p>
        </w:tc>
      </w:tr>
      <w:tr>
        <w:tblPrEx>
          <w:tblCellMar>
            <w:top w:w="0" w:type="dxa"/>
            <w:left w:w="0" w:type="dxa"/>
            <w:bottom w:w="0" w:type="dxa"/>
            <w:right w:w="0" w:type="dxa"/>
          </w:tblCellMar>
        </w:tblPrEx>
        <w:trPr>
          <w:trHeight w:val="662" w:hRule="atLeast"/>
        </w:trPr>
        <w:tc>
          <w:tcPr>
            <w:tcW w:w="832"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jc w:val="center"/>
              <w:rPr>
                <w:rFonts w:ascii="宋体" w:hAnsi="宋体" w:cs="宋体"/>
                <w:color w:val="auto"/>
                <w:sz w:val="24"/>
                <w:highlight w:val="none"/>
              </w:rPr>
            </w:pPr>
          </w:p>
        </w:tc>
        <w:tc>
          <w:tcPr>
            <w:tcW w:w="59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jc w:val="center"/>
              <w:rPr>
                <w:rFonts w:ascii="宋体" w:hAnsi="宋体" w:cs="宋体"/>
                <w:color w:val="auto"/>
                <w:sz w:val="24"/>
                <w:highlight w:val="none"/>
              </w:rPr>
            </w:pPr>
          </w:p>
        </w:tc>
        <w:tc>
          <w:tcPr>
            <w:tcW w:w="149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jc w:val="center"/>
              <w:rPr>
                <w:rFonts w:ascii="宋体" w:hAnsi="宋体" w:cs="宋体"/>
                <w:color w:val="auto"/>
                <w:sz w:val="24"/>
                <w:highlight w:val="none"/>
              </w:rPr>
            </w:pPr>
          </w:p>
        </w:tc>
        <w:tc>
          <w:tcPr>
            <w:tcW w:w="62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jc w:val="center"/>
              <w:rPr>
                <w:rFonts w:ascii="宋体" w:hAnsi="宋体" w:cs="宋体"/>
                <w:color w:val="auto"/>
                <w:sz w:val="24"/>
                <w:highlight w:val="none"/>
              </w:rPr>
            </w:pPr>
          </w:p>
        </w:tc>
        <w:tc>
          <w:tcPr>
            <w:tcW w:w="62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jc w:val="center"/>
              <w:rPr>
                <w:rFonts w:ascii="宋体" w:hAnsi="宋体" w:cs="宋体"/>
                <w:color w:val="auto"/>
                <w:sz w:val="24"/>
                <w:highlight w:val="none"/>
              </w:rPr>
            </w:pPr>
          </w:p>
        </w:tc>
        <w:tc>
          <w:tcPr>
            <w:tcW w:w="83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jc w:val="center"/>
              <w:rPr>
                <w:rFonts w:ascii="宋体" w:hAnsi="宋体" w:cs="宋体"/>
                <w:color w:val="auto"/>
                <w:sz w:val="24"/>
                <w:highlight w:val="none"/>
              </w:rPr>
            </w:pPr>
          </w:p>
        </w:tc>
      </w:tr>
    </w:tbl>
    <w:p>
      <w:pPr>
        <w:pStyle w:val="15"/>
        <w:spacing w:beforeAutospacing="0" w:afterAutospacing="0" w:line="360" w:lineRule="auto"/>
        <w:ind w:left="376" w:right="376" w:firstLine="420"/>
        <w:rPr>
          <w:color w:val="auto"/>
          <w:highlight w:val="none"/>
        </w:rPr>
      </w:pPr>
      <w:r>
        <w:rPr>
          <w:rFonts w:hint="eastAsia"/>
          <w:color w:val="auto"/>
          <w:highlight w:val="none"/>
        </w:rPr>
        <w:t>※注意：</w:t>
      </w:r>
    </w:p>
    <w:p>
      <w:pPr>
        <w:pStyle w:val="15"/>
        <w:spacing w:beforeAutospacing="0" w:afterAutospacing="0" w:line="360" w:lineRule="auto"/>
        <w:ind w:left="376" w:right="376" w:firstLine="420"/>
        <w:rPr>
          <w:color w:val="auto"/>
          <w:highlight w:val="none"/>
        </w:rPr>
      </w:pPr>
      <w:r>
        <w:rPr>
          <w:rFonts w:hint="eastAsia"/>
          <w:color w:val="auto"/>
          <w:highlight w:val="none"/>
        </w:rPr>
        <w:t>1、本表应按照下列规定填写：</w:t>
      </w:r>
    </w:p>
    <w:p>
      <w:pPr>
        <w:pStyle w:val="15"/>
        <w:spacing w:beforeAutospacing="0" w:afterAutospacing="0" w:line="360" w:lineRule="auto"/>
        <w:ind w:left="376" w:right="376" w:firstLine="420"/>
        <w:rPr>
          <w:color w:val="auto"/>
          <w:highlight w:val="none"/>
        </w:rPr>
      </w:pPr>
      <w:r>
        <w:rPr>
          <w:rFonts w:hint="eastAsia"/>
          <w:color w:val="auto"/>
          <w:highlight w:val="none"/>
        </w:rPr>
        <w:t>1.1“合同包”、“品目号”、“投标标的”及“数量”应与招标文件《招标标的一览表》中的有关内容（“合同包”、“品目号”、“投标标的”及“数量”）保持一致。</w:t>
      </w:r>
    </w:p>
    <w:p>
      <w:pPr>
        <w:pStyle w:val="15"/>
        <w:spacing w:beforeAutospacing="0" w:afterAutospacing="0" w:line="360" w:lineRule="auto"/>
        <w:ind w:left="376" w:right="376" w:firstLine="420"/>
        <w:rPr>
          <w:color w:val="auto"/>
          <w:highlight w:val="none"/>
        </w:rPr>
      </w:pPr>
      <w:r>
        <w:rPr>
          <w:rFonts w:hint="eastAsia"/>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5"/>
        <w:spacing w:beforeAutospacing="0" w:afterAutospacing="0" w:line="360" w:lineRule="auto"/>
        <w:ind w:left="376" w:right="376" w:firstLine="420"/>
        <w:jc w:val="right"/>
        <w:rPr>
          <w:color w:val="auto"/>
          <w:highlight w:val="none"/>
        </w:rPr>
      </w:pPr>
    </w:p>
    <w:p>
      <w:pPr>
        <w:pStyle w:val="28"/>
        <w:ind w:firstLine="240"/>
        <w:rPr>
          <w:rFonts w:ascii="宋体" w:hAnsi="宋体"/>
          <w:color w:val="auto"/>
          <w:sz w:val="24"/>
          <w:highlight w:val="none"/>
        </w:rPr>
      </w:pPr>
    </w:p>
    <w:p>
      <w:pPr>
        <w:pStyle w:val="28"/>
        <w:ind w:firstLine="240"/>
        <w:rPr>
          <w:rFonts w:ascii="宋体" w:hAnsi="宋体"/>
          <w:color w:val="auto"/>
          <w:sz w:val="24"/>
          <w:highlight w:val="none"/>
        </w:rPr>
      </w:pPr>
    </w:p>
    <w:p>
      <w:pPr>
        <w:widowControl/>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t>投标人：</w:t>
      </w:r>
      <w:r>
        <w:rPr>
          <w:rFonts w:ascii="宋体" w:hAnsi="宋体" w:cs="宋体"/>
          <w:color w:val="auto"/>
          <w:kern w:val="0"/>
          <w:sz w:val="24"/>
          <w:highlight w:val="none"/>
          <w:u w:val="single"/>
        </w:rPr>
        <w:t>（全称并加盖单位公章）</w:t>
      </w:r>
    </w:p>
    <w:p>
      <w:pPr>
        <w:widowControl/>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t>投标人代表签字：</w:t>
      </w:r>
      <w:r>
        <w:rPr>
          <w:rFonts w:ascii="宋体" w:hAnsi="宋体" w:cs="宋体"/>
          <w:color w:val="auto"/>
          <w:kern w:val="0"/>
          <w:sz w:val="24"/>
          <w:highlight w:val="none"/>
          <w:u w:val="single"/>
        </w:rPr>
        <w:t>                   </w:t>
      </w:r>
    </w:p>
    <w:p>
      <w:pPr>
        <w:widowControl/>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t>日期：</w:t>
      </w:r>
      <w:r>
        <w:rPr>
          <w:rFonts w:ascii="宋体" w:hAnsi="宋体" w:cs="宋体"/>
          <w:color w:val="auto"/>
          <w:kern w:val="0"/>
          <w:sz w:val="24"/>
          <w:highlight w:val="none"/>
          <w:u w:val="single"/>
        </w:rPr>
        <w:t>    </w:t>
      </w:r>
      <w:r>
        <w:rPr>
          <w:rFonts w:ascii="宋体" w:hAnsi="宋体" w:cs="宋体"/>
          <w:color w:val="auto"/>
          <w:kern w:val="0"/>
          <w:sz w:val="24"/>
          <w:highlight w:val="none"/>
        </w:rPr>
        <w:t>年</w:t>
      </w:r>
      <w:r>
        <w:rPr>
          <w:rFonts w:ascii="宋体" w:hAnsi="宋体" w:cs="宋体"/>
          <w:color w:val="auto"/>
          <w:kern w:val="0"/>
          <w:sz w:val="24"/>
          <w:highlight w:val="none"/>
          <w:u w:val="single"/>
        </w:rPr>
        <w:t>   </w:t>
      </w:r>
      <w:r>
        <w:rPr>
          <w:rFonts w:ascii="宋体" w:hAnsi="宋体" w:cs="宋体"/>
          <w:color w:val="auto"/>
          <w:kern w:val="0"/>
          <w:sz w:val="24"/>
          <w:highlight w:val="none"/>
        </w:rPr>
        <w:t>月</w:t>
      </w:r>
      <w:r>
        <w:rPr>
          <w:rFonts w:ascii="宋体" w:hAnsi="宋体" w:cs="宋体"/>
          <w:color w:val="auto"/>
          <w:kern w:val="0"/>
          <w:sz w:val="24"/>
          <w:highlight w:val="none"/>
          <w:u w:val="single"/>
        </w:rPr>
        <w:t>   </w:t>
      </w:r>
      <w:r>
        <w:rPr>
          <w:rFonts w:ascii="宋体" w:hAnsi="宋体" w:cs="宋体"/>
          <w:color w:val="auto"/>
          <w:kern w:val="0"/>
          <w:sz w:val="24"/>
          <w:highlight w:val="none"/>
        </w:rPr>
        <w:t>日</w:t>
      </w:r>
    </w:p>
    <w:p>
      <w:pPr>
        <w:rPr>
          <w:rFonts w:ascii="宋体" w:hAnsi="宋体"/>
          <w:color w:val="auto"/>
          <w:szCs w:val="21"/>
          <w:highlight w:val="none"/>
        </w:rPr>
      </w:pPr>
    </w:p>
    <w:p>
      <w:pPr>
        <w:rPr>
          <w:rFonts w:ascii="宋体" w:hAnsi="宋体"/>
          <w:color w:val="auto"/>
          <w:szCs w:val="21"/>
          <w:highlight w:val="none"/>
        </w:rPr>
      </w:pPr>
    </w:p>
    <w:p>
      <w:pPr>
        <w:spacing w:line="480" w:lineRule="exact"/>
        <w:rPr>
          <w:rFonts w:ascii="宋体" w:hAnsi="宋体"/>
          <w:color w:val="auto"/>
          <w:sz w:val="24"/>
          <w:highlight w:val="none"/>
        </w:rPr>
      </w:pPr>
    </w:p>
    <w:p>
      <w:pPr>
        <w:spacing w:line="480" w:lineRule="exact"/>
        <w:rPr>
          <w:rFonts w:ascii="宋体" w:hAnsi="宋体"/>
          <w:color w:val="auto"/>
          <w:sz w:val="24"/>
          <w:highlight w:val="none"/>
        </w:rPr>
      </w:pPr>
    </w:p>
    <w:p>
      <w:pPr>
        <w:spacing w:line="480" w:lineRule="exact"/>
        <w:rPr>
          <w:rFonts w:ascii="宋体" w:hAnsi="宋体"/>
          <w:color w:val="auto"/>
          <w:sz w:val="24"/>
          <w:highlight w:val="none"/>
        </w:rPr>
      </w:pPr>
    </w:p>
    <w:p>
      <w:pPr>
        <w:spacing w:line="480" w:lineRule="exact"/>
        <w:rPr>
          <w:rFonts w:ascii="宋体" w:hAnsi="宋体"/>
          <w:color w:val="auto"/>
          <w:sz w:val="24"/>
          <w:highlight w:val="none"/>
        </w:rPr>
      </w:pPr>
    </w:p>
    <w:p>
      <w:pPr>
        <w:pStyle w:val="28"/>
        <w:ind w:firstLine="240"/>
        <w:rPr>
          <w:rFonts w:ascii="宋体" w:hAnsi="宋体"/>
          <w:color w:val="auto"/>
          <w:sz w:val="24"/>
          <w:highlight w:val="none"/>
        </w:rPr>
      </w:pPr>
    </w:p>
    <w:p>
      <w:pPr>
        <w:pStyle w:val="28"/>
        <w:ind w:firstLine="240"/>
        <w:rPr>
          <w:rFonts w:ascii="宋体" w:hAnsi="宋体"/>
          <w:color w:val="auto"/>
          <w:sz w:val="24"/>
          <w:highlight w:val="none"/>
        </w:rPr>
      </w:pPr>
    </w:p>
    <w:p>
      <w:pPr>
        <w:pStyle w:val="28"/>
        <w:ind w:firstLine="240"/>
        <w:rPr>
          <w:rFonts w:ascii="宋体" w:hAnsi="宋体"/>
          <w:color w:val="auto"/>
          <w:sz w:val="24"/>
          <w:highlight w:val="none"/>
        </w:rPr>
      </w:pPr>
    </w:p>
    <w:p>
      <w:pPr>
        <w:pStyle w:val="28"/>
        <w:ind w:firstLine="240"/>
        <w:rPr>
          <w:rFonts w:ascii="宋体" w:hAnsi="宋体"/>
          <w:color w:val="auto"/>
          <w:sz w:val="24"/>
          <w:highlight w:val="none"/>
        </w:rPr>
      </w:pPr>
    </w:p>
    <w:p>
      <w:pPr>
        <w:pStyle w:val="28"/>
        <w:ind w:firstLine="240"/>
        <w:rPr>
          <w:rFonts w:ascii="宋体" w:hAnsi="宋体"/>
          <w:color w:val="auto"/>
          <w:sz w:val="24"/>
          <w:highlight w:val="none"/>
        </w:rPr>
      </w:pPr>
    </w:p>
    <w:p>
      <w:pPr>
        <w:pStyle w:val="28"/>
        <w:ind w:firstLine="240"/>
        <w:rPr>
          <w:rFonts w:ascii="宋体" w:hAnsi="宋体"/>
          <w:color w:val="auto"/>
          <w:sz w:val="24"/>
          <w:highlight w:val="none"/>
        </w:rPr>
      </w:pPr>
    </w:p>
    <w:p>
      <w:pPr>
        <w:pStyle w:val="3"/>
        <w:widowControl/>
        <w:spacing w:beforeAutospacing="0" w:afterAutospacing="0" w:line="360" w:lineRule="auto"/>
        <w:ind w:left="376" w:right="376"/>
        <w:jc w:val="center"/>
        <w:rPr>
          <w:rFonts w:hint="default" w:cs="宋体"/>
          <w:color w:val="auto"/>
          <w:sz w:val="28"/>
          <w:szCs w:val="28"/>
          <w:highlight w:val="none"/>
        </w:rPr>
      </w:pPr>
      <w:r>
        <w:rPr>
          <w:color w:val="auto"/>
          <w:sz w:val="28"/>
          <w:szCs w:val="28"/>
          <w:highlight w:val="none"/>
        </w:rPr>
        <w:t>2、</w:t>
      </w:r>
      <w:r>
        <w:rPr>
          <w:rFonts w:cs="宋体"/>
          <w:color w:val="auto"/>
          <w:sz w:val="28"/>
          <w:szCs w:val="28"/>
          <w:highlight w:val="none"/>
        </w:rPr>
        <w:t>技术和服务要求响应表</w:t>
      </w:r>
    </w:p>
    <w:p>
      <w:pPr>
        <w:pStyle w:val="15"/>
        <w:spacing w:beforeAutospacing="0" w:afterAutospacing="0" w:line="360" w:lineRule="auto"/>
        <w:ind w:right="376"/>
        <w:rPr>
          <w:color w:val="auto"/>
          <w:highlight w:val="none"/>
        </w:rPr>
      </w:pPr>
      <w:r>
        <w:rPr>
          <w:rFonts w:hint="eastAsia"/>
          <w:color w:val="auto"/>
          <w:highlight w:val="none"/>
        </w:rPr>
        <w:t>招标编号：</w:t>
      </w:r>
      <w:r>
        <w:rPr>
          <w:rFonts w:hint="eastAsia"/>
          <w:color w:val="auto"/>
          <w:highlight w:val="none"/>
          <w:u w:val="single"/>
        </w:rPr>
        <w:t>　　　　　　　　</w:t>
      </w:r>
    </w:p>
    <w:tbl>
      <w:tblPr>
        <w:tblStyle w:val="18"/>
        <w:tblW w:w="4999" w:type="pct"/>
        <w:tblInd w:w="0" w:type="dxa"/>
        <w:tblLayout w:type="autofit"/>
        <w:tblCellMar>
          <w:top w:w="0" w:type="dxa"/>
          <w:left w:w="0" w:type="dxa"/>
          <w:bottom w:w="0" w:type="dxa"/>
          <w:right w:w="0" w:type="dxa"/>
        </w:tblCellMar>
      </w:tblPr>
      <w:tblGrid>
        <w:gridCol w:w="1612"/>
        <w:gridCol w:w="3235"/>
        <w:gridCol w:w="2020"/>
        <w:gridCol w:w="3237"/>
      </w:tblGrid>
      <w:tr>
        <w:tc>
          <w:tcPr>
            <w:tcW w:w="79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ordWrap w:val="0"/>
              <w:spacing w:beforeAutospacing="0" w:afterAutospacing="0" w:line="360" w:lineRule="auto"/>
              <w:jc w:val="center"/>
              <w:rPr>
                <w:color w:val="auto"/>
                <w:highlight w:val="none"/>
              </w:rPr>
            </w:pPr>
            <w:r>
              <w:rPr>
                <w:rFonts w:hint="eastAsia"/>
                <w:color w:val="auto"/>
                <w:highlight w:val="none"/>
              </w:rPr>
              <w:t>合同包</w:t>
            </w:r>
          </w:p>
        </w:tc>
        <w:tc>
          <w:tcPr>
            <w:tcW w:w="16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ordWrap w:val="0"/>
              <w:spacing w:beforeAutospacing="0" w:afterAutospacing="0" w:line="360" w:lineRule="auto"/>
              <w:jc w:val="center"/>
              <w:rPr>
                <w:color w:val="auto"/>
                <w:highlight w:val="none"/>
              </w:rPr>
            </w:pPr>
            <w:r>
              <w:rPr>
                <w:rFonts w:hint="eastAsia"/>
                <w:color w:val="auto"/>
                <w:highlight w:val="none"/>
              </w:rPr>
              <w:t>技术和服务要求</w:t>
            </w:r>
          </w:p>
        </w:tc>
        <w:tc>
          <w:tcPr>
            <w:tcW w:w="9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ordWrap w:val="0"/>
              <w:spacing w:beforeAutospacing="0" w:afterAutospacing="0" w:line="360" w:lineRule="auto"/>
              <w:jc w:val="center"/>
              <w:rPr>
                <w:color w:val="auto"/>
                <w:highlight w:val="none"/>
              </w:rPr>
            </w:pPr>
            <w:r>
              <w:rPr>
                <w:rFonts w:hint="eastAsia"/>
                <w:color w:val="auto"/>
                <w:highlight w:val="none"/>
              </w:rPr>
              <w:t>投标响应</w:t>
            </w:r>
          </w:p>
        </w:tc>
        <w:tc>
          <w:tcPr>
            <w:tcW w:w="160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ordWrap w:val="0"/>
              <w:spacing w:beforeAutospacing="0" w:afterAutospacing="0" w:line="360" w:lineRule="auto"/>
              <w:jc w:val="center"/>
              <w:rPr>
                <w:color w:val="auto"/>
                <w:highlight w:val="none"/>
              </w:rPr>
            </w:pPr>
            <w:r>
              <w:rPr>
                <w:rFonts w:hint="eastAsia"/>
                <w:color w:val="auto"/>
                <w:highlight w:val="none"/>
              </w:rPr>
              <w:t>是否偏离及说明</w:t>
            </w:r>
          </w:p>
        </w:tc>
      </w:tr>
      <w:tr>
        <w:tblPrEx>
          <w:tblCellMar>
            <w:top w:w="0" w:type="dxa"/>
            <w:left w:w="0" w:type="dxa"/>
            <w:bottom w:w="0" w:type="dxa"/>
            <w:right w:w="0" w:type="dxa"/>
          </w:tblCellMar>
        </w:tblPrEx>
        <w:tc>
          <w:tcPr>
            <w:tcW w:w="798"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ordWrap w:val="0"/>
              <w:spacing w:beforeAutospacing="0" w:afterAutospacing="0" w:line="360" w:lineRule="auto"/>
              <w:jc w:val="center"/>
              <w:rPr>
                <w:color w:val="auto"/>
                <w:highlight w:val="none"/>
              </w:rPr>
            </w:pPr>
            <w:r>
              <w:rPr>
                <w:rFonts w:hint="eastAsia"/>
                <w:color w:val="auto"/>
                <w:highlight w:val="none"/>
              </w:rPr>
              <w:t>*</w:t>
            </w:r>
          </w:p>
        </w:tc>
        <w:tc>
          <w:tcPr>
            <w:tcW w:w="16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color w:val="auto"/>
                <w:sz w:val="24"/>
                <w:highlight w:val="none"/>
              </w:rPr>
            </w:pPr>
          </w:p>
        </w:tc>
        <w:tc>
          <w:tcPr>
            <w:tcW w:w="9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color w:val="auto"/>
                <w:sz w:val="24"/>
                <w:highlight w:val="none"/>
              </w:rPr>
            </w:pPr>
          </w:p>
        </w:tc>
        <w:tc>
          <w:tcPr>
            <w:tcW w:w="160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color w:val="auto"/>
                <w:sz w:val="24"/>
                <w:highlight w:val="none"/>
              </w:rPr>
            </w:pPr>
          </w:p>
        </w:tc>
      </w:tr>
      <w:tr>
        <w:tblPrEx>
          <w:tblCellMar>
            <w:top w:w="0" w:type="dxa"/>
            <w:left w:w="0" w:type="dxa"/>
            <w:bottom w:w="0" w:type="dxa"/>
            <w:right w:w="0" w:type="dxa"/>
          </w:tblCellMar>
        </w:tblPrEx>
        <w:tc>
          <w:tcPr>
            <w:tcW w:w="798"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color w:val="auto"/>
                <w:sz w:val="24"/>
                <w:highlight w:val="none"/>
              </w:rPr>
            </w:pPr>
          </w:p>
        </w:tc>
        <w:tc>
          <w:tcPr>
            <w:tcW w:w="16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color w:val="auto"/>
                <w:sz w:val="24"/>
                <w:highlight w:val="none"/>
              </w:rPr>
            </w:pPr>
          </w:p>
        </w:tc>
        <w:tc>
          <w:tcPr>
            <w:tcW w:w="9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color w:val="auto"/>
                <w:sz w:val="24"/>
                <w:highlight w:val="none"/>
              </w:rPr>
            </w:pPr>
          </w:p>
        </w:tc>
        <w:tc>
          <w:tcPr>
            <w:tcW w:w="160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color w:val="auto"/>
                <w:sz w:val="24"/>
                <w:highlight w:val="none"/>
              </w:rPr>
            </w:pPr>
          </w:p>
        </w:tc>
      </w:tr>
    </w:tbl>
    <w:p>
      <w:pPr>
        <w:pStyle w:val="15"/>
        <w:spacing w:beforeAutospacing="0" w:afterAutospacing="0" w:line="360" w:lineRule="auto"/>
        <w:ind w:right="376"/>
        <w:rPr>
          <w:color w:val="auto"/>
          <w:highlight w:val="none"/>
        </w:rPr>
      </w:pPr>
      <w:r>
        <w:rPr>
          <w:rFonts w:hint="eastAsia"/>
          <w:color w:val="auto"/>
          <w:highlight w:val="none"/>
        </w:rPr>
        <w:t>※注意：</w:t>
      </w:r>
    </w:p>
    <w:p>
      <w:pPr>
        <w:pStyle w:val="15"/>
        <w:spacing w:beforeAutospacing="0" w:afterAutospacing="0" w:line="360" w:lineRule="auto"/>
        <w:ind w:right="376"/>
        <w:rPr>
          <w:color w:val="auto"/>
          <w:highlight w:val="none"/>
        </w:rPr>
      </w:pPr>
      <w:r>
        <w:rPr>
          <w:rFonts w:hint="eastAsia"/>
          <w:color w:val="auto"/>
          <w:highlight w:val="none"/>
        </w:rPr>
        <w:t>1、本表应按照下列规定填写：</w:t>
      </w:r>
    </w:p>
    <w:p>
      <w:pPr>
        <w:pStyle w:val="15"/>
        <w:spacing w:beforeAutospacing="0" w:afterAutospacing="0" w:line="360" w:lineRule="auto"/>
        <w:ind w:right="376"/>
        <w:rPr>
          <w:color w:val="auto"/>
          <w:highlight w:val="none"/>
        </w:rPr>
      </w:pPr>
      <w:r>
        <w:rPr>
          <w:rFonts w:hint="eastAsia"/>
          <w:color w:val="auto"/>
          <w:highlight w:val="none"/>
        </w:rPr>
        <w:t>1.1“技术和服务要求”项下填写的内容应与招标文件第三章“二、技术和服务要求”的内容保持一致。</w:t>
      </w:r>
    </w:p>
    <w:p>
      <w:pPr>
        <w:pStyle w:val="15"/>
        <w:spacing w:beforeAutospacing="0" w:afterAutospacing="0" w:line="360" w:lineRule="auto"/>
        <w:ind w:right="376"/>
        <w:rPr>
          <w:color w:val="auto"/>
          <w:highlight w:val="none"/>
        </w:rPr>
      </w:pPr>
      <w:r>
        <w:rPr>
          <w:rFonts w:hint="eastAsia"/>
          <w:color w:val="auto"/>
          <w:highlight w:val="none"/>
        </w:rPr>
        <w:t>1.2“投标响应”项下应填写具体的响应内容并与“技术和服务要求”项下填写的内容逐项对应。</w:t>
      </w:r>
    </w:p>
    <w:p>
      <w:pPr>
        <w:pStyle w:val="15"/>
        <w:spacing w:beforeAutospacing="0" w:afterAutospacing="0" w:line="360" w:lineRule="auto"/>
        <w:ind w:right="376"/>
        <w:rPr>
          <w:color w:val="auto"/>
          <w:highlight w:val="none"/>
        </w:rPr>
      </w:pPr>
      <w:r>
        <w:rPr>
          <w:rFonts w:hint="eastAsia"/>
          <w:color w:val="auto"/>
          <w:highlight w:val="none"/>
        </w:rPr>
        <w:t>1.3“是否偏离及说明”项下应按下列规定填写：优于的，填写“正偏离”；符合的，填写“无偏离”；低于的，填写“负偏离”。</w:t>
      </w:r>
    </w:p>
    <w:p>
      <w:pPr>
        <w:pStyle w:val="15"/>
        <w:spacing w:beforeAutospacing="0" w:afterAutospacing="0" w:line="360" w:lineRule="auto"/>
        <w:ind w:right="376"/>
        <w:rPr>
          <w:color w:val="auto"/>
          <w:highlight w:val="none"/>
        </w:rPr>
      </w:pPr>
      <w:r>
        <w:rPr>
          <w:rFonts w:hint="eastAsia"/>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5"/>
        <w:spacing w:beforeAutospacing="0" w:afterAutospacing="0" w:line="360" w:lineRule="auto"/>
        <w:ind w:left="376" w:right="376" w:firstLine="420"/>
        <w:jc w:val="right"/>
        <w:rPr>
          <w:color w:val="auto"/>
          <w:highlight w:val="none"/>
        </w:rPr>
      </w:pPr>
      <w:r>
        <w:rPr>
          <w:rFonts w:hint="eastAsia"/>
          <w:color w:val="auto"/>
          <w:highlight w:val="none"/>
        </w:rPr>
        <w:t>投标人：</w:t>
      </w:r>
      <w:r>
        <w:rPr>
          <w:rFonts w:hint="eastAsia"/>
          <w:color w:val="auto"/>
          <w:highlight w:val="none"/>
          <w:u w:val="single"/>
        </w:rPr>
        <w:t>（全称并加盖单位公章）</w:t>
      </w:r>
    </w:p>
    <w:p>
      <w:pPr>
        <w:pStyle w:val="15"/>
        <w:spacing w:beforeAutospacing="0" w:afterAutospacing="0" w:line="360" w:lineRule="auto"/>
        <w:ind w:left="376" w:right="376" w:firstLine="420"/>
        <w:jc w:val="right"/>
        <w:rPr>
          <w:color w:val="auto"/>
          <w:highlight w:val="none"/>
        </w:rPr>
      </w:pPr>
      <w:r>
        <w:rPr>
          <w:rFonts w:hint="eastAsia"/>
          <w:color w:val="auto"/>
          <w:highlight w:val="none"/>
        </w:rPr>
        <w:t>日期：</w:t>
      </w:r>
      <w:r>
        <w:rPr>
          <w:rFonts w:hint="eastAsia"/>
          <w:color w:val="auto"/>
          <w:highlight w:val="none"/>
          <w:u w:val="single"/>
        </w:rPr>
        <w:t>　　年　　月　　日</w:t>
      </w:r>
    </w:p>
    <w:p>
      <w:pPr>
        <w:pStyle w:val="15"/>
        <w:spacing w:beforeAutospacing="0" w:afterAutospacing="0" w:line="360" w:lineRule="auto"/>
        <w:ind w:left="376" w:right="376" w:firstLine="420"/>
        <w:rPr>
          <w:color w:val="auto"/>
          <w:highlight w:val="none"/>
        </w:rPr>
      </w:pPr>
      <w:r>
        <w:rPr>
          <w:rFonts w:hint="eastAsia"/>
          <w:color w:val="auto"/>
          <w:highlight w:val="none"/>
        </w:rPr>
        <w:t> </w:t>
      </w:r>
    </w:p>
    <w:p>
      <w:pPr>
        <w:pStyle w:val="3"/>
        <w:widowControl/>
        <w:spacing w:beforeAutospacing="0" w:afterAutospacing="0" w:line="360" w:lineRule="auto"/>
        <w:ind w:left="376" w:right="376"/>
        <w:jc w:val="center"/>
        <w:rPr>
          <w:rFonts w:hint="default" w:cs="宋体"/>
          <w:color w:val="auto"/>
          <w:sz w:val="24"/>
          <w:szCs w:val="24"/>
          <w:highlight w:val="none"/>
        </w:rPr>
      </w:pPr>
    </w:p>
    <w:p>
      <w:pPr>
        <w:pStyle w:val="3"/>
        <w:widowControl/>
        <w:spacing w:beforeAutospacing="0" w:afterAutospacing="0" w:line="360" w:lineRule="auto"/>
        <w:ind w:left="376" w:right="376"/>
        <w:jc w:val="center"/>
        <w:rPr>
          <w:rFonts w:hint="default" w:cs="宋体"/>
          <w:color w:val="auto"/>
          <w:sz w:val="24"/>
          <w:szCs w:val="24"/>
          <w:highlight w:val="none"/>
        </w:rPr>
      </w:pPr>
    </w:p>
    <w:p>
      <w:pPr>
        <w:pStyle w:val="3"/>
        <w:widowControl/>
        <w:spacing w:beforeAutospacing="0" w:afterAutospacing="0" w:line="360" w:lineRule="auto"/>
        <w:ind w:left="376" w:right="376"/>
        <w:jc w:val="center"/>
        <w:rPr>
          <w:rFonts w:hint="default" w:cs="宋体"/>
          <w:color w:val="auto"/>
          <w:sz w:val="24"/>
          <w:szCs w:val="24"/>
          <w:highlight w:val="none"/>
        </w:rPr>
      </w:pPr>
    </w:p>
    <w:p>
      <w:pPr>
        <w:pStyle w:val="3"/>
        <w:widowControl/>
        <w:spacing w:beforeAutospacing="0" w:afterAutospacing="0" w:line="360" w:lineRule="auto"/>
        <w:ind w:left="376" w:right="376"/>
        <w:jc w:val="center"/>
        <w:rPr>
          <w:rFonts w:hint="default" w:cs="宋体"/>
          <w:color w:val="auto"/>
          <w:sz w:val="24"/>
          <w:szCs w:val="24"/>
          <w:highlight w:val="none"/>
        </w:rPr>
      </w:pPr>
    </w:p>
    <w:p>
      <w:pPr>
        <w:pStyle w:val="3"/>
        <w:widowControl/>
        <w:spacing w:beforeAutospacing="0" w:afterAutospacing="0" w:line="360" w:lineRule="auto"/>
        <w:ind w:left="376" w:right="376"/>
        <w:jc w:val="center"/>
        <w:rPr>
          <w:rFonts w:hint="default" w:cs="宋体"/>
          <w:color w:val="auto"/>
          <w:sz w:val="24"/>
          <w:szCs w:val="24"/>
          <w:highlight w:val="none"/>
        </w:rPr>
      </w:pPr>
    </w:p>
    <w:p>
      <w:pPr>
        <w:pStyle w:val="3"/>
        <w:widowControl/>
        <w:spacing w:beforeAutospacing="0" w:afterAutospacing="0" w:line="360" w:lineRule="auto"/>
        <w:ind w:left="376" w:right="376"/>
        <w:jc w:val="center"/>
        <w:rPr>
          <w:rFonts w:hint="default" w:cs="宋体"/>
          <w:color w:val="auto"/>
          <w:sz w:val="24"/>
          <w:szCs w:val="24"/>
          <w:highlight w:val="none"/>
        </w:rPr>
      </w:pPr>
    </w:p>
    <w:p>
      <w:pPr>
        <w:pStyle w:val="3"/>
        <w:widowControl/>
        <w:spacing w:beforeAutospacing="0" w:afterAutospacing="0" w:line="360" w:lineRule="auto"/>
        <w:ind w:left="376" w:right="376"/>
        <w:jc w:val="center"/>
        <w:rPr>
          <w:rFonts w:hint="default" w:cs="宋体"/>
          <w:color w:val="auto"/>
          <w:sz w:val="24"/>
          <w:szCs w:val="24"/>
          <w:highlight w:val="none"/>
        </w:rPr>
      </w:pPr>
    </w:p>
    <w:p>
      <w:pPr>
        <w:pStyle w:val="3"/>
        <w:widowControl/>
        <w:spacing w:beforeAutospacing="0" w:afterAutospacing="0" w:line="360" w:lineRule="auto"/>
        <w:ind w:left="376" w:right="376"/>
        <w:jc w:val="center"/>
        <w:rPr>
          <w:rFonts w:hint="default" w:cs="宋体"/>
          <w:color w:val="auto"/>
          <w:sz w:val="24"/>
          <w:szCs w:val="24"/>
          <w:highlight w:val="none"/>
        </w:rPr>
      </w:pPr>
    </w:p>
    <w:p>
      <w:pPr>
        <w:rPr>
          <w:rFonts w:cs="宋体"/>
          <w:color w:val="auto"/>
          <w:sz w:val="24"/>
          <w:highlight w:val="none"/>
        </w:rPr>
      </w:pPr>
    </w:p>
    <w:p>
      <w:pPr>
        <w:rPr>
          <w:rFonts w:cs="宋体"/>
          <w:color w:val="auto"/>
          <w:sz w:val="24"/>
          <w:highlight w:val="none"/>
        </w:rPr>
      </w:pPr>
    </w:p>
    <w:p>
      <w:pPr>
        <w:pStyle w:val="3"/>
        <w:widowControl/>
        <w:spacing w:beforeAutospacing="0" w:afterAutospacing="0" w:line="360" w:lineRule="auto"/>
        <w:ind w:left="376" w:right="376"/>
        <w:jc w:val="center"/>
        <w:rPr>
          <w:rFonts w:hint="default" w:cs="宋体"/>
          <w:color w:val="auto"/>
          <w:sz w:val="24"/>
          <w:szCs w:val="24"/>
          <w:highlight w:val="none"/>
        </w:rPr>
      </w:pPr>
      <w:r>
        <w:rPr>
          <w:rFonts w:cs="宋体"/>
          <w:color w:val="auto"/>
          <w:sz w:val="28"/>
          <w:szCs w:val="28"/>
          <w:highlight w:val="none"/>
        </w:rPr>
        <w:t>3、商务条件响应表</w:t>
      </w:r>
    </w:p>
    <w:p>
      <w:pPr>
        <w:pStyle w:val="15"/>
        <w:spacing w:beforeAutospacing="0" w:afterAutospacing="0" w:line="360" w:lineRule="auto"/>
        <w:ind w:right="376"/>
        <w:jc w:val="both"/>
        <w:rPr>
          <w:color w:val="auto"/>
          <w:highlight w:val="none"/>
        </w:rPr>
      </w:pPr>
      <w:r>
        <w:rPr>
          <w:rFonts w:hint="eastAsia"/>
          <w:color w:val="auto"/>
          <w:highlight w:val="none"/>
        </w:rPr>
        <w:t>招标编号：</w:t>
      </w:r>
    </w:p>
    <w:tbl>
      <w:tblPr>
        <w:tblStyle w:val="18"/>
        <w:tblW w:w="4998" w:type="pct"/>
        <w:tblInd w:w="0" w:type="dxa"/>
        <w:tblLayout w:type="autofit"/>
        <w:tblCellMar>
          <w:top w:w="0" w:type="dxa"/>
          <w:left w:w="0" w:type="dxa"/>
          <w:bottom w:w="0" w:type="dxa"/>
          <w:right w:w="0" w:type="dxa"/>
        </w:tblCellMar>
      </w:tblPr>
      <w:tblGrid>
        <w:gridCol w:w="1833"/>
        <w:gridCol w:w="2295"/>
        <w:gridCol w:w="2295"/>
        <w:gridCol w:w="3679"/>
      </w:tblGrid>
      <w:tr>
        <w:tblPrEx>
          <w:tblCellMar>
            <w:top w:w="0" w:type="dxa"/>
            <w:left w:w="0" w:type="dxa"/>
            <w:bottom w:w="0" w:type="dxa"/>
            <w:right w:w="0" w:type="dxa"/>
          </w:tblCellMar>
        </w:tblPrEx>
        <w:tc>
          <w:tcPr>
            <w:tcW w:w="90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ordWrap w:val="0"/>
              <w:spacing w:beforeAutospacing="0" w:afterAutospacing="0" w:line="360" w:lineRule="auto"/>
              <w:jc w:val="center"/>
              <w:rPr>
                <w:color w:val="auto"/>
                <w:highlight w:val="none"/>
              </w:rPr>
            </w:pPr>
            <w:r>
              <w:rPr>
                <w:rFonts w:hint="eastAsia"/>
                <w:color w:val="auto"/>
                <w:highlight w:val="none"/>
              </w:rPr>
              <w:t>合同包</w:t>
            </w: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ordWrap w:val="0"/>
              <w:spacing w:beforeAutospacing="0" w:afterAutospacing="0" w:line="360" w:lineRule="auto"/>
              <w:jc w:val="center"/>
              <w:rPr>
                <w:color w:val="auto"/>
                <w:highlight w:val="none"/>
              </w:rPr>
            </w:pPr>
            <w:r>
              <w:rPr>
                <w:rFonts w:hint="eastAsia"/>
                <w:color w:val="auto"/>
                <w:highlight w:val="none"/>
              </w:rPr>
              <w:t>商务条件</w:t>
            </w: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ordWrap w:val="0"/>
              <w:spacing w:beforeAutospacing="0" w:afterAutospacing="0" w:line="360" w:lineRule="auto"/>
              <w:jc w:val="center"/>
              <w:rPr>
                <w:color w:val="auto"/>
                <w:highlight w:val="none"/>
              </w:rPr>
            </w:pPr>
            <w:r>
              <w:rPr>
                <w:rFonts w:hint="eastAsia"/>
                <w:color w:val="auto"/>
                <w:highlight w:val="none"/>
              </w:rPr>
              <w:t>投标响应</w:t>
            </w:r>
          </w:p>
        </w:tc>
        <w:tc>
          <w:tcPr>
            <w:tcW w:w="182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ordWrap w:val="0"/>
              <w:spacing w:beforeAutospacing="0" w:afterAutospacing="0" w:line="360" w:lineRule="auto"/>
              <w:jc w:val="center"/>
              <w:rPr>
                <w:color w:val="auto"/>
                <w:highlight w:val="none"/>
              </w:rPr>
            </w:pPr>
            <w:r>
              <w:rPr>
                <w:rFonts w:hint="eastAsia"/>
                <w:color w:val="auto"/>
                <w:highlight w:val="none"/>
              </w:rPr>
              <w:t>是否偏离及说明</w:t>
            </w:r>
          </w:p>
        </w:tc>
      </w:tr>
      <w:tr>
        <w:tblPrEx>
          <w:tblCellMar>
            <w:top w:w="0" w:type="dxa"/>
            <w:left w:w="0" w:type="dxa"/>
            <w:bottom w:w="0" w:type="dxa"/>
            <w:right w:w="0" w:type="dxa"/>
          </w:tblCellMar>
        </w:tblPrEx>
        <w:tc>
          <w:tcPr>
            <w:tcW w:w="907"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15"/>
              <w:wordWrap w:val="0"/>
              <w:spacing w:beforeAutospacing="0" w:afterAutospacing="0" w:line="360" w:lineRule="auto"/>
              <w:jc w:val="center"/>
              <w:rPr>
                <w:color w:val="auto"/>
                <w:highlight w:val="none"/>
              </w:rPr>
            </w:pPr>
            <w:r>
              <w:rPr>
                <w:rFonts w:hint="eastAsia"/>
                <w:color w:val="auto"/>
                <w:highlight w:val="none"/>
              </w:rPr>
              <w:t>*</w:t>
            </w: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color w:val="auto"/>
                <w:sz w:val="24"/>
                <w:highlight w:val="none"/>
              </w:rPr>
            </w:pP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color w:val="auto"/>
                <w:sz w:val="24"/>
                <w:highlight w:val="none"/>
              </w:rPr>
            </w:pPr>
          </w:p>
        </w:tc>
        <w:tc>
          <w:tcPr>
            <w:tcW w:w="182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color w:val="auto"/>
                <w:sz w:val="24"/>
                <w:highlight w:val="none"/>
              </w:rPr>
            </w:pPr>
          </w:p>
        </w:tc>
      </w:tr>
      <w:tr>
        <w:tblPrEx>
          <w:tblCellMar>
            <w:top w:w="0" w:type="dxa"/>
            <w:left w:w="0" w:type="dxa"/>
            <w:bottom w:w="0" w:type="dxa"/>
            <w:right w:w="0" w:type="dxa"/>
          </w:tblCellMar>
        </w:tblPrEx>
        <w:tc>
          <w:tcPr>
            <w:tcW w:w="907"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color w:val="auto"/>
                <w:sz w:val="24"/>
                <w:highlight w:val="none"/>
              </w:rPr>
            </w:pP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color w:val="auto"/>
                <w:sz w:val="24"/>
                <w:highlight w:val="none"/>
              </w:rPr>
            </w:pPr>
          </w:p>
        </w:tc>
        <w:tc>
          <w:tcPr>
            <w:tcW w:w="113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color w:val="auto"/>
                <w:sz w:val="24"/>
                <w:highlight w:val="none"/>
              </w:rPr>
            </w:pPr>
          </w:p>
        </w:tc>
        <w:tc>
          <w:tcPr>
            <w:tcW w:w="182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spacing w:line="360" w:lineRule="auto"/>
              <w:rPr>
                <w:rFonts w:ascii="宋体" w:hAnsi="宋体" w:cs="宋体"/>
                <w:color w:val="auto"/>
                <w:sz w:val="24"/>
                <w:highlight w:val="none"/>
              </w:rPr>
            </w:pPr>
          </w:p>
        </w:tc>
      </w:tr>
    </w:tbl>
    <w:p>
      <w:pPr>
        <w:pStyle w:val="15"/>
        <w:spacing w:beforeAutospacing="0" w:afterAutospacing="0" w:line="360" w:lineRule="auto"/>
        <w:ind w:right="376"/>
        <w:rPr>
          <w:color w:val="auto"/>
          <w:highlight w:val="none"/>
        </w:rPr>
      </w:pPr>
      <w:r>
        <w:rPr>
          <w:rFonts w:hint="eastAsia"/>
          <w:color w:val="auto"/>
          <w:highlight w:val="none"/>
        </w:rPr>
        <w:t>※注意：</w:t>
      </w:r>
    </w:p>
    <w:p>
      <w:pPr>
        <w:pStyle w:val="15"/>
        <w:spacing w:beforeAutospacing="0" w:afterAutospacing="0" w:line="360" w:lineRule="auto"/>
        <w:ind w:right="376"/>
        <w:rPr>
          <w:color w:val="auto"/>
          <w:highlight w:val="none"/>
        </w:rPr>
      </w:pPr>
      <w:r>
        <w:rPr>
          <w:rFonts w:hint="eastAsia"/>
          <w:color w:val="auto"/>
          <w:highlight w:val="none"/>
        </w:rPr>
        <w:t>1、本表应按照下列规定填写：</w:t>
      </w:r>
    </w:p>
    <w:p>
      <w:pPr>
        <w:pStyle w:val="15"/>
        <w:spacing w:beforeAutospacing="0" w:afterAutospacing="0" w:line="360" w:lineRule="auto"/>
        <w:ind w:right="376"/>
        <w:rPr>
          <w:color w:val="auto"/>
          <w:highlight w:val="none"/>
        </w:rPr>
      </w:pPr>
      <w:r>
        <w:rPr>
          <w:rFonts w:hint="eastAsia"/>
          <w:color w:val="auto"/>
          <w:highlight w:val="none"/>
        </w:rPr>
        <w:t>1.1“商务条件”项下填写的内容应与招标文件第三章“三、商务条件”的内容保持一致。</w:t>
      </w:r>
    </w:p>
    <w:p>
      <w:pPr>
        <w:pStyle w:val="15"/>
        <w:spacing w:beforeAutospacing="0" w:afterAutospacing="0" w:line="360" w:lineRule="auto"/>
        <w:ind w:right="376"/>
        <w:rPr>
          <w:color w:val="auto"/>
          <w:highlight w:val="none"/>
        </w:rPr>
      </w:pPr>
      <w:r>
        <w:rPr>
          <w:rFonts w:hint="eastAsia"/>
          <w:color w:val="auto"/>
          <w:highlight w:val="none"/>
        </w:rPr>
        <w:t>1.2“投标响应”项下应填写具体的响应内容并与“商务条件”项下填写的内容逐项对应。</w:t>
      </w:r>
    </w:p>
    <w:p>
      <w:pPr>
        <w:pStyle w:val="15"/>
        <w:spacing w:beforeAutospacing="0" w:afterAutospacing="0" w:line="360" w:lineRule="auto"/>
        <w:ind w:right="376"/>
        <w:rPr>
          <w:color w:val="auto"/>
          <w:highlight w:val="none"/>
        </w:rPr>
      </w:pPr>
      <w:r>
        <w:rPr>
          <w:rFonts w:hint="eastAsia"/>
          <w:color w:val="auto"/>
          <w:highlight w:val="none"/>
        </w:rPr>
        <w:t>1.3“是否偏离及说明”项下应按下列规定填写：优于的，填写“正偏离”；符合的，填写“无偏离”；低于的，填写“负偏离”。</w:t>
      </w:r>
    </w:p>
    <w:p>
      <w:pPr>
        <w:pStyle w:val="15"/>
        <w:spacing w:beforeAutospacing="0" w:afterAutospacing="0" w:line="360" w:lineRule="auto"/>
        <w:ind w:right="376"/>
        <w:rPr>
          <w:color w:val="auto"/>
          <w:highlight w:val="none"/>
        </w:rPr>
      </w:pPr>
      <w:r>
        <w:rPr>
          <w:rFonts w:hint="eastAsia"/>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5"/>
        <w:spacing w:beforeAutospacing="0" w:afterAutospacing="0" w:line="360" w:lineRule="auto"/>
        <w:ind w:left="376" w:right="376" w:firstLine="420"/>
        <w:jc w:val="right"/>
        <w:rPr>
          <w:color w:val="auto"/>
          <w:highlight w:val="none"/>
        </w:rPr>
      </w:pPr>
      <w:r>
        <w:rPr>
          <w:rFonts w:hint="eastAsia"/>
          <w:color w:val="auto"/>
          <w:highlight w:val="none"/>
        </w:rPr>
        <w:t>投标人：</w:t>
      </w:r>
      <w:r>
        <w:rPr>
          <w:rFonts w:hint="eastAsia"/>
          <w:color w:val="auto"/>
          <w:highlight w:val="none"/>
          <w:u w:val="single"/>
        </w:rPr>
        <w:t>（全称并加盖单位公章）</w:t>
      </w:r>
    </w:p>
    <w:p>
      <w:pPr>
        <w:pStyle w:val="15"/>
        <w:spacing w:beforeAutospacing="0" w:afterAutospacing="0" w:line="360" w:lineRule="auto"/>
        <w:ind w:left="376" w:right="376" w:firstLine="420"/>
        <w:jc w:val="right"/>
        <w:rPr>
          <w:color w:val="auto"/>
          <w:highlight w:val="none"/>
        </w:rPr>
      </w:pPr>
      <w:r>
        <w:rPr>
          <w:rFonts w:hint="eastAsia"/>
          <w:color w:val="auto"/>
          <w:highlight w:val="none"/>
        </w:rPr>
        <w:t>日期：</w:t>
      </w:r>
      <w:r>
        <w:rPr>
          <w:rFonts w:hint="eastAsia"/>
          <w:color w:val="auto"/>
          <w:highlight w:val="none"/>
          <w:u w:val="single"/>
        </w:rPr>
        <w:t>　　年　　月　　日</w:t>
      </w:r>
    </w:p>
    <w:p>
      <w:pPr>
        <w:pStyle w:val="15"/>
        <w:rPr>
          <w:color w:val="auto"/>
          <w:highlight w:val="none"/>
        </w:rPr>
      </w:pPr>
    </w:p>
    <w:p>
      <w:pPr>
        <w:spacing w:line="380" w:lineRule="exact"/>
        <w:jc w:val="center"/>
        <w:rPr>
          <w:rFonts w:ascii="宋体" w:hAnsi="宋体"/>
          <w:b/>
          <w:bCs/>
          <w:color w:val="auto"/>
          <w:sz w:val="28"/>
          <w:szCs w:val="28"/>
          <w:highlight w:val="none"/>
        </w:rPr>
      </w:pPr>
    </w:p>
    <w:p>
      <w:pPr>
        <w:spacing w:line="380" w:lineRule="exact"/>
        <w:jc w:val="center"/>
        <w:rPr>
          <w:rFonts w:ascii="宋体" w:hAnsi="宋体"/>
          <w:b/>
          <w:bCs/>
          <w:color w:val="auto"/>
          <w:sz w:val="28"/>
          <w:szCs w:val="28"/>
          <w:highlight w:val="none"/>
        </w:rPr>
      </w:pPr>
    </w:p>
    <w:p>
      <w:pPr>
        <w:spacing w:line="380" w:lineRule="exact"/>
        <w:jc w:val="center"/>
        <w:rPr>
          <w:rFonts w:ascii="宋体" w:hAnsi="宋体"/>
          <w:b/>
          <w:bCs/>
          <w:color w:val="auto"/>
          <w:sz w:val="28"/>
          <w:szCs w:val="28"/>
          <w:highlight w:val="none"/>
        </w:rPr>
      </w:pPr>
    </w:p>
    <w:p>
      <w:pPr>
        <w:spacing w:line="380" w:lineRule="exact"/>
        <w:jc w:val="center"/>
        <w:rPr>
          <w:rFonts w:ascii="宋体" w:hAnsi="宋体"/>
          <w:b/>
          <w:bCs/>
          <w:color w:val="auto"/>
          <w:sz w:val="28"/>
          <w:szCs w:val="28"/>
          <w:highlight w:val="none"/>
        </w:rPr>
      </w:pPr>
    </w:p>
    <w:p>
      <w:pPr>
        <w:spacing w:line="380" w:lineRule="exact"/>
        <w:jc w:val="center"/>
        <w:rPr>
          <w:rFonts w:ascii="宋体" w:hAnsi="宋体"/>
          <w:b/>
          <w:bCs/>
          <w:color w:val="auto"/>
          <w:sz w:val="28"/>
          <w:szCs w:val="28"/>
          <w:highlight w:val="none"/>
        </w:rPr>
      </w:pPr>
    </w:p>
    <w:p>
      <w:pPr>
        <w:spacing w:line="380" w:lineRule="exact"/>
        <w:jc w:val="center"/>
        <w:rPr>
          <w:rFonts w:ascii="宋体" w:hAnsi="宋体"/>
          <w:b/>
          <w:bCs/>
          <w:color w:val="auto"/>
          <w:sz w:val="28"/>
          <w:szCs w:val="28"/>
          <w:highlight w:val="none"/>
        </w:rPr>
      </w:pPr>
    </w:p>
    <w:p>
      <w:pPr>
        <w:spacing w:line="380" w:lineRule="exact"/>
        <w:jc w:val="center"/>
        <w:rPr>
          <w:rFonts w:ascii="宋体" w:hAnsi="宋体"/>
          <w:b/>
          <w:bCs/>
          <w:color w:val="auto"/>
          <w:sz w:val="28"/>
          <w:szCs w:val="28"/>
          <w:highlight w:val="none"/>
        </w:rPr>
      </w:pPr>
    </w:p>
    <w:p>
      <w:pPr>
        <w:pStyle w:val="7"/>
        <w:rPr>
          <w:rFonts w:ascii="宋体" w:hAnsi="宋体"/>
          <w:b/>
          <w:bCs/>
          <w:color w:val="auto"/>
          <w:sz w:val="28"/>
          <w:szCs w:val="28"/>
          <w:highlight w:val="none"/>
        </w:rPr>
      </w:pPr>
    </w:p>
    <w:p>
      <w:pPr>
        <w:rPr>
          <w:rFonts w:ascii="宋体" w:hAnsi="宋体"/>
          <w:b/>
          <w:bCs/>
          <w:color w:val="auto"/>
          <w:sz w:val="28"/>
          <w:szCs w:val="28"/>
          <w:highlight w:val="none"/>
        </w:rPr>
      </w:pPr>
    </w:p>
    <w:p>
      <w:pPr>
        <w:rPr>
          <w:rFonts w:ascii="宋体" w:hAnsi="宋体"/>
          <w:b/>
          <w:bCs/>
          <w:color w:val="auto"/>
          <w:sz w:val="28"/>
          <w:szCs w:val="28"/>
          <w:highlight w:val="none"/>
        </w:rPr>
      </w:pPr>
    </w:p>
    <w:p>
      <w:pPr>
        <w:rPr>
          <w:rFonts w:ascii="宋体" w:hAnsi="宋体"/>
          <w:b/>
          <w:bCs/>
          <w:color w:val="auto"/>
          <w:sz w:val="28"/>
          <w:szCs w:val="28"/>
          <w:highlight w:val="none"/>
        </w:rPr>
      </w:pPr>
    </w:p>
    <w:p>
      <w:pPr>
        <w:pStyle w:val="7"/>
        <w:rPr>
          <w:rFonts w:ascii="宋体" w:hAnsi="宋体"/>
          <w:b/>
          <w:bCs/>
          <w:color w:val="auto"/>
          <w:sz w:val="28"/>
          <w:szCs w:val="28"/>
          <w:highlight w:val="none"/>
        </w:rPr>
      </w:pPr>
    </w:p>
    <w:p>
      <w:pPr>
        <w:rPr>
          <w:rFonts w:ascii="宋体" w:hAnsi="宋体"/>
          <w:b/>
          <w:bCs/>
          <w:color w:val="auto"/>
          <w:sz w:val="28"/>
          <w:szCs w:val="28"/>
          <w:highlight w:val="none"/>
        </w:rPr>
      </w:pPr>
    </w:p>
    <w:p>
      <w:pPr>
        <w:pStyle w:val="15"/>
        <w:jc w:val="center"/>
        <w:rPr>
          <w:rStyle w:val="21"/>
          <w:color w:val="auto"/>
          <w:sz w:val="30"/>
          <w:szCs w:val="30"/>
          <w:highlight w:val="none"/>
        </w:rPr>
      </w:pPr>
      <w:r>
        <w:rPr>
          <w:rStyle w:val="21"/>
          <w:rFonts w:hint="eastAsia"/>
          <w:color w:val="auto"/>
          <w:sz w:val="30"/>
          <w:szCs w:val="30"/>
          <w:highlight w:val="none"/>
        </w:rPr>
        <w:t>4、投标人认为应提交的其他资料</w:t>
      </w: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jc w:val="center"/>
        <w:outlineLvl w:val="9"/>
        <w:rPr>
          <w:rFonts w:hint="eastAsia"/>
          <w:color w:val="auto"/>
          <w:sz w:val="28"/>
          <w:szCs w:val="28"/>
          <w:highlight w:val="none"/>
          <w:lang w:val="en-US" w:eastAsia="zh-CN"/>
        </w:rPr>
      </w:pPr>
      <w:r>
        <w:rPr>
          <w:rFonts w:hint="eastAsia"/>
          <w:color w:val="auto"/>
          <w:sz w:val="28"/>
          <w:szCs w:val="28"/>
          <w:highlight w:val="none"/>
          <w:lang w:val="en-US" w:eastAsia="zh-CN"/>
        </w:rPr>
        <w:t>4.1现场验收承诺函</w:t>
      </w:r>
    </w:p>
    <w:p>
      <w:pPr>
        <w:pStyle w:val="30"/>
        <w:spacing w:line="360" w:lineRule="auto"/>
        <w:jc w:val="both"/>
        <w:outlineLvl w:val="9"/>
        <w:rPr>
          <w:rFonts w:hint="default"/>
          <w:color w:val="auto"/>
          <w:sz w:val="24"/>
          <w:szCs w:val="24"/>
          <w:highlight w:val="none"/>
          <w:lang w:val="en-US" w:eastAsia="zh-CN"/>
        </w:rPr>
      </w:pPr>
      <w:r>
        <w:rPr>
          <w:rFonts w:hint="eastAsia"/>
          <w:color w:val="auto"/>
          <w:sz w:val="24"/>
          <w:szCs w:val="24"/>
          <w:highlight w:val="none"/>
          <w:lang w:val="en-US" w:eastAsia="zh-CN"/>
        </w:rPr>
        <w:t>致：厦门翔弘实业有限公司</w:t>
      </w:r>
    </w:p>
    <w:p>
      <w:pPr>
        <w:pStyle w:val="30"/>
        <w:spacing w:line="360" w:lineRule="auto"/>
        <w:jc w:val="center"/>
        <w:outlineLvl w:val="9"/>
        <w:rPr>
          <w:rFonts w:hint="eastAsia"/>
          <w:color w:val="auto"/>
          <w:sz w:val="21"/>
          <w:szCs w:val="21"/>
          <w:highlight w:val="none"/>
          <w:lang w:val="en-US" w:eastAsia="zh-CN"/>
        </w:rPr>
      </w:pPr>
    </w:p>
    <w:p>
      <w:pPr>
        <w:pStyle w:val="30"/>
        <w:spacing w:line="360" w:lineRule="auto"/>
        <w:ind w:firstLine="480" w:firstLineChars="200"/>
        <w:jc w:val="both"/>
        <w:outlineLvl w:val="9"/>
        <w:rPr>
          <w:rFonts w:hint="default"/>
          <w:color w:val="auto"/>
          <w:sz w:val="21"/>
          <w:szCs w:val="21"/>
          <w:highlight w:val="none"/>
          <w:lang w:val="en-US" w:eastAsia="zh-CN"/>
        </w:rPr>
      </w:pPr>
      <w:r>
        <w:rPr>
          <w:rFonts w:hint="eastAsia" w:hAnsi="宋体" w:cs="宋体"/>
          <w:b w:val="0"/>
          <w:bCs/>
          <w:i w:val="0"/>
          <w:iCs w:val="0"/>
          <w:color w:val="auto"/>
          <w:kern w:val="0"/>
          <w:sz w:val="24"/>
          <w:szCs w:val="24"/>
          <w:highlight w:val="none"/>
          <w:u w:val="none"/>
          <w:lang w:val="en-US" w:eastAsia="zh-CN" w:bidi="ar"/>
        </w:rPr>
        <w:t>我公司承诺如获中标，我公司将</w:t>
      </w:r>
      <w:r>
        <w:rPr>
          <w:rFonts w:hint="eastAsia" w:ascii="宋体" w:hAnsi="宋体" w:eastAsia="宋体" w:cs="宋体"/>
          <w:b w:val="0"/>
          <w:bCs/>
          <w:i w:val="0"/>
          <w:iCs w:val="0"/>
          <w:color w:val="auto"/>
          <w:kern w:val="0"/>
          <w:sz w:val="24"/>
          <w:szCs w:val="24"/>
          <w:highlight w:val="none"/>
          <w:u w:val="none"/>
          <w:lang w:val="en-US" w:eastAsia="zh-CN" w:bidi="ar"/>
        </w:rPr>
        <w:t>在</w:t>
      </w:r>
      <w:r>
        <w:rPr>
          <w:rFonts w:hint="eastAsia" w:ascii="宋体" w:hAnsi="宋体" w:cs="宋体"/>
          <w:b w:val="0"/>
          <w:bCs/>
          <w:i w:val="0"/>
          <w:iCs w:val="0"/>
          <w:color w:val="auto"/>
          <w:kern w:val="0"/>
          <w:sz w:val="24"/>
          <w:szCs w:val="24"/>
          <w:highlight w:val="none"/>
          <w:u w:val="none"/>
          <w:lang w:val="en-US" w:eastAsia="zh-CN" w:bidi="ar"/>
        </w:rPr>
        <w:t>现场验收时</w:t>
      </w:r>
      <w:r>
        <w:rPr>
          <w:rFonts w:hint="eastAsia" w:ascii="宋体" w:hAnsi="宋体" w:eastAsia="宋体" w:cs="宋体"/>
          <w:b w:val="0"/>
          <w:bCs/>
          <w:i w:val="0"/>
          <w:iCs w:val="0"/>
          <w:color w:val="auto"/>
          <w:kern w:val="0"/>
          <w:sz w:val="24"/>
          <w:szCs w:val="24"/>
          <w:highlight w:val="none"/>
          <w:u w:val="none"/>
          <w:lang w:val="en-US" w:eastAsia="zh-CN" w:bidi="ar"/>
        </w:rPr>
        <w:t>提供“</w:t>
      </w:r>
      <w:r>
        <w:rPr>
          <w:rFonts w:hint="eastAsia" w:ascii="宋体"/>
          <w:color w:val="auto"/>
          <w:sz w:val="24"/>
          <w:szCs w:val="24"/>
          <w:highlight w:val="none"/>
          <w:lang w:eastAsia="zh-CN"/>
        </w:rPr>
        <w:t>国家缝纫机质量检验检测中心或国家电机及机械零部件产品质量检验检测中心</w:t>
      </w:r>
      <w:r>
        <w:rPr>
          <w:rFonts w:hint="eastAsia" w:ascii="宋体"/>
          <w:color w:val="auto"/>
          <w:sz w:val="24"/>
          <w:szCs w:val="24"/>
          <w:highlight w:val="none"/>
        </w:rPr>
        <w:t>出具的检验（检测）报告</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项目与</w:t>
      </w:r>
      <w:r>
        <w:rPr>
          <w:rFonts w:hint="eastAsia" w:ascii="宋体"/>
          <w:color w:val="auto"/>
          <w:sz w:val="24"/>
          <w:szCs w:val="24"/>
          <w:highlight w:val="none"/>
        </w:rPr>
        <w:t>检验（检测）</w:t>
      </w:r>
      <w:r>
        <w:rPr>
          <w:rFonts w:hint="eastAsia" w:ascii="宋体" w:hAnsi="宋体" w:cs="宋体"/>
          <w:b w:val="0"/>
          <w:bCs/>
          <w:i w:val="0"/>
          <w:iCs w:val="0"/>
          <w:color w:val="auto"/>
          <w:kern w:val="0"/>
          <w:sz w:val="24"/>
          <w:szCs w:val="24"/>
          <w:highlight w:val="none"/>
          <w:u w:val="none"/>
          <w:lang w:val="en-US" w:eastAsia="zh-CN" w:bidi="ar"/>
        </w:rPr>
        <w:t>结果应不低于</w:t>
      </w:r>
      <w:r>
        <w:rPr>
          <w:rFonts w:hint="eastAsia" w:hAnsi="宋体" w:cs="宋体"/>
          <w:b w:val="0"/>
          <w:bCs/>
          <w:i w:val="0"/>
          <w:iCs w:val="0"/>
          <w:color w:val="auto"/>
          <w:kern w:val="0"/>
          <w:sz w:val="24"/>
          <w:szCs w:val="24"/>
          <w:highlight w:val="none"/>
          <w:u w:val="none"/>
          <w:lang w:val="en-US" w:eastAsia="zh-CN" w:bidi="ar"/>
        </w:rPr>
        <w:t>我公司</w:t>
      </w:r>
      <w:r>
        <w:rPr>
          <w:rFonts w:hint="eastAsia" w:ascii="宋体" w:hAnsi="宋体" w:cs="宋体"/>
          <w:b w:val="0"/>
          <w:bCs/>
          <w:i w:val="0"/>
          <w:iCs w:val="0"/>
          <w:color w:val="auto"/>
          <w:kern w:val="0"/>
          <w:sz w:val="24"/>
          <w:szCs w:val="24"/>
          <w:highlight w:val="none"/>
          <w:u w:val="none"/>
          <w:lang w:val="en-US" w:eastAsia="zh-CN" w:bidi="ar"/>
        </w:rPr>
        <w:t>投标文件中的响应（或承诺）</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ascii="宋体" w:hAnsi="宋体" w:cs="宋体"/>
          <w:color w:val="auto"/>
          <w:sz w:val="24"/>
          <w:szCs w:val="24"/>
          <w:highlight w:val="none"/>
          <w:lang w:val="en-US" w:eastAsia="zh-CN"/>
        </w:rPr>
        <w:t>检验（检测/测试）报告上“样品名称”、“型号规格”、“样品原编号”必须与</w:t>
      </w:r>
      <w:r>
        <w:rPr>
          <w:rFonts w:hint="eastAsia" w:hAnsi="宋体" w:cs="宋体"/>
          <w:color w:val="auto"/>
          <w:sz w:val="24"/>
          <w:szCs w:val="24"/>
          <w:highlight w:val="none"/>
          <w:lang w:val="en-US" w:eastAsia="zh-CN"/>
        </w:rPr>
        <w:t>我公司</w:t>
      </w:r>
      <w:r>
        <w:rPr>
          <w:rFonts w:hint="eastAsia" w:ascii="宋体" w:hAnsi="宋体" w:cs="宋体"/>
          <w:color w:val="auto"/>
          <w:sz w:val="24"/>
          <w:szCs w:val="24"/>
          <w:highlight w:val="none"/>
          <w:lang w:val="en-US" w:eastAsia="zh-CN"/>
        </w:rPr>
        <w:t>提供的所投设备照片中展示的相应内容一致，</w:t>
      </w:r>
      <w:r>
        <w:rPr>
          <w:rFonts w:hint="eastAsia" w:ascii="宋体" w:hAnsi="宋体" w:eastAsia="宋体" w:cs="宋体"/>
          <w:b w:val="0"/>
          <w:bCs/>
          <w:i w:val="0"/>
          <w:iCs w:val="0"/>
          <w:color w:val="auto"/>
          <w:kern w:val="0"/>
          <w:sz w:val="24"/>
          <w:szCs w:val="24"/>
          <w:highlight w:val="none"/>
          <w:u w:val="none"/>
          <w:lang w:val="en-US" w:eastAsia="zh-CN" w:bidi="ar"/>
        </w:rPr>
        <w:t>不限于</w:t>
      </w:r>
      <w:r>
        <w:rPr>
          <w:rFonts w:hint="eastAsia" w:ascii="宋体" w:hAnsi="宋体" w:cs="宋体"/>
          <w:b w:val="0"/>
          <w:bCs/>
          <w:i w:val="0"/>
          <w:iCs w:val="0"/>
          <w:color w:val="auto"/>
          <w:kern w:val="0"/>
          <w:sz w:val="24"/>
          <w:szCs w:val="24"/>
          <w:highlight w:val="none"/>
          <w:u w:val="none"/>
          <w:lang w:val="en-US" w:eastAsia="zh-CN" w:bidi="ar"/>
        </w:rPr>
        <w:t>检验（检测）报告</w:t>
      </w:r>
      <w:r>
        <w:rPr>
          <w:rFonts w:hint="eastAsia" w:ascii="宋体" w:hAnsi="宋体" w:eastAsia="宋体" w:cs="宋体"/>
          <w:b w:val="0"/>
          <w:bCs/>
          <w:i w:val="0"/>
          <w:iCs w:val="0"/>
          <w:color w:val="auto"/>
          <w:kern w:val="0"/>
          <w:sz w:val="24"/>
          <w:szCs w:val="24"/>
          <w:highlight w:val="none"/>
          <w:u w:val="none"/>
          <w:lang w:val="en-US" w:eastAsia="zh-CN" w:bidi="ar"/>
        </w:rPr>
        <w:t>中样品特征状态描述适用情形，该报告将作为验收依据的一部分。</w:t>
      </w:r>
      <w:r>
        <w:rPr>
          <w:rFonts w:hint="eastAsia" w:ascii="宋体" w:hAnsi="宋体" w:cs="宋体"/>
          <w:b w:val="0"/>
          <w:bCs/>
          <w:i w:val="0"/>
          <w:iCs w:val="0"/>
          <w:color w:val="auto"/>
          <w:kern w:val="0"/>
          <w:sz w:val="24"/>
          <w:szCs w:val="24"/>
          <w:highlight w:val="none"/>
          <w:u w:val="none"/>
          <w:lang w:val="en-US" w:eastAsia="zh-CN" w:bidi="ar"/>
        </w:rPr>
        <w:t>未能提供合格有效的检验（检测）报告</w:t>
      </w:r>
      <w:r>
        <w:rPr>
          <w:rFonts w:hint="eastAsia" w:ascii="宋体" w:hAnsi="宋体" w:cs="宋体"/>
          <w:color w:val="auto"/>
          <w:sz w:val="24"/>
          <w:szCs w:val="24"/>
          <w:highlight w:val="none"/>
          <w:lang w:eastAsia="zh-CN"/>
        </w:rPr>
        <w:t>做退货处理并视为虚假应标，招标人将没收履约保证金并上报景弘集团有限公司将</w:t>
      </w:r>
      <w:r>
        <w:rPr>
          <w:rFonts w:hint="eastAsia" w:hAnsi="宋体" w:cs="宋体"/>
          <w:color w:val="auto"/>
          <w:sz w:val="24"/>
          <w:szCs w:val="24"/>
          <w:highlight w:val="none"/>
          <w:lang w:val="en-US" w:eastAsia="zh-CN"/>
        </w:rPr>
        <w:t>我公司</w:t>
      </w:r>
      <w:r>
        <w:rPr>
          <w:rFonts w:hint="eastAsia" w:ascii="宋体" w:hAnsi="宋体" w:cs="宋体"/>
          <w:color w:val="auto"/>
          <w:sz w:val="24"/>
          <w:szCs w:val="24"/>
          <w:highlight w:val="none"/>
          <w:lang w:eastAsia="zh-CN"/>
        </w:rPr>
        <w:t>列入集团黑名单，因此产生的经济责任和法律责任均由中标人承担</w:t>
      </w:r>
      <w:r>
        <w:rPr>
          <w:rFonts w:hint="eastAsia" w:ascii="宋体" w:hAnsi="宋体" w:eastAsia="宋体" w:cs="宋体"/>
          <w:color w:val="auto"/>
          <w:sz w:val="24"/>
          <w:szCs w:val="24"/>
          <w:highlight w:val="none"/>
        </w:rPr>
        <w:t>。</w:t>
      </w: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15"/>
        <w:spacing w:beforeAutospacing="0" w:afterAutospacing="0" w:line="360" w:lineRule="auto"/>
        <w:ind w:left="376" w:right="376" w:firstLine="420"/>
        <w:jc w:val="right"/>
        <w:rPr>
          <w:color w:val="auto"/>
          <w:highlight w:val="none"/>
        </w:rPr>
      </w:pPr>
      <w:r>
        <w:rPr>
          <w:rFonts w:hint="eastAsia"/>
          <w:color w:val="auto"/>
          <w:highlight w:val="none"/>
        </w:rPr>
        <w:t>投标人：</w:t>
      </w:r>
      <w:r>
        <w:rPr>
          <w:rFonts w:hint="eastAsia"/>
          <w:color w:val="auto"/>
          <w:highlight w:val="none"/>
          <w:u w:val="single"/>
        </w:rPr>
        <w:t>（全称并加盖单位公章）</w:t>
      </w:r>
    </w:p>
    <w:p>
      <w:pPr>
        <w:pStyle w:val="15"/>
        <w:spacing w:beforeAutospacing="0" w:afterAutospacing="0" w:line="360" w:lineRule="auto"/>
        <w:ind w:left="376" w:right="376" w:firstLine="420"/>
        <w:jc w:val="right"/>
        <w:rPr>
          <w:color w:val="auto"/>
          <w:highlight w:val="none"/>
        </w:rPr>
      </w:pPr>
      <w:r>
        <w:rPr>
          <w:rFonts w:hint="eastAsia"/>
          <w:color w:val="auto"/>
          <w:highlight w:val="none"/>
        </w:rPr>
        <w:t>日期：</w:t>
      </w:r>
      <w:r>
        <w:rPr>
          <w:rFonts w:hint="eastAsia"/>
          <w:color w:val="auto"/>
          <w:highlight w:val="none"/>
          <w:u w:val="single"/>
        </w:rPr>
        <w:t>　　年　　月　　日</w:t>
      </w: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default" w:hAnsi="宋体" w:cs="宋体"/>
          <w:b/>
          <w:bCs/>
          <w:color w:val="auto"/>
          <w:sz w:val="28"/>
          <w:szCs w:val="28"/>
          <w:highlight w:val="none"/>
          <w:lang w:val="en-US" w:eastAsia="zh-CN"/>
        </w:rPr>
      </w:pPr>
      <w:r>
        <w:rPr>
          <w:rFonts w:hint="eastAsia" w:hAnsi="宋体" w:cs="宋体"/>
          <w:b/>
          <w:bCs/>
          <w:color w:val="auto"/>
          <w:sz w:val="28"/>
          <w:szCs w:val="28"/>
          <w:highlight w:val="none"/>
          <w:lang w:val="en-US" w:eastAsia="zh-CN"/>
        </w:rPr>
        <w:t>4.2履约情况承诺函</w:t>
      </w:r>
    </w:p>
    <w:p>
      <w:pPr>
        <w:pStyle w:val="30"/>
        <w:spacing w:line="360" w:lineRule="auto"/>
        <w:jc w:val="both"/>
        <w:outlineLvl w:val="9"/>
        <w:rPr>
          <w:rFonts w:hint="eastAsia" w:hAnsi="宋体" w:cs="宋体"/>
          <w:b/>
          <w:bCs/>
          <w:color w:val="auto"/>
          <w:sz w:val="28"/>
          <w:szCs w:val="28"/>
          <w:highlight w:val="none"/>
          <w:lang w:val="en-US" w:eastAsia="zh-CN"/>
        </w:rPr>
      </w:pPr>
    </w:p>
    <w:p>
      <w:pPr>
        <w:pStyle w:val="30"/>
        <w:spacing w:line="360" w:lineRule="auto"/>
        <w:jc w:val="both"/>
        <w:outlineLvl w:val="9"/>
        <w:rPr>
          <w:rFonts w:hint="eastAsia" w:hAnsi="宋体" w:cs="宋体"/>
          <w:b/>
          <w:bCs/>
          <w:color w:val="auto"/>
          <w:sz w:val="28"/>
          <w:szCs w:val="28"/>
          <w:highlight w:val="none"/>
          <w:lang w:val="en-US" w:eastAsia="zh-CN"/>
        </w:rPr>
      </w:pPr>
      <w:r>
        <w:rPr>
          <w:rFonts w:hint="eastAsia" w:hAnsi="宋体" w:cs="宋体"/>
          <w:b/>
          <w:bCs/>
          <w:color w:val="auto"/>
          <w:sz w:val="28"/>
          <w:szCs w:val="28"/>
          <w:highlight w:val="none"/>
          <w:lang w:val="en-US" w:eastAsia="zh-CN"/>
        </w:rPr>
        <w:t>致：厦门翔弘实业有限公司</w:t>
      </w:r>
    </w:p>
    <w:p>
      <w:pPr>
        <w:pStyle w:val="30"/>
        <w:spacing w:line="360" w:lineRule="auto"/>
        <w:ind w:firstLine="482" w:firstLineChars="200"/>
        <w:jc w:val="left"/>
        <w:outlineLvl w:val="9"/>
        <w:rPr>
          <w:rFonts w:hint="default" w:hAnsi="宋体" w:cs="宋体"/>
          <w:b/>
          <w:bCs/>
          <w:color w:val="auto"/>
          <w:sz w:val="28"/>
          <w:szCs w:val="28"/>
          <w:highlight w:val="none"/>
          <w:lang w:val="en-US" w:eastAsia="zh-CN"/>
        </w:rPr>
      </w:pPr>
      <w:r>
        <w:rPr>
          <w:rFonts w:hint="eastAsia"/>
          <w:b/>
          <w:bCs w:val="0"/>
          <w:color w:val="auto"/>
          <w:sz w:val="24"/>
          <w:szCs w:val="24"/>
          <w:highlight w:val="none"/>
          <w:lang w:val="en-US" w:eastAsia="zh-CN"/>
        </w:rPr>
        <w:t>我公司承诺在参加本项目招标活动前一年内，未因在以往项目的合同履行过程中发生违约行为被景弘集团有限公司书面启动法律程序追究违约责任。</w:t>
      </w: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outlineLvl w:val="9"/>
        <w:rPr>
          <w:color w:val="auto"/>
          <w:sz w:val="21"/>
          <w:szCs w:val="21"/>
          <w:highlight w:val="none"/>
        </w:rPr>
      </w:pPr>
    </w:p>
    <w:p>
      <w:pPr>
        <w:pStyle w:val="15"/>
        <w:spacing w:beforeAutospacing="0" w:afterAutospacing="0" w:line="360" w:lineRule="auto"/>
        <w:ind w:left="376" w:right="376" w:firstLine="420"/>
        <w:jc w:val="right"/>
        <w:rPr>
          <w:color w:val="auto"/>
          <w:highlight w:val="none"/>
        </w:rPr>
      </w:pPr>
      <w:r>
        <w:rPr>
          <w:rFonts w:hint="eastAsia"/>
          <w:color w:val="auto"/>
          <w:highlight w:val="none"/>
        </w:rPr>
        <w:t>投标人：</w:t>
      </w:r>
      <w:r>
        <w:rPr>
          <w:rFonts w:hint="eastAsia"/>
          <w:color w:val="auto"/>
          <w:highlight w:val="none"/>
          <w:u w:val="single"/>
        </w:rPr>
        <w:t>（全称并加盖单位公章）</w:t>
      </w:r>
    </w:p>
    <w:p>
      <w:pPr>
        <w:pStyle w:val="15"/>
        <w:spacing w:beforeAutospacing="0" w:afterAutospacing="0" w:line="360" w:lineRule="auto"/>
        <w:ind w:left="376" w:right="376" w:firstLine="420"/>
        <w:jc w:val="right"/>
        <w:rPr>
          <w:color w:val="auto"/>
          <w:highlight w:val="none"/>
        </w:rPr>
      </w:pPr>
      <w:r>
        <w:rPr>
          <w:rFonts w:hint="eastAsia"/>
          <w:color w:val="auto"/>
          <w:highlight w:val="none"/>
        </w:rPr>
        <w:t>日期：</w:t>
      </w:r>
      <w:r>
        <w:rPr>
          <w:rFonts w:hint="eastAsia"/>
          <w:color w:val="auto"/>
          <w:highlight w:val="none"/>
          <w:u w:val="single"/>
        </w:rPr>
        <w:t>　　年　　月　　日</w:t>
      </w: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r>
        <w:rPr>
          <w:rFonts w:hint="eastAsia" w:hAnsi="宋体" w:cs="宋体"/>
          <w:b/>
          <w:bCs/>
          <w:color w:val="auto"/>
          <w:sz w:val="28"/>
          <w:szCs w:val="28"/>
          <w:highlight w:val="none"/>
          <w:lang w:val="en-US" w:eastAsia="zh-CN"/>
        </w:rPr>
        <w:t>4.3专项承诺函</w:t>
      </w: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r>
        <w:rPr>
          <w:rFonts w:hint="eastAsia" w:hAnsi="宋体" w:cs="宋体"/>
          <w:b/>
          <w:bCs/>
          <w:color w:val="auto"/>
          <w:sz w:val="28"/>
          <w:szCs w:val="28"/>
          <w:highlight w:val="none"/>
          <w:lang w:val="en-US" w:eastAsia="zh-CN"/>
        </w:rPr>
        <w:t>针对招标文件技术评分项中的评分条款，投标人应在此处提供对应的专项承诺函</w:t>
      </w: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eastAsia" w:hAnsi="宋体" w:cs="宋体"/>
          <w:b/>
          <w:bCs/>
          <w:color w:val="auto"/>
          <w:sz w:val="28"/>
          <w:szCs w:val="28"/>
          <w:highlight w:val="none"/>
          <w:lang w:val="en-US" w:eastAsia="zh-CN"/>
        </w:rPr>
      </w:pPr>
    </w:p>
    <w:p>
      <w:pPr>
        <w:pStyle w:val="30"/>
        <w:spacing w:line="360" w:lineRule="auto"/>
        <w:jc w:val="center"/>
        <w:outlineLvl w:val="9"/>
        <w:rPr>
          <w:rFonts w:hint="default" w:hAnsi="宋体" w:cs="宋体"/>
          <w:b/>
          <w:bCs/>
          <w:color w:val="auto"/>
          <w:sz w:val="28"/>
          <w:szCs w:val="28"/>
          <w:highlight w:val="none"/>
          <w:lang w:val="en-US" w:eastAsia="zh-CN"/>
        </w:rPr>
      </w:pPr>
    </w:p>
    <w:p>
      <w:pPr>
        <w:pStyle w:val="30"/>
        <w:spacing w:line="360" w:lineRule="auto"/>
        <w:jc w:val="center"/>
        <w:outlineLvl w:val="9"/>
        <w:rPr>
          <w:rFonts w:hint="eastAsia" w:hAnsi="宋体" w:eastAsia="宋体" w:cs="宋体"/>
          <w:b/>
          <w:bCs/>
          <w:color w:val="auto"/>
          <w:sz w:val="28"/>
          <w:szCs w:val="28"/>
          <w:highlight w:val="none"/>
          <w:lang w:val="en-US" w:eastAsia="zh-CN"/>
        </w:rPr>
      </w:pPr>
      <w:r>
        <w:rPr>
          <w:rFonts w:hint="eastAsia" w:hAnsi="宋体" w:cs="宋体"/>
          <w:b/>
          <w:bCs/>
          <w:color w:val="auto"/>
          <w:sz w:val="28"/>
          <w:szCs w:val="28"/>
          <w:highlight w:val="none"/>
          <w:lang w:val="en-US" w:eastAsia="zh-CN"/>
        </w:rPr>
        <w:t>4.4保修期结束后的服务承诺</w:t>
      </w: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outlineLvl w:val="9"/>
        <w:rPr>
          <w:color w:val="auto"/>
          <w:sz w:val="21"/>
          <w:szCs w:val="21"/>
          <w:highlight w:val="none"/>
        </w:rPr>
      </w:pPr>
    </w:p>
    <w:p>
      <w:pPr>
        <w:pStyle w:val="30"/>
        <w:spacing w:line="360" w:lineRule="auto"/>
        <w:jc w:val="center"/>
        <w:outlineLvl w:val="9"/>
        <w:rPr>
          <w:rFonts w:hAnsi="宋体" w:cs="宋体"/>
          <w:b/>
          <w:bCs/>
          <w:color w:val="auto"/>
          <w:szCs w:val="28"/>
          <w:highlight w:val="none"/>
        </w:rPr>
      </w:pPr>
      <w:r>
        <w:rPr>
          <w:rFonts w:hint="eastAsia"/>
          <w:b/>
          <w:bCs/>
          <w:color w:val="auto"/>
          <w:szCs w:val="28"/>
          <w:highlight w:val="none"/>
        </w:rPr>
        <w:t>4.</w:t>
      </w:r>
      <w:r>
        <w:rPr>
          <w:rFonts w:hint="eastAsia"/>
          <w:b/>
          <w:bCs/>
          <w:color w:val="auto"/>
          <w:szCs w:val="28"/>
          <w:highlight w:val="none"/>
          <w:lang w:val="en-US" w:eastAsia="zh-CN"/>
        </w:rPr>
        <w:t>5</w:t>
      </w:r>
      <w:r>
        <w:rPr>
          <w:rFonts w:hint="eastAsia" w:hAnsi="宋体" w:cs="宋体"/>
          <w:b/>
          <w:bCs/>
          <w:color w:val="auto"/>
          <w:szCs w:val="28"/>
          <w:highlight w:val="none"/>
        </w:rPr>
        <w:t>招标文件中规定的或投标人认为需要提供的</w:t>
      </w:r>
    </w:p>
    <w:p>
      <w:pPr>
        <w:pStyle w:val="30"/>
        <w:spacing w:line="360" w:lineRule="auto"/>
        <w:jc w:val="center"/>
        <w:outlineLvl w:val="9"/>
        <w:rPr>
          <w:rFonts w:hAnsi="宋体" w:cs="宋体"/>
          <w:b/>
          <w:bCs/>
          <w:color w:val="auto"/>
          <w:szCs w:val="28"/>
          <w:highlight w:val="none"/>
        </w:rPr>
      </w:pPr>
      <w:r>
        <w:rPr>
          <w:rFonts w:hint="eastAsia" w:hAnsi="宋体" w:cs="宋体"/>
          <w:b/>
          <w:bCs/>
          <w:color w:val="auto"/>
          <w:szCs w:val="28"/>
          <w:highlight w:val="none"/>
        </w:rPr>
        <w:t>其他技术商务部分</w:t>
      </w:r>
      <w:r>
        <w:rPr>
          <w:rFonts w:hint="eastAsia" w:hAnsi="宋体" w:cs="宋体"/>
          <w:b/>
          <w:bCs/>
          <w:color w:val="auto"/>
          <w:szCs w:val="28"/>
          <w:highlight w:val="none"/>
          <w:lang w:eastAsia="zh-CN"/>
        </w:rPr>
        <w:t>（或技术商务评分项）</w:t>
      </w:r>
      <w:r>
        <w:rPr>
          <w:rFonts w:hint="eastAsia" w:hAnsi="宋体" w:cs="宋体"/>
          <w:b/>
          <w:bCs/>
          <w:color w:val="auto"/>
          <w:szCs w:val="28"/>
          <w:highlight w:val="none"/>
        </w:rPr>
        <w:t>的佐证材料（若有）</w:t>
      </w:r>
    </w:p>
    <w:p>
      <w:pPr>
        <w:pStyle w:val="15"/>
        <w:rPr>
          <w:color w:val="auto"/>
          <w:highlight w:val="none"/>
        </w:rPr>
      </w:pPr>
    </w:p>
    <w:p>
      <w:pPr>
        <w:jc w:val="center"/>
        <w:rPr>
          <w:rFonts w:ascii="宋体" w:hAnsi="宋体"/>
          <w:b/>
          <w:bCs/>
          <w:color w:val="auto"/>
          <w:sz w:val="36"/>
          <w:highlight w:val="none"/>
        </w:rPr>
      </w:pPr>
    </w:p>
    <w:p>
      <w:pPr>
        <w:pStyle w:val="8"/>
        <w:spacing w:line="1200" w:lineRule="exact"/>
        <w:ind w:firstLine="0"/>
        <w:jc w:val="center"/>
        <w:rPr>
          <w:b/>
          <w:bCs/>
          <w:color w:val="auto"/>
          <w:sz w:val="84"/>
          <w:szCs w:val="84"/>
          <w:highlight w:val="none"/>
        </w:rPr>
      </w:pPr>
    </w:p>
    <w:p>
      <w:pPr>
        <w:pStyle w:val="8"/>
        <w:spacing w:line="1200" w:lineRule="exact"/>
        <w:ind w:firstLine="0"/>
        <w:jc w:val="center"/>
        <w:rPr>
          <w:b/>
          <w:bCs/>
          <w:color w:val="auto"/>
          <w:sz w:val="84"/>
          <w:szCs w:val="84"/>
          <w:highlight w:val="none"/>
        </w:rPr>
      </w:pPr>
    </w:p>
    <w:p>
      <w:pPr>
        <w:pStyle w:val="8"/>
        <w:spacing w:line="1200" w:lineRule="exact"/>
        <w:ind w:firstLine="0"/>
        <w:jc w:val="center"/>
        <w:rPr>
          <w:b/>
          <w:bCs/>
          <w:color w:val="auto"/>
          <w:sz w:val="84"/>
          <w:szCs w:val="84"/>
          <w:highlight w:val="none"/>
        </w:rPr>
      </w:pPr>
    </w:p>
    <w:p>
      <w:pPr>
        <w:pStyle w:val="8"/>
        <w:spacing w:line="1200" w:lineRule="exact"/>
        <w:ind w:firstLine="0"/>
        <w:jc w:val="center"/>
        <w:rPr>
          <w:b/>
          <w:bCs/>
          <w:color w:val="auto"/>
          <w:sz w:val="84"/>
          <w:szCs w:val="84"/>
          <w:highlight w:val="none"/>
        </w:rPr>
      </w:pPr>
    </w:p>
    <w:p>
      <w:pPr>
        <w:pStyle w:val="8"/>
        <w:spacing w:line="1200" w:lineRule="exact"/>
        <w:ind w:firstLine="0"/>
        <w:jc w:val="center"/>
        <w:rPr>
          <w:b/>
          <w:bCs/>
          <w:color w:val="auto"/>
          <w:sz w:val="84"/>
          <w:szCs w:val="84"/>
          <w:highlight w:val="none"/>
        </w:rPr>
      </w:pPr>
    </w:p>
    <w:p>
      <w:pPr>
        <w:pStyle w:val="8"/>
        <w:spacing w:line="1200" w:lineRule="exact"/>
        <w:ind w:firstLine="0"/>
        <w:jc w:val="center"/>
        <w:rPr>
          <w:b/>
          <w:bCs/>
          <w:color w:val="auto"/>
          <w:sz w:val="84"/>
          <w:szCs w:val="84"/>
          <w:highlight w:val="none"/>
        </w:rPr>
      </w:pPr>
    </w:p>
    <w:p>
      <w:pPr>
        <w:pStyle w:val="8"/>
        <w:spacing w:line="1200" w:lineRule="exact"/>
        <w:ind w:firstLine="0"/>
        <w:jc w:val="center"/>
        <w:rPr>
          <w:b/>
          <w:bCs/>
          <w:color w:val="auto"/>
          <w:sz w:val="84"/>
          <w:szCs w:val="84"/>
          <w:highlight w:val="none"/>
        </w:rPr>
      </w:pPr>
    </w:p>
    <w:p>
      <w:pPr>
        <w:pStyle w:val="8"/>
        <w:spacing w:line="1200" w:lineRule="exact"/>
        <w:ind w:firstLine="0"/>
        <w:jc w:val="center"/>
        <w:rPr>
          <w:b/>
          <w:bCs/>
          <w:color w:val="auto"/>
          <w:sz w:val="84"/>
          <w:szCs w:val="84"/>
          <w:highlight w:val="none"/>
        </w:rPr>
      </w:pPr>
    </w:p>
    <w:p>
      <w:pPr>
        <w:pStyle w:val="8"/>
        <w:spacing w:line="1200" w:lineRule="exact"/>
        <w:ind w:firstLine="0"/>
        <w:jc w:val="center"/>
        <w:rPr>
          <w:b/>
          <w:bCs/>
          <w:color w:val="auto"/>
          <w:sz w:val="84"/>
          <w:szCs w:val="84"/>
          <w:highlight w:val="none"/>
        </w:rPr>
      </w:pPr>
    </w:p>
    <w:p>
      <w:pPr>
        <w:pStyle w:val="8"/>
        <w:spacing w:line="1200" w:lineRule="exact"/>
        <w:ind w:firstLine="0"/>
        <w:jc w:val="center"/>
        <w:rPr>
          <w:b/>
          <w:bCs/>
          <w:color w:val="auto"/>
          <w:sz w:val="84"/>
          <w:szCs w:val="84"/>
          <w:highlight w:val="none"/>
        </w:rPr>
      </w:pPr>
    </w:p>
    <w:p>
      <w:pPr>
        <w:pStyle w:val="8"/>
        <w:spacing w:line="1200" w:lineRule="exact"/>
        <w:ind w:firstLine="0"/>
        <w:jc w:val="right"/>
        <w:rPr>
          <w:b/>
          <w:bCs/>
          <w:color w:val="auto"/>
          <w:sz w:val="52"/>
          <w:szCs w:val="52"/>
          <w:highlight w:val="none"/>
        </w:rPr>
      </w:pPr>
      <w:r>
        <w:rPr>
          <w:rFonts w:hint="eastAsia"/>
          <w:b/>
          <w:bCs/>
          <w:color w:val="auto"/>
          <w:sz w:val="52"/>
          <w:szCs w:val="52"/>
          <w:highlight w:val="none"/>
        </w:rPr>
        <w:t>正本/副本</w:t>
      </w:r>
    </w:p>
    <w:p>
      <w:pPr>
        <w:pStyle w:val="8"/>
        <w:spacing w:line="1200" w:lineRule="exact"/>
        <w:ind w:firstLine="0"/>
        <w:jc w:val="right"/>
        <w:rPr>
          <w:b/>
          <w:bCs/>
          <w:color w:val="auto"/>
          <w:sz w:val="52"/>
          <w:szCs w:val="52"/>
          <w:highlight w:val="none"/>
        </w:rPr>
      </w:pPr>
    </w:p>
    <w:p>
      <w:pPr>
        <w:pStyle w:val="8"/>
        <w:spacing w:line="1200" w:lineRule="exact"/>
        <w:ind w:firstLine="0"/>
        <w:jc w:val="center"/>
        <w:rPr>
          <w:b/>
          <w:bCs/>
          <w:color w:val="auto"/>
          <w:sz w:val="84"/>
          <w:szCs w:val="84"/>
          <w:highlight w:val="none"/>
        </w:rPr>
      </w:pPr>
      <w:r>
        <w:rPr>
          <w:rFonts w:hint="eastAsia"/>
          <w:b/>
          <w:bCs/>
          <w:color w:val="auto"/>
          <w:sz w:val="84"/>
          <w:szCs w:val="84"/>
          <w:highlight w:val="none"/>
        </w:rPr>
        <w:t>投  标  文  件</w:t>
      </w:r>
    </w:p>
    <w:p>
      <w:pPr>
        <w:pStyle w:val="8"/>
        <w:spacing w:line="1200" w:lineRule="exact"/>
        <w:ind w:firstLine="0"/>
        <w:jc w:val="center"/>
        <w:rPr>
          <w:b/>
          <w:bCs/>
          <w:color w:val="auto"/>
          <w:sz w:val="84"/>
          <w:szCs w:val="84"/>
          <w:highlight w:val="none"/>
        </w:rPr>
      </w:pPr>
      <w:r>
        <w:rPr>
          <w:rFonts w:hint="eastAsia"/>
          <w:b/>
          <w:bCs/>
          <w:color w:val="auto"/>
          <w:sz w:val="84"/>
          <w:szCs w:val="84"/>
          <w:highlight w:val="none"/>
        </w:rPr>
        <w:t>第二册  报价部分</w:t>
      </w:r>
    </w:p>
    <w:p>
      <w:pPr>
        <w:pStyle w:val="8"/>
        <w:ind w:firstLine="0"/>
        <w:jc w:val="center"/>
        <w:rPr>
          <w:color w:val="auto"/>
          <w:highlight w:val="none"/>
        </w:rPr>
      </w:pPr>
    </w:p>
    <w:p>
      <w:pPr>
        <w:pStyle w:val="8"/>
        <w:ind w:firstLine="0"/>
        <w:jc w:val="center"/>
        <w:rPr>
          <w:color w:val="auto"/>
          <w:highlight w:val="none"/>
        </w:rPr>
      </w:pPr>
    </w:p>
    <w:p>
      <w:pPr>
        <w:pStyle w:val="9"/>
        <w:spacing w:line="360" w:lineRule="auto"/>
        <w:ind w:firstLine="1428" w:firstLineChars="395"/>
        <w:rPr>
          <w:rFonts w:hAnsi="宋体"/>
          <w:b/>
          <w:color w:val="auto"/>
          <w:sz w:val="36"/>
          <w:szCs w:val="36"/>
          <w:highlight w:val="none"/>
          <w:u w:val="single"/>
        </w:rPr>
      </w:pPr>
      <w:r>
        <w:rPr>
          <w:rFonts w:hint="eastAsia" w:hAnsi="宋体"/>
          <w:b/>
          <w:bCs/>
          <w:color w:val="auto"/>
          <w:sz w:val="36"/>
          <w:szCs w:val="36"/>
          <w:highlight w:val="none"/>
        </w:rPr>
        <w:t>招标编号：</w:t>
      </w:r>
    </w:p>
    <w:p>
      <w:pPr>
        <w:spacing w:line="360" w:lineRule="auto"/>
        <w:ind w:firstLine="1435" w:firstLineChars="397"/>
        <w:rPr>
          <w:rFonts w:ascii="宋体" w:hAnsi="宋体"/>
          <w:b/>
          <w:color w:val="auto"/>
          <w:sz w:val="36"/>
          <w:szCs w:val="36"/>
          <w:highlight w:val="none"/>
          <w:u w:val="single"/>
        </w:rPr>
      </w:pPr>
      <w:r>
        <w:rPr>
          <w:rFonts w:hint="eastAsia" w:ascii="宋体" w:hAnsi="宋体"/>
          <w:b/>
          <w:bCs/>
          <w:color w:val="auto"/>
          <w:sz w:val="36"/>
          <w:szCs w:val="36"/>
          <w:highlight w:val="none"/>
        </w:rPr>
        <w:t>项目名称</w:t>
      </w:r>
      <w:r>
        <w:rPr>
          <w:rFonts w:hint="eastAsia" w:ascii="宋体" w:hAnsi="宋体"/>
          <w:b/>
          <w:bCs/>
          <w:color w:val="auto"/>
          <w:sz w:val="36"/>
          <w:szCs w:val="36"/>
          <w:highlight w:val="none"/>
          <w:u w:val="none"/>
        </w:rPr>
        <w:t>：</w:t>
      </w:r>
    </w:p>
    <w:p>
      <w:pPr>
        <w:pStyle w:val="9"/>
        <w:spacing w:line="360" w:lineRule="auto"/>
        <w:ind w:firstLine="1428" w:firstLineChars="395"/>
        <w:rPr>
          <w:rFonts w:hAnsi="宋体"/>
          <w:b/>
          <w:color w:val="auto"/>
          <w:sz w:val="36"/>
          <w:szCs w:val="36"/>
          <w:highlight w:val="none"/>
        </w:rPr>
      </w:pPr>
      <w:r>
        <w:rPr>
          <w:rFonts w:hint="eastAsia" w:hAnsi="宋体"/>
          <w:b/>
          <w:color w:val="auto"/>
          <w:sz w:val="36"/>
          <w:szCs w:val="36"/>
          <w:highlight w:val="none"/>
        </w:rPr>
        <w:t>合 同 包：</w:t>
      </w:r>
    </w:p>
    <w:p>
      <w:pPr>
        <w:pStyle w:val="9"/>
        <w:spacing w:line="360" w:lineRule="auto"/>
        <w:jc w:val="center"/>
        <w:rPr>
          <w:rFonts w:hAnsi="宋体"/>
          <w:b/>
          <w:color w:val="auto"/>
          <w:sz w:val="36"/>
          <w:szCs w:val="36"/>
          <w:highlight w:val="none"/>
        </w:rPr>
      </w:pPr>
    </w:p>
    <w:p>
      <w:pPr>
        <w:pStyle w:val="9"/>
        <w:spacing w:line="360" w:lineRule="auto"/>
        <w:jc w:val="center"/>
        <w:rPr>
          <w:rFonts w:hAnsi="宋体"/>
          <w:b/>
          <w:color w:val="auto"/>
          <w:sz w:val="36"/>
          <w:szCs w:val="36"/>
          <w:highlight w:val="none"/>
        </w:rPr>
      </w:pPr>
    </w:p>
    <w:p>
      <w:pPr>
        <w:pStyle w:val="9"/>
        <w:spacing w:line="360" w:lineRule="auto"/>
        <w:jc w:val="center"/>
        <w:rPr>
          <w:rFonts w:hAnsi="宋体"/>
          <w:b/>
          <w:color w:val="auto"/>
          <w:sz w:val="36"/>
          <w:szCs w:val="36"/>
          <w:highlight w:val="none"/>
        </w:rPr>
      </w:pPr>
    </w:p>
    <w:p>
      <w:pPr>
        <w:pStyle w:val="9"/>
        <w:spacing w:line="360" w:lineRule="auto"/>
        <w:jc w:val="center"/>
        <w:rPr>
          <w:rFonts w:hAnsi="宋体"/>
          <w:b/>
          <w:color w:val="auto"/>
          <w:sz w:val="36"/>
          <w:szCs w:val="36"/>
          <w:highlight w:val="none"/>
        </w:rPr>
      </w:pPr>
    </w:p>
    <w:p>
      <w:pPr>
        <w:pStyle w:val="9"/>
        <w:tabs>
          <w:tab w:val="left" w:pos="1620"/>
        </w:tabs>
        <w:spacing w:line="360" w:lineRule="auto"/>
        <w:ind w:firstLine="1397" w:firstLineChars="348"/>
        <w:rPr>
          <w:rFonts w:hAnsi="宋体"/>
          <w:b/>
          <w:color w:val="auto"/>
          <w:sz w:val="36"/>
          <w:szCs w:val="36"/>
          <w:highlight w:val="none"/>
          <w:u w:val="single"/>
        </w:rPr>
      </w:pPr>
      <w:r>
        <w:rPr>
          <w:rFonts w:hint="eastAsia" w:hAnsi="宋体"/>
          <w:b/>
          <w:color w:val="auto"/>
          <w:spacing w:val="20"/>
          <w:sz w:val="36"/>
          <w:szCs w:val="36"/>
          <w:highlight w:val="none"/>
        </w:rPr>
        <w:t>投标人名称（</w:t>
      </w:r>
      <w:r>
        <w:rPr>
          <w:rFonts w:hint="eastAsia" w:hAnsi="宋体"/>
          <w:b/>
          <w:color w:val="auto"/>
          <w:spacing w:val="20"/>
          <w:sz w:val="36"/>
          <w:szCs w:val="36"/>
          <w:highlight w:val="none"/>
          <w:lang w:eastAsia="zh-CN"/>
        </w:rPr>
        <w:t>加</w:t>
      </w:r>
      <w:r>
        <w:rPr>
          <w:rFonts w:hint="eastAsia" w:hAnsi="宋体"/>
          <w:b/>
          <w:color w:val="auto"/>
          <w:spacing w:val="20"/>
          <w:sz w:val="36"/>
          <w:szCs w:val="36"/>
          <w:highlight w:val="none"/>
        </w:rPr>
        <w:t>盖公章）</w:t>
      </w:r>
      <w:r>
        <w:rPr>
          <w:rFonts w:hint="eastAsia" w:hAnsi="宋体"/>
          <w:b/>
          <w:bCs/>
          <w:color w:val="auto"/>
          <w:sz w:val="36"/>
          <w:szCs w:val="36"/>
          <w:highlight w:val="none"/>
        </w:rPr>
        <w:t>：</w:t>
      </w:r>
    </w:p>
    <w:p>
      <w:pPr>
        <w:pStyle w:val="9"/>
        <w:tabs>
          <w:tab w:val="left" w:pos="1620"/>
        </w:tabs>
        <w:spacing w:line="360" w:lineRule="auto"/>
        <w:ind w:firstLine="1438" w:firstLineChars="398"/>
        <w:rPr>
          <w:rFonts w:hAnsi="宋体"/>
          <w:b/>
          <w:bCs/>
          <w:color w:val="auto"/>
          <w:sz w:val="36"/>
          <w:szCs w:val="36"/>
          <w:highlight w:val="none"/>
        </w:rPr>
      </w:pPr>
      <w:r>
        <w:rPr>
          <w:rFonts w:hint="eastAsia" w:hAnsi="宋体"/>
          <w:b/>
          <w:bCs/>
          <w:color w:val="auto"/>
          <w:sz w:val="36"/>
          <w:szCs w:val="36"/>
          <w:highlight w:val="none"/>
        </w:rPr>
        <w:t>联系电话：</w:t>
      </w:r>
    </w:p>
    <w:p>
      <w:pPr>
        <w:pStyle w:val="9"/>
        <w:tabs>
          <w:tab w:val="left" w:pos="1620"/>
        </w:tabs>
        <w:spacing w:line="360" w:lineRule="auto"/>
        <w:ind w:firstLine="1438" w:firstLineChars="398"/>
        <w:rPr>
          <w:rFonts w:hAnsi="宋体"/>
          <w:b/>
          <w:bCs/>
          <w:color w:val="auto"/>
          <w:sz w:val="36"/>
          <w:szCs w:val="36"/>
          <w:highlight w:val="none"/>
        </w:rPr>
      </w:pPr>
      <w:r>
        <w:rPr>
          <w:rFonts w:hint="eastAsia" w:hAnsi="宋体"/>
          <w:b/>
          <w:bCs/>
          <w:color w:val="auto"/>
          <w:sz w:val="36"/>
          <w:szCs w:val="36"/>
          <w:highlight w:val="none"/>
        </w:rPr>
        <w:t>投标人代表（签字）：</w:t>
      </w:r>
    </w:p>
    <w:p>
      <w:pPr>
        <w:pStyle w:val="9"/>
        <w:tabs>
          <w:tab w:val="left" w:pos="1620"/>
        </w:tabs>
        <w:spacing w:line="360" w:lineRule="auto"/>
        <w:ind w:firstLine="1438" w:firstLineChars="398"/>
        <w:rPr>
          <w:rFonts w:hAnsi="宋体"/>
          <w:b/>
          <w:bCs/>
          <w:color w:val="auto"/>
          <w:sz w:val="36"/>
          <w:szCs w:val="36"/>
          <w:highlight w:val="none"/>
        </w:rPr>
      </w:pPr>
      <w:r>
        <w:rPr>
          <w:rFonts w:hint="eastAsia" w:hAnsi="宋体"/>
          <w:b/>
          <w:bCs/>
          <w:color w:val="auto"/>
          <w:sz w:val="36"/>
          <w:szCs w:val="36"/>
          <w:highlight w:val="none"/>
        </w:rPr>
        <w:t>联系地址：</w:t>
      </w:r>
    </w:p>
    <w:p>
      <w:pPr>
        <w:pStyle w:val="9"/>
        <w:tabs>
          <w:tab w:val="left" w:pos="1620"/>
        </w:tabs>
        <w:spacing w:line="360" w:lineRule="auto"/>
        <w:ind w:firstLine="1428" w:firstLineChars="395"/>
        <w:rPr>
          <w:rFonts w:hAnsi="宋体"/>
          <w:b/>
          <w:color w:val="auto"/>
          <w:sz w:val="36"/>
          <w:szCs w:val="36"/>
          <w:highlight w:val="none"/>
          <w:u w:val="single"/>
        </w:rPr>
      </w:pPr>
      <w:r>
        <w:rPr>
          <w:rFonts w:hint="eastAsia" w:hAnsi="宋体"/>
          <w:b/>
          <w:color w:val="auto"/>
          <w:sz w:val="36"/>
          <w:szCs w:val="36"/>
          <w:highlight w:val="none"/>
        </w:rPr>
        <w:t>日   期：</w:t>
      </w:r>
      <w:r>
        <w:rPr>
          <w:rFonts w:hint="eastAsia" w:hAnsi="宋体"/>
          <w:b/>
          <w:color w:val="auto"/>
          <w:sz w:val="36"/>
          <w:szCs w:val="36"/>
          <w:highlight w:val="none"/>
          <w:u w:val="none"/>
        </w:rPr>
        <w:t xml:space="preserve">    年   月    日</w:t>
      </w:r>
    </w:p>
    <w:p>
      <w:pPr>
        <w:pStyle w:val="5"/>
        <w:snapToGrid w:val="0"/>
        <w:spacing w:line="420" w:lineRule="atLeast"/>
        <w:ind w:left="-2" w:leftChars="-1" w:firstLine="0" w:firstLineChars="0"/>
        <w:jc w:val="center"/>
        <w:rPr>
          <w:rFonts w:ascii="宋体" w:hAnsi="宋体"/>
          <w:b/>
          <w:color w:val="auto"/>
          <w:sz w:val="44"/>
          <w:szCs w:val="44"/>
          <w:highlight w:val="none"/>
        </w:rPr>
      </w:pPr>
    </w:p>
    <w:p>
      <w:pPr>
        <w:pStyle w:val="5"/>
        <w:snapToGrid w:val="0"/>
        <w:spacing w:line="420" w:lineRule="atLeast"/>
        <w:ind w:left="-2" w:leftChars="-1" w:firstLine="0" w:firstLineChars="0"/>
        <w:jc w:val="center"/>
        <w:rPr>
          <w:rFonts w:ascii="宋体" w:hAnsi="宋体"/>
          <w:b/>
          <w:bCs/>
          <w:color w:val="auto"/>
          <w:sz w:val="36"/>
          <w:szCs w:val="36"/>
          <w:highlight w:val="none"/>
        </w:rPr>
      </w:pPr>
      <w:r>
        <w:rPr>
          <w:rFonts w:hint="eastAsia" w:ascii="宋体" w:hAnsi="宋体"/>
          <w:b/>
          <w:bCs/>
          <w:color w:val="auto"/>
          <w:sz w:val="36"/>
          <w:szCs w:val="36"/>
          <w:highlight w:val="none"/>
        </w:rPr>
        <w:t>目    录</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numPr>
          <w:ilvl w:val="0"/>
          <w:numId w:val="0"/>
        </w:numPr>
        <w:spacing w:line="360" w:lineRule="auto"/>
        <w:ind w:firstLine="960" w:firstLineChars="400"/>
        <w:rPr>
          <w:rFonts w:ascii="宋体" w:hAnsi="宋体"/>
          <w:color w:val="auto"/>
          <w:sz w:val="24"/>
          <w:highlight w:val="none"/>
        </w:rPr>
      </w:pPr>
      <w:r>
        <w:rPr>
          <w:rFonts w:ascii="宋体" w:hAnsi="宋体" w:eastAsia="宋体" w:cs="Times New Roman"/>
          <w:color w:val="auto"/>
          <w:kern w:val="2"/>
          <w:sz w:val="24"/>
          <w:szCs w:val="24"/>
          <w:highlight w:val="none"/>
          <w:lang w:val="en-US" w:eastAsia="zh-CN" w:bidi="ar-SA"/>
        </w:rPr>
        <w:t>1.</w:t>
      </w:r>
      <w:r>
        <w:rPr>
          <w:rFonts w:hint="eastAsia" w:ascii="宋体" w:hAnsi="宋体"/>
          <w:color w:val="auto"/>
          <w:sz w:val="24"/>
          <w:highlight w:val="none"/>
        </w:rPr>
        <w:t>开标一览表</w:t>
      </w:r>
    </w:p>
    <w:p>
      <w:pPr>
        <w:pStyle w:val="7"/>
        <w:ind w:firstLine="960" w:firstLineChars="400"/>
        <w:rPr>
          <w:rFonts w:hint="default" w:ascii="宋体" w:hAnsi="宋体" w:eastAsia="宋体" w:cs="Times New Roman"/>
          <w:color w:val="auto"/>
          <w:kern w:val="2"/>
          <w:sz w:val="24"/>
          <w:szCs w:val="24"/>
          <w:highlight w:val="none"/>
          <w:shd w:val="clear"/>
          <w:lang w:val="en-US" w:eastAsia="zh-CN" w:bidi="ar-SA"/>
        </w:rPr>
      </w:pPr>
      <w:r>
        <w:rPr>
          <w:rFonts w:hint="eastAsia" w:ascii="宋体" w:hAnsi="宋体" w:eastAsia="宋体" w:cs="Times New Roman"/>
          <w:color w:val="auto"/>
          <w:kern w:val="2"/>
          <w:sz w:val="24"/>
          <w:szCs w:val="24"/>
          <w:highlight w:val="none"/>
          <w:shd w:val="clear"/>
          <w:lang w:val="en-US" w:eastAsia="zh-CN" w:bidi="ar-SA"/>
        </w:rPr>
        <w:t>2.投标分项报价表</w:t>
      </w:r>
    </w:p>
    <w:p>
      <w:pPr>
        <w:spacing w:line="400" w:lineRule="exact"/>
        <w:rPr>
          <w:rFonts w:ascii="宋体" w:hAnsi="宋体"/>
          <w:color w:val="auto"/>
          <w:sz w:val="24"/>
          <w:highlight w:val="none"/>
        </w:rPr>
      </w:pPr>
    </w:p>
    <w:p>
      <w:pPr>
        <w:spacing w:line="480" w:lineRule="exact"/>
        <w:rPr>
          <w:rFonts w:ascii="宋体" w:hAnsi="宋体"/>
          <w:color w:val="auto"/>
          <w:sz w:val="24"/>
          <w:highlight w:val="none"/>
        </w:rPr>
      </w:pPr>
    </w:p>
    <w:p>
      <w:pPr>
        <w:spacing w:line="480" w:lineRule="exact"/>
        <w:rPr>
          <w:rFonts w:ascii="宋体" w:hAnsi="宋体"/>
          <w:color w:val="auto"/>
          <w:sz w:val="24"/>
          <w:highlight w:val="none"/>
        </w:rPr>
      </w:pPr>
    </w:p>
    <w:p>
      <w:pPr>
        <w:pStyle w:val="30"/>
        <w:spacing w:line="480" w:lineRule="exact"/>
        <w:jc w:val="center"/>
        <w:outlineLvl w:val="9"/>
        <w:rPr>
          <w:rFonts w:hAnsi="宋体"/>
          <w:b/>
          <w:color w:val="auto"/>
          <w:sz w:val="24"/>
          <w:highlight w:val="none"/>
        </w:rPr>
      </w:pPr>
    </w:p>
    <w:p>
      <w:pPr>
        <w:spacing w:line="480" w:lineRule="exact"/>
        <w:ind w:firstLine="600"/>
        <w:rPr>
          <w:rFonts w:ascii="宋体" w:hAnsi="宋体"/>
          <w:b/>
          <w:color w:val="auto"/>
          <w:sz w:val="24"/>
          <w:highlight w:val="none"/>
        </w:rPr>
      </w:pPr>
    </w:p>
    <w:p>
      <w:pPr>
        <w:spacing w:line="480" w:lineRule="exact"/>
        <w:ind w:firstLine="600"/>
        <w:rPr>
          <w:rFonts w:ascii="宋体" w:hAnsi="宋体"/>
          <w:b/>
          <w:color w:val="auto"/>
          <w:sz w:val="24"/>
          <w:highlight w:val="none"/>
        </w:rPr>
      </w:pPr>
    </w:p>
    <w:p>
      <w:pPr>
        <w:spacing w:line="480" w:lineRule="exact"/>
        <w:ind w:firstLine="600"/>
        <w:rPr>
          <w:rFonts w:ascii="宋体" w:hAnsi="宋体"/>
          <w:b/>
          <w:color w:val="auto"/>
          <w:sz w:val="24"/>
          <w:highlight w:val="none"/>
        </w:rPr>
      </w:pPr>
    </w:p>
    <w:p>
      <w:pPr>
        <w:spacing w:line="480" w:lineRule="exact"/>
        <w:ind w:firstLine="600"/>
        <w:rPr>
          <w:rFonts w:ascii="宋体" w:hAnsi="宋体"/>
          <w:b/>
          <w:color w:val="auto"/>
          <w:sz w:val="24"/>
          <w:highlight w:val="none"/>
        </w:rPr>
      </w:pPr>
    </w:p>
    <w:p>
      <w:pPr>
        <w:pStyle w:val="30"/>
        <w:spacing w:line="480" w:lineRule="exact"/>
        <w:jc w:val="center"/>
        <w:outlineLvl w:val="9"/>
        <w:rPr>
          <w:rFonts w:hAnsi="宋体"/>
          <w:b/>
          <w:color w:val="auto"/>
          <w:sz w:val="24"/>
          <w:highlight w:val="none"/>
        </w:rPr>
      </w:pPr>
    </w:p>
    <w:p>
      <w:pPr>
        <w:pStyle w:val="30"/>
        <w:spacing w:line="480" w:lineRule="exact"/>
        <w:jc w:val="center"/>
        <w:outlineLvl w:val="9"/>
        <w:rPr>
          <w:rFonts w:hAnsi="宋体"/>
          <w:b/>
          <w:color w:val="auto"/>
          <w:sz w:val="24"/>
          <w:highlight w:val="none"/>
        </w:rPr>
      </w:pPr>
    </w:p>
    <w:p>
      <w:pPr>
        <w:jc w:val="center"/>
        <w:rPr>
          <w:rFonts w:ascii="宋体" w:hAnsi="宋体"/>
          <w:b/>
          <w:bCs/>
          <w:color w:val="auto"/>
          <w:sz w:val="36"/>
          <w:highlight w:val="none"/>
        </w:rPr>
      </w:pPr>
      <w:bookmarkStart w:id="83" w:name="_Toc462989267"/>
      <w:bookmarkStart w:id="84" w:name="_Toc467163877"/>
      <w:bookmarkStart w:id="85" w:name="_Toc459798545"/>
      <w:bookmarkStart w:id="86" w:name="_Toc459798242"/>
      <w:bookmarkStart w:id="87" w:name="_Toc462990137"/>
      <w:bookmarkStart w:id="88" w:name="_Toc7273"/>
      <w:bookmarkStart w:id="89" w:name="_Toc462994807"/>
      <w:r>
        <w:rPr>
          <w:rFonts w:hint="eastAsia" w:hAnsi="宋体"/>
          <w:b/>
          <w:color w:val="auto"/>
          <w:sz w:val="24"/>
          <w:highlight w:val="none"/>
        </w:rPr>
        <w:t>注：须编制目录、页码</w:t>
      </w:r>
      <w:r>
        <w:rPr>
          <w:rFonts w:hAnsi="宋体"/>
          <w:b/>
          <w:color w:val="auto"/>
          <w:sz w:val="36"/>
          <w:highlight w:val="none"/>
        </w:rPr>
        <w:br w:type="page"/>
      </w:r>
      <w:bookmarkEnd w:id="83"/>
      <w:bookmarkEnd w:id="84"/>
      <w:bookmarkEnd w:id="85"/>
      <w:bookmarkEnd w:id="86"/>
      <w:bookmarkEnd w:id="87"/>
      <w:bookmarkEnd w:id="88"/>
      <w:bookmarkEnd w:id="89"/>
      <w:bookmarkStart w:id="90" w:name="_Toc287002968"/>
    </w:p>
    <w:p>
      <w:pPr>
        <w:jc w:val="center"/>
        <w:rPr>
          <w:rFonts w:ascii="宋体" w:hAnsi="宋体"/>
          <w:b/>
          <w:bCs/>
          <w:color w:val="auto"/>
          <w:sz w:val="36"/>
          <w:highlight w:val="none"/>
        </w:rPr>
      </w:pPr>
      <w:r>
        <w:rPr>
          <w:rFonts w:hint="eastAsia" w:ascii="宋体" w:hAnsi="宋体"/>
          <w:b/>
          <w:bCs/>
          <w:color w:val="auto"/>
          <w:sz w:val="36"/>
          <w:highlight w:val="none"/>
        </w:rPr>
        <w:t>1、开标一览表</w:t>
      </w:r>
      <w:bookmarkEnd w:id="90"/>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招标编号∶                       </w:t>
      </w:r>
    </w:p>
    <w:p>
      <w:pPr>
        <w:pStyle w:val="32"/>
        <w:adjustRightInd w:val="0"/>
        <w:snapToGrid w:val="0"/>
        <w:spacing w:line="320" w:lineRule="atLeast"/>
        <w:ind w:firstLine="0" w:firstLineChars="0"/>
        <w:rPr>
          <w:rFonts w:ascii="宋体" w:hAnsi="宋体"/>
          <w:color w:val="auto"/>
          <w:sz w:val="24"/>
          <w:szCs w:val="24"/>
          <w:highlight w:val="none"/>
        </w:rPr>
      </w:pP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4854"/>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97" w:type="pct"/>
            <w:vMerge w:val="restart"/>
            <w:noWrap/>
            <w:vAlign w:val="center"/>
          </w:tcPr>
          <w:p>
            <w:pPr>
              <w:jc w:val="center"/>
              <w:rPr>
                <w:rFonts w:ascii="宋体" w:hAnsi="宋体"/>
                <w:color w:val="auto"/>
                <w:sz w:val="24"/>
                <w:highlight w:val="none"/>
                <w:lang w:val="zh-CN"/>
              </w:rPr>
            </w:pPr>
            <w:r>
              <w:rPr>
                <w:rFonts w:hint="eastAsia" w:ascii="宋体" w:hAnsi="宋体"/>
                <w:color w:val="auto"/>
                <w:sz w:val="24"/>
                <w:highlight w:val="none"/>
                <w:lang w:val="zh-CN"/>
              </w:rPr>
              <w:t>合同包</w:t>
            </w:r>
          </w:p>
        </w:tc>
        <w:tc>
          <w:tcPr>
            <w:tcW w:w="2407" w:type="pct"/>
            <w:vMerge w:val="restart"/>
            <w:noWrap/>
            <w:vAlign w:val="center"/>
          </w:tcPr>
          <w:p>
            <w:pPr>
              <w:widowControl/>
              <w:spacing w:line="440" w:lineRule="exact"/>
              <w:jc w:val="center"/>
              <w:rPr>
                <w:rFonts w:ascii="宋体" w:hAnsi="宋体"/>
                <w:color w:val="auto"/>
                <w:sz w:val="24"/>
                <w:highlight w:val="none"/>
                <w:lang w:val="zh-CN"/>
              </w:rPr>
            </w:pPr>
            <w:r>
              <w:rPr>
                <w:rFonts w:hint="eastAsia" w:ascii="宋体" w:hAnsi="宋体" w:cs="宋体"/>
                <w:color w:val="auto"/>
                <w:kern w:val="0"/>
                <w:sz w:val="24"/>
                <w:highlight w:val="none"/>
                <w:lang w:eastAsia="zh-CN"/>
              </w:rPr>
              <w:t>项目</w:t>
            </w:r>
            <w:r>
              <w:rPr>
                <w:rFonts w:hint="eastAsia" w:ascii="宋体" w:hAnsi="宋体" w:cs="宋体"/>
                <w:color w:val="auto"/>
                <w:kern w:val="0"/>
                <w:sz w:val="24"/>
                <w:highlight w:val="none"/>
              </w:rPr>
              <w:t>名称</w:t>
            </w:r>
          </w:p>
        </w:tc>
        <w:tc>
          <w:tcPr>
            <w:tcW w:w="1894" w:type="pct"/>
            <w:vMerge w:val="restart"/>
            <w:noWrap/>
            <w:vAlign w:val="center"/>
          </w:tcPr>
          <w:p>
            <w:pPr>
              <w:jc w:val="center"/>
              <w:rPr>
                <w:rFonts w:ascii="宋体" w:hAnsi="宋体"/>
                <w:color w:val="auto"/>
                <w:sz w:val="24"/>
                <w:highlight w:val="none"/>
              </w:rPr>
            </w:pPr>
            <w:r>
              <w:rPr>
                <w:rFonts w:hint="eastAsia" w:ascii="宋体" w:hAnsi="宋体"/>
                <w:color w:val="auto"/>
                <w:sz w:val="24"/>
                <w:highlight w:val="none"/>
              </w:rPr>
              <w:t>合同包总价（元）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697" w:type="pct"/>
            <w:vMerge w:val="continue"/>
            <w:noWrap/>
            <w:vAlign w:val="center"/>
          </w:tcPr>
          <w:p>
            <w:pPr>
              <w:jc w:val="center"/>
              <w:rPr>
                <w:rFonts w:ascii="宋体" w:hAnsi="宋体"/>
                <w:color w:val="auto"/>
                <w:sz w:val="24"/>
                <w:highlight w:val="none"/>
                <w:lang w:val="zh-CN"/>
              </w:rPr>
            </w:pPr>
          </w:p>
        </w:tc>
        <w:tc>
          <w:tcPr>
            <w:tcW w:w="2407" w:type="pct"/>
            <w:vMerge w:val="continue"/>
            <w:noWrap/>
            <w:vAlign w:val="center"/>
          </w:tcPr>
          <w:p>
            <w:pPr>
              <w:jc w:val="center"/>
              <w:rPr>
                <w:rFonts w:ascii="宋体" w:hAnsi="宋体"/>
                <w:color w:val="auto"/>
                <w:sz w:val="24"/>
                <w:highlight w:val="none"/>
                <w:lang w:val="zh-CN"/>
              </w:rPr>
            </w:pPr>
          </w:p>
        </w:tc>
        <w:tc>
          <w:tcPr>
            <w:tcW w:w="1894" w:type="pct"/>
            <w:vMerge w:val="continue"/>
            <w:noWrap/>
            <w:vAlign w:val="center"/>
          </w:tcPr>
          <w:p>
            <w:pPr>
              <w:tabs>
                <w:tab w:val="left" w:pos="5355"/>
              </w:tabs>
              <w:jc w:val="center"/>
              <w:rPr>
                <w:rFonts w:ascii="宋体" w:hAnsi="宋体"/>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697" w:type="pct"/>
            <w:noWrap/>
            <w:vAlign w:val="center"/>
          </w:tcPr>
          <w:p>
            <w:pPr>
              <w:tabs>
                <w:tab w:val="left" w:pos="5355"/>
              </w:tabs>
              <w:jc w:val="center"/>
              <w:rPr>
                <w:rFonts w:ascii="宋体" w:hAnsi="宋体"/>
                <w:color w:val="auto"/>
                <w:sz w:val="24"/>
                <w:highlight w:val="none"/>
              </w:rPr>
            </w:pPr>
          </w:p>
        </w:tc>
        <w:tc>
          <w:tcPr>
            <w:tcW w:w="2407" w:type="pct"/>
            <w:noWrap/>
            <w:vAlign w:val="center"/>
          </w:tcPr>
          <w:p>
            <w:pPr>
              <w:spacing w:line="320" w:lineRule="exact"/>
              <w:jc w:val="center"/>
              <w:rPr>
                <w:rFonts w:ascii="宋体" w:hAnsi="宋体"/>
                <w:color w:val="auto"/>
                <w:sz w:val="24"/>
                <w:highlight w:val="none"/>
                <w:lang w:val="zh-CN"/>
              </w:rPr>
            </w:pPr>
          </w:p>
        </w:tc>
        <w:tc>
          <w:tcPr>
            <w:tcW w:w="1894" w:type="pct"/>
            <w:noWrap/>
            <w:vAlign w:val="center"/>
          </w:tcPr>
          <w:p>
            <w:pPr>
              <w:tabs>
                <w:tab w:val="left" w:pos="5355"/>
              </w:tabs>
              <w:jc w:val="center"/>
              <w:rPr>
                <w:rFonts w:ascii="宋体" w:hAnsi="宋体"/>
                <w:color w:val="auto"/>
                <w:sz w:val="24"/>
                <w:highlight w:val="none"/>
                <w:u w:val="double"/>
              </w:rPr>
            </w:pPr>
          </w:p>
        </w:tc>
      </w:tr>
    </w:tbl>
    <w:p>
      <w:pPr>
        <w:spacing w:line="360" w:lineRule="auto"/>
        <w:jc w:val="left"/>
        <w:rPr>
          <w:rFonts w:ascii="宋体" w:hAnsi="宋体" w:cs="宋体"/>
          <w:bCs/>
          <w:color w:val="auto"/>
          <w:sz w:val="24"/>
          <w:highlight w:val="none"/>
        </w:rPr>
      </w:pPr>
    </w:p>
    <w:p>
      <w:pPr>
        <w:pStyle w:val="2"/>
        <w:rPr>
          <w:rFonts w:ascii="宋体" w:hAnsi="宋体" w:cs="宋体"/>
          <w:bCs/>
          <w:color w:val="auto"/>
          <w:sz w:val="24"/>
          <w:highlight w:val="none"/>
        </w:rPr>
      </w:pPr>
    </w:p>
    <w:p>
      <w:pPr>
        <w:jc w:val="left"/>
        <w:rPr>
          <w:rFonts w:ascii="宋体" w:hAnsi="宋体" w:cs="宋体"/>
          <w:bCs/>
          <w:color w:val="auto"/>
          <w:sz w:val="24"/>
          <w:highlight w:val="none"/>
        </w:rPr>
      </w:pPr>
    </w:p>
    <w:p>
      <w:pPr>
        <w:jc w:val="left"/>
        <w:rPr>
          <w:rFonts w:ascii="宋体" w:hAnsi="宋体" w:cs="宋体"/>
          <w:bCs/>
          <w:color w:val="auto"/>
          <w:sz w:val="24"/>
          <w:highlight w:val="none"/>
        </w:rPr>
      </w:pPr>
      <w:r>
        <w:rPr>
          <w:rFonts w:hint="eastAsia" w:ascii="宋体" w:hAnsi="宋体" w:cs="宋体"/>
          <w:bCs/>
          <w:color w:val="auto"/>
          <w:sz w:val="24"/>
          <w:highlight w:val="none"/>
        </w:rPr>
        <w:t>投标人：</w:t>
      </w:r>
      <w:r>
        <w:rPr>
          <w:rFonts w:hint="eastAsia"/>
          <w:color w:val="auto"/>
          <w:highlight w:val="none"/>
          <w:u w:val="single"/>
        </w:rPr>
        <w:t>                   </w:t>
      </w:r>
      <w:r>
        <w:rPr>
          <w:rFonts w:hint="eastAsia" w:ascii="宋体" w:hAnsi="宋体" w:cs="宋体"/>
          <w:bCs/>
          <w:color w:val="auto"/>
          <w:sz w:val="24"/>
          <w:highlight w:val="none"/>
        </w:rPr>
        <w:t>（全称并加盖单位公章）</w:t>
      </w:r>
    </w:p>
    <w:p>
      <w:pPr>
        <w:pStyle w:val="15"/>
        <w:rPr>
          <w:color w:val="auto"/>
          <w:highlight w:val="none"/>
        </w:rPr>
      </w:pPr>
      <w:r>
        <w:rPr>
          <w:rFonts w:hint="eastAsia"/>
          <w:color w:val="auto"/>
          <w:highlight w:val="none"/>
        </w:rPr>
        <w:t>投标人代表签字：</w:t>
      </w:r>
      <w:r>
        <w:rPr>
          <w:rFonts w:hint="eastAsia"/>
          <w:color w:val="auto"/>
          <w:highlight w:val="none"/>
          <w:u w:val="single"/>
        </w:rPr>
        <w:t>                   </w:t>
      </w:r>
    </w:p>
    <w:p>
      <w:pPr>
        <w:pStyle w:val="15"/>
        <w:rPr>
          <w:color w:val="auto"/>
          <w:highlight w:val="none"/>
        </w:rPr>
      </w:pPr>
      <w:r>
        <w:rPr>
          <w:rFonts w:hint="eastAsia"/>
          <w:color w:val="auto"/>
          <w:highlight w:val="none"/>
        </w:rPr>
        <w:t>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spacing w:line="500" w:lineRule="atLeast"/>
        <w:rPr>
          <w:rFonts w:ascii="宋体" w:hAnsi="宋体"/>
          <w:color w:val="auto"/>
          <w:sz w:val="24"/>
          <w:highlight w:val="none"/>
        </w:rPr>
      </w:pPr>
    </w:p>
    <w:p>
      <w:pPr>
        <w:pStyle w:val="2"/>
        <w:rPr>
          <w:rFonts w:ascii="宋体" w:hAnsi="宋体"/>
          <w:color w:val="auto"/>
          <w:sz w:val="24"/>
          <w:szCs w:val="24"/>
          <w:highlight w:val="none"/>
        </w:rPr>
      </w:pPr>
    </w:p>
    <w:p>
      <w:pPr>
        <w:pStyle w:val="2"/>
        <w:rPr>
          <w:rFonts w:ascii="宋体" w:hAnsi="宋体"/>
          <w:color w:val="auto"/>
          <w:sz w:val="24"/>
          <w:szCs w:val="24"/>
          <w:highlight w:val="none"/>
        </w:rPr>
      </w:pPr>
    </w:p>
    <w:p>
      <w:pPr>
        <w:pStyle w:val="2"/>
        <w:rPr>
          <w:rFonts w:ascii="宋体" w:hAnsi="宋体"/>
          <w:color w:val="auto"/>
          <w:sz w:val="24"/>
          <w:szCs w:val="24"/>
          <w:highlight w:val="none"/>
        </w:rPr>
      </w:pPr>
    </w:p>
    <w:p>
      <w:pPr>
        <w:pStyle w:val="2"/>
        <w:rPr>
          <w:rFonts w:ascii="宋体" w:hAnsi="宋体"/>
          <w:color w:val="auto"/>
          <w:sz w:val="24"/>
          <w:szCs w:val="24"/>
          <w:highlight w:val="none"/>
        </w:rPr>
      </w:pPr>
    </w:p>
    <w:p>
      <w:pPr>
        <w:pStyle w:val="2"/>
        <w:rPr>
          <w:rFonts w:ascii="宋体" w:hAnsi="宋体"/>
          <w:color w:val="auto"/>
          <w:sz w:val="24"/>
          <w:szCs w:val="24"/>
          <w:highlight w:val="none"/>
        </w:rPr>
      </w:pPr>
    </w:p>
    <w:p>
      <w:pPr>
        <w:pStyle w:val="2"/>
        <w:rPr>
          <w:rFonts w:ascii="宋体" w:hAnsi="宋体"/>
          <w:color w:val="auto"/>
          <w:sz w:val="24"/>
          <w:szCs w:val="24"/>
          <w:highlight w:val="none"/>
        </w:rPr>
      </w:pPr>
    </w:p>
    <w:p>
      <w:pPr>
        <w:pStyle w:val="2"/>
        <w:rPr>
          <w:rFonts w:ascii="宋体" w:hAnsi="宋体"/>
          <w:color w:val="auto"/>
          <w:sz w:val="24"/>
          <w:szCs w:val="24"/>
          <w:highlight w:val="none"/>
        </w:rPr>
      </w:pPr>
    </w:p>
    <w:p>
      <w:pPr>
        <w:pStyle w:val="2"/>
        <w:rPr>
          <w:rFonts w:ascii="宋体" w:hAnsi="宋体"/>
          <w:b/>
          <w:bCs/>
          <w:color w:val="auto"/>
          <w:sz w:val="36"/>
          <w:highlight w:val="none"/>
        </w:rPr>
      </w:pPr>
    </w:p>
    <w:p>
      <w:pPr>
        <w:pStyle w:val="2"/>
        <w:rPr>
          <w:rFonts w:ascii="宋体" w:hAnsi="宋体"/>
          <w:b/>
          <w:bCs/>
          <w:color w:val="auto"/>
          <w:sz w:val="36"/>
          <w:highlight w:val="none"/>
        </w:rPr>
      </w:pPr>
    </w:p>
    <w:p>
      <w:pPr>
        <w:pStyle w:val="2"/>
        <w:rPr>
          <w:rFonts w:ascii="宋体" w:hAnsi="宋体"/>
          <w:b/>
          <w:bCs/>
          <w:color w:val="auto"/>
          <w:sz w:val="36"/>
          <w:highlight w:val="none"/>
        </w:rPr>
      </w:pPr>
    </w:p>
    <w:p>
      <w:pPr>
        <w:pStyle w:val="2"/>
        <w:rPr>
          <w:rFonts w:ascii="宋体" w:hAnsi="宋体"/>
          <w:b/>
          <w:bCs/>
          <w:color w:val="auto"/>
          <w:sz w:val="36"/>
          <w:highlight w:val="none"/>
        </w:rPr>
      </w:pPr>
    </w:p>
    <w:p>
      <w:pPr>
        <w:pStyle w:val="2"/>
        <w:rPr>
          <w:rFonts w:ascii="宋体" w:hAnsi="宋体"/>
          <w:b/>
          <w:bCs/>
          <w:color w:val="auto"/>
          <w:sz w:val="36"/>
          <w:highlight w:val="none"/>
        </w:rPr>
      </w:pPr>
    </w:p>
    <w:p>
      <w:pPr>
        <w:pStyle w:val="2"/>
        <w:rPr>
          <w:rFonts w:ascii="宋体" w:hAnsi="宋体"/>
          <w:b/>
          <w:bCs/>
          <w:color w:val="auto"/>
          <w:sz w:val="36"/>
          <w:highlight w:val="none"/>
        </w:rPr>
      </w:pPr>
    </w:p>
    <w:p>
      <w:pPr>
        <w:pStyle w:val="2"/>
        <w:rPr>
          <w:rFonts w:ascii="宋体" w:hAnsi="宋体"/>
          <w:b/>
          <w:bCs/>
          <w:color w:val="auto"/>
          <w:sz w:val="36"/>
          <w:highlight w:val="none"/>
        </w:rPr>
      </w:pPr>
    </w:p>
    <w:p>
      <w:pPr>
        <w:pStyle w:val="2"/>
        <w:rPr>
          <w:rFonts w:ascii="宋体" w:hAnsi="宋体"/>
          <w:b/>
          <w:bCs/>
          <w:color w:val="auto"/>
          <w:sz w:val="36"/>
          <w:highlight w:val="none"/>
        </w:rPr>
      </w:pPr>
    </w:p>
    <w:p>
      <w:pPr>
        <w:pStyle w:val="2"/>
        <w:rPr>
          <w:rFonts w:ascii="宋体" w:hAnsi="宋体"/>
          <w:b/>
          <w:bCs/>
          <w:color w:val="auto"/>
          <w:sz w:val="36"/>
          <w:highlight w:val="none"/>
        </w:rPr>
      </w:pPr>
    </w:p>
    <w:p>
      <w:pPr>
        <w:pStyle w:val="2"/>
        <w:rPr>
          <w:rFonts w:ascii="宋体" w:hAnsi="宋体"/>
          <w:b/>
          <w:bCs/>
          <w:color w:val="auto"/>
          <w:sz w:val="36"/>
          <w:highlight w:val="none"/>
        </w:rPr>
      </w:pPr>
    </w:p>
    <w:p>
      <w:pPr>
        <w:pStyle w:val="2"/>
        <w:numPr>
          <w:ilvl w:val="0"/>
          <w:numId w:val="6"/>
        </w:numPr>
        <w:jc w:val="center"/>
        <w:rPr>
          <w:rFonts w:hint="eastAsia" w:ascii="宋体" w:hAnsi="宋体"/>
          <w:b/>
          <w:bCs/>
          <w:color w:val="auto"/>
          <w:sz w:val="36"/>
          <w:highlight w:val="none"/>
          <w:lang w:val="en-US" w:eastAsia="zh-CN"/>
        </w:rPr>
      </w:pPr>
      <w:r>
        <w:rPr>
          <w:rFonts w:hint="eastAsia" w:ascii="宋体" w:hAnsi="宋体"/>
          <w:b/>
          <w:bCs/>
          <w:color w:val="auto"/>
          <w:sz w:val="36"/>
          <w:highlight w:val="none"/>
          <w:lang w:val="en-US" w:eastAsia="zh-CN"/>
        </w:rPr>
        <w:t>投标分项报价表</w:t>
      </w:r>
    </w:p>
    <w:p>
      <w:pPr>
        <w:pStyle w:val="2"/>
        <w:numPr>
          <w:ilvl w:val="0"/>
          <w:numId w:val="0"/>
        </w:numPr>
        <w:jc w:val="center"/>
        <w:rPr>
          <w:rFonts w:hint="eastAsia" w:ascii="宋体" w:hAnsi="宋体"/>
          <w:b/>
          <w:bCs/>
          <w:color w:val="auto"/>
          <w:sz w:val="24"/>
          <w:szCs w:val="24"/>
          <w:highlight w:val="none"/>
          <w:lang w:val="en-US" w:eastAsia="zh-CN"/>
        </w:rPr>
      </w:pPr>
    </w:p>
    <w:p>
      <w:pPr>
        <w:pStyle w:val="2"/>
        <w:numPr>
          <w:ilvl w:val="0"/>
          <w:numId w:val="0"/>
        </w:numPr>
        <w:jc w:val="center"/>
        <w:rPr>
          <w:rFonts w:hint="eastAsia" w:ascii="宋体" w:hAnsi="宋体"/>
          <w:b/>
          <w:bCs/>
          <w:color w:val="auto"/>
          <w:sz w:val="24"/>
          <w:szCs w:val="24"/>
          <w:highlight w:val="none"/>
          <w:lang w:val="en-US" w:eastAsia="zh-CN"/>
        </w:rPr>
      </w:pPr>
    </w:p>
    <w:p>
      <w:pPr>
        <w:pStyle w:val="2"/>
        <w:numPr>
          <w:ilvl w:val="0"/>
          <w:numId w:val="0"/>
        </w:numPr>
        <w:jc w:val="center"/>
        <w:rPr>
          <w:rFonts w:hint="eastAsia" w:ascii="宋体" w:hAnsi="宋体"/>
          <w:b/>
          <w:bCs/>
          <w:color w:val="auto"/>
          <w:sz w:val="24"/>
          <w:szCs w:val="24"/>
          <w:highlight w:val="none"/>
          <w:lang w:val="en-US" w:eastAsia="zh-CN"/>
        </w:rPr>
      </w:pPr>
    </w:p>
    <w:p>
      <w:pPr>
        <w:pStyle w:val="2"/>
        <w:numPr>
          <w:ilvl w:val="0"/>
          <w:numId w:val="0"/>
        </w:numPr>
        <w:jc w:val="center"/>
        <w:rPr>
          <w:rFonts w:hint="eastAsia" w:ascii="宋体" w:hAnsi="宋体"/>
          <w:b/>
          <w:bCs/>
          <w:color w:val="auto"/>
          <w:sz w:val="24"/>
          <w:szCs w:val="24"/>
          <w:highlight w:val="none"/>
          <w:lang w:val="en-US" w:eastAsia="zh-CN"/>
        </w:rPr>
      </w:pPr>
    </w:p>
    <w:p>
      <w:pPr>
        <w:pStyle w:val="2"/>
        <w:numPr>
          <w:ilvl w:val="0"/>
          <w:numId w:val="0"/>
        </w:numPr>
        <w:jc w:val="center"/>
        <w:rPr>
          <w:rFonts w:hint="eastAsia" w:ascii="宋体" w:hAnsi="宋体"/>
          <w:b/>
          <w:bCs/>
          <w:color w:val="auto"/>
          <w:sz w:val="24"/>
          <w:szCs w:val="24"/>
          <w:highlight w:val="none"/>
          <w:lang w:val="en-US" w:eastAsia="zh-CN"/>
        </w:rPr>
      </w:pPr>
    </w:p>
    <w:p>
      <w:pPr>
        <w:pStyle w:val="2"/>
        <w:numPr>
          <w:ilvl w:val="0"/>
          <w:numId w:val="0"/>
        </w:numPr>
        <w:jc w:val="center"/>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格式自拟，投标人须逐项列出所有投标产品的单价，且所报单价不得高于对应的单价最高限价，否则投标无效。</w:t>
      </w:r>
    </w:p>
    <w:p>
      <w:pPr>
        <w:pStyle w:val="2"/>
        <w:numPr>
          <w:ilvl w:val="0"/>
          <w:numId w:val="0"/>
        </w:numPr>
        <w:jc w:val="center"/>
        <w:rPr>
          <w:rFonts w:hint="eastAsia" w:ascii="宋体" w:hAnsi="宋体"/>
          <w:b/>
          <w:bCs/>
          <w:color w:val="auto"/>
          <w:sz w:val="24"/>
          <w:szCs w:val="24"/>
          <w:highlight w:val="none"/>
          <w:lang w:val="en-US" w:eastAsia="zh-CN"/>
        </w:rPr>
      </w:pPr>
    </w:p>
    <w:p>
      <w:pPr>
        <w:pStyle w:val="2"/>
        <w:numPr>
          <w:ilvl w:val="0"/>
          <w:numId w:val="0"/>
        </w:numPr>
        <w:jc w:val="center"/>
        <w:rPr>
          <w:rFonts w:hint="eastAsia" w:ascii="宋体" w:hAnsi="宋体"/>
          <w:b/>
          <w:bCs/>
          <w:color w:val="auto"/>
          <w:sz w:val="24"/>
          <w:szCs w:val="24"/>
          <w:highlight w:val="none"/>
          <w:lang w:val="en-US" w:eastAsia="zh-CN"/>
        </w:rPr>
      </w:pPr>
    </w:p>
    <w:p>
      <w:pPr>
        <w:pStyle w:val="2"/>
        <w:numPr>
          <w:ilvl w:val="0"/>
          <w:numId w:val="0"/>
        </w:numPr>
        <w:jc w:val="center"/>
        <w:rPr>
          <w:rFonts w:hint="eastAsia" w:ascii="宋体" w:hAnsi="宋体"/>
          <w:b/>
          <w:bCs/>
          <w:color w:val="auto"/>
          <w:sz w:val="24"/>
          <w:szCs w:val="24"/>
          <w:highlight w:val="none"/>
          <w:lang w:val="en-US" w:eastAsia="zh-CN"/>
        </w:rPr>
      </w:pPr>
    </w:p>
    <w:p>
      <w:pPr>
        <w:pStyle w:val="2"/>
        <w:numPr>
          <w:ilvl w:val="0"/>
          <w:numId w:val="0"/>
        </w:numPr>
        <w:jc w:val="center"/>
        <w:rPr>
          <w:rFonts w:hint="eastAsia" w:ascii="宋体" w:hAnsi="宋体"/>
          <w:b/>
          <w:bCs/>
          <w:color w:val="auto"/>
          <w:sz w:val="24"/>
          <w:szCs w:val="24"/>
          <w:highlight w:val="none"/>
          <w:lang w:val="en-US" w:eastAsia="zh-CN"/>
        </w:rPr>
      </w:pPr>
    </w:p>
    <w:p>
      <w:pPr>
        <w:pStyle w:val="2"/>
        <w:numPr>
          <w:ilvl w:val="0"/>
          <w:numId w:val="0"/>
        </w:numPr>
        <w:jc w:val="center"/>
        <w:rPr>
          <w:rFonts w:hint="eastAsia" w:ascii="宋体" w:hAnsi="宋体"/>
          <w:b/>
          <w:bCs/>
          <w:color w:val="auto"/>
          <w:sz w:val="24"/>
          <w:szCs w:val="24"/>
          <w:highlight w:val="none"/>
          <w:lang w:val="en-US" w:eastAsia="zh-CN"/>
        </w:rPr>
      </w:pPr>
    </w:p>
    <w:p>
      <w:pPr>
        <w:pStyle w:val="2"/>
        <w:numPr>
          <w:ilvl w:val="0"/>
          <w:numId w:val="0"/>
        </w:numPr>
        <w:jc w:val="center"/>
        <w:rPr>
          <w:rFonts w:hint="eastAsia" w:ascii="宋体" w:hAnsi="宋体"/>
          <w:b/>
          <w:bCs/>
          <w:color w:val="auto"/>
          <w:sz w:val="24"/>
          <w:szCs w:val="24"/>
          <w:highlight w:val="none"/>
          <w:lang w:val="en-US" w:eastAsia="zh-CN"/>
        </w:rPr>
      </w:pPr>
    </w:p>
    <w:p>
      <w:pPr>
        <w:jc w:val="left"/>
        <w:rPr>
          <w:rFonts w:ascii="宋体" w:hAnsi="宋体" w:cs="宋体"/>
          <w:bCs/>
          <w:color w:val="auto"/>
          <w:sz w:val="24"/>
          <w:highlight w:val="none"/>
        </w:rPr>
      </w:pPr>
      <w:r>
        <w:rPr>
          <w:rFonts w:hint="eastAsia" w:ascii="宋体" w:hAnsi="宋体" w:cs="宋体"/>
          <w:bCs/>
          <w:color w:val="auto"/>
          <w:sz w:val="24"/>
          <w:highlight w:val="none"/>
        </w:rPr>
        <w:t>投标人：</w:t>
      </w:r>
      <w:r>
        <w:rPr>
          <w:rFonts w:hint="eastAsia"/>
          <w:color w:val="auto"/>
          <w:highlight w:val="none"/>
          <w:u w:val="single"/>
        </w:rPr>
        <w:t>                   </w:t>
      </w:r>
      <w:r>
        <w:rPr>
          <w:rFonts w:hint="eastAsia" w:ascii="宋体" w:hAnsi="宋体" w:cs="宋体"/>
          <w:bCs/>
          <w:color w:val="auto"/>
          <w:sz w:val="24"/>
          <w:highlight w:val="none"/>
        </w:rPr>
        <w:t>（全称并加盖单位公章）</w:t>
      </w:r>
    </w:p>
    <w:p>
      <w:pPr>
        <w:pStyle w:val="15"/>
        <w:rPr>
          <w:color w:val="auto"/>
          <w:highlight w:val="none"/>
        </w:rPr>
      </w:pPr>
      <w:r>
        <w:rPr>
          <w:rFonts w:hint="eastAsia"/>
          <w:color w:val="auto"/>
          <w:highlight w:val="none"/>
        </w:rPr>
        <w:t>投标人代表签字：</w:t>
      </w:r>
      <w:r>
        <w:rPr>
          <w:rFonts w:hint="eastAsia"/>
          <w:color w:val="auto"/>
          <w:highlight w:val="none"/>
          <w:u w:val="single"/>
        </w:rPr>
        <w:t>                   </w:t>
      </w:r>
    </w:p>
    <w:p>
      <w:pPr>
        <w:pStyle w:val="15"/>
        <w:rPr>
          <w:color w:val="auto"/>
          <w:highlight w:val="none"/>
        </w:rPr>
      </w:pPr>
      <w:r>
        <w:rPr>
          <w:rFonts w:hint="eastAsia"/>
          <w:color w:val="auto"/>
          <w:highlight w:val="none"/>
        </w:rPr>
        <w:t>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2"/>
        <w:numPr>
          <w:ilvl w:val="0"/>
          <w:numId w:val="0"/>
        </w:numPr>
        <w:jc w:val="center"/>
        <w:rPr>
          <w:rFonts w:hint="default" w:ascii="宋体" w:hAnsi="宋体"/>
          <w:b/>
          <w:bCs/>
          <w:color w:val="auto"/>
          <w:sz w:val="24"/>
          <w:szCs w:val="24"/>
          <w:highlight w:val="none"/>
          <w:lang w:val="en-US" w:eastAsia="zh-CN"/>
        </w:rPr>
      </w:pPr>
    </w:p>
    <w:sectPr>
      <w:headerReference r:id="rId12" w:type="default"/>
      <w:footerReference r:id="rId13" w:type="default"/>
      <w:type w:val="continuous"/>
      <w:pgSz w:w="11907" w:h="16840"/>
      <w:pgMar w:top="1134" w:right="907" w:bottom="850" w:left="1134" w:header="680" w:footer="283"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Dotum">
    <w:altName w:val="Malgun Gothic"/>
    <w:panose1 w:val="020B0600000101010101"/>
    <w:charset w:val="81"/>
    <w:family w:val="modern"/>
    <w:pitch w:val="default"/>
    <w:sig w:usb0="00000000" w:usb1="00000000" w:usb2="00000030" w:usb3="00000000" w:csb0="4008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12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t xml:space="preserve">第 </w:t>
                          </w:r>
                          <w:r>
                            <w:fldChar w:fldCharType="begin"/>
                          </w:r>
                          <w:r>
                            <w:instrText xml:space="preserve"> PAGE  \* MERGEFORMAT </w:instrText>
                          </w:r>
                          <w:r>
                            <w:fldChar w:fldCharType="separate"/>
                          </w:r>
                          <w:r>
                            <w:t>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pJsF+IBAADMAwAADgAAAGRycy9lMm9Eb2MueG1srVPNjtMwEL4j8Q6W&#10;7zTZIq2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fs2ZE5Yu/Pz92/nHr/PPr+xl&#10;kqcPWFHVXaC6OLz2Ay3NHEcKJtZDCzb9iQ+jPIl7uoirhshkOrRarlYlpSTlZofwi4fjATC+Vd6y&#10;ZNQc6PayqOL4HuNYOpekbs7famPyDRr3V4Awx4jKKzCdTkzGiZMVh90w0dv55kTs6FFQ187DF856&#10;WomaO3oBnJl3jhRP2zMbMBu72RBO0sGaR85G800ct+wQQO+7vHdpRAyvDpH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apJsF+IBAADMAwAADgAA&#10;AAAAAAABACAAAAAeAQAAZHJzL2Uyb0RvYy54bWxQSwUGAAAAAAYABgBZAQAAcg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d1Qt6OIBAADMAwAADgAA&#10;AAAAAAABACAAAAAeAQAAZHJzL2Uyb0RvYy54bWxQSwUGAAAAAAYABgBZAQAAcg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qt/aEOIBAADMAwAADgAA&#10;AAAAAAABACAAAAAeAQAAZHJzL2Uyb0RvYy54bWxQSwUGAAAAAAYABgBZAQAAcg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Cl&#10;2TgN7AEAANYDAAAOAAAAAAAAAAEAIAAAACIBAABkcnMvZTJvRG9jLnhtbFBLBQYAAAAABgAGAFkB&#10;AACABQAAAAA=&#10;">
              <v:fill on="f" focussize="0,0"/>
              <v:stroke on="f" weight="1.25pt"/>
              <v:imagedata o:title=""/>
              <o:lock v:ext="edit" aspectratio="f"/>
              <v:textbox inset="0mm,0mm,0mm,0mm" style="mso-fit-shape-to-text:t;">
                <w:txbxContent>
                  <w:p>
                    <w:pPr>
                      <w:pStyle w:val="11"/>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8CJY14QEAAM0DAAAOAAAA&#10;AAAAAAEAIAAAAB4BAABkcnMvZTJvRG9jLnhtbFBLBQYAAAAABgAGAFkBAABxBQ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Rt9Mg+0BAADWAwAADgAAAAAAAAABACAAAAAiAQAAZHJzL2Uyb0RvYy54bWxQSwUGAAAAAAYABgBZ&#10;AQAAgQUAAAAA&#10;">
              <v:fill on="f" focussize="0,0"/>
              <v:stroke on="f" weight="1.25pt"/>
              <v:imagedata o:title=""/>
              <o:lock v:ext="edit" aspectratio="f"/>
              <v:textbox inset="0mm,0mm,0mm,0mm" style="mso-fit-shape-to-text:t;">
                <w:txbxContent>
                  <w:p>
                    <w:pPr>
                      <w:pStyle w:val="11"/>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ascii="宋体" w:hAnsi="宋体"/>
        <w:b/>
        <w:sz w:val="21"/>
        <w:szCs w:val="21"/>
        <w:u w:val="single"/>
        <w:shd w:val="pct10" w:color="auto" w:fill="FFFFFF"/>
      </w:rPr>
    </w:pPr>
    <w:r>
      <w:rPr>
        <w:rFonts w:hint="eastAsia" w:ascii="宋体" w:hAnsi="宋体"/>
        <w:b/>
        <w:sz w:val="21"/>
        <w:szCs w:val="21"/>
        <w:u w:val="single"/>
        <w:shd w:val="pct10" w:color="auto" w:fill="FFFFFF"/>
      </w:rPr>
      <w:t>福建省宏瑞招标代理有限公司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r>
      <w:rPr>
        <w:rFonts w:hint="eastAsia" w:ascii="宋体" w:hAnsi="宋体"/>
        <w:b/>
        <w:sz w:val="21"/>
        <w:szCs w:val="21"/>
        <w:u w:val="single"/>
        <w:shd w:val="pct10" w:color="auto" w:fill="FFFFFF"/>
      </w:rPr>
      <w:t>福建省宏瑞招标代理有限公司                                                     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sz w:val="21"/>
        <w:szCs w:val="21"/>
      </w:rPr>
    </w:pPr>
    <w:r>
      <w:rPr>
        <w:rFonts w:hint="eastAsia" w:ascii="宋体" w:hAnsi="宋体"/>
        <w:b/>
        <w:sz w:val="21"/>
        <w:szCs w:val="21"/>
        <w:u w:val="single"/>
        <w:shd w:val="pct10" w:color="auto" w:fill="FFFFFF"/>
      </w:rPr>
      <w:t>福建省宏瑞招标代理有限公司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rPr>
        <w:rFonts w:hint="default" w:eastAsia="宋体"/>
        <w:lang w:val="en-US" w:eastAsia="zh-CN"/>
      </w:rPr>
    </w:pPr>
    <w:r>
      <w:rPr>
        <w:rFonts w:hint="eastAsia" w:ascii="宋体" w:hAnsi="宋体"/>
        <w:b/>
        <w:sz w:val="21"/>
        <w:szCs w:val="21"/>
        <w:u w:val="single"/>
        <w:shd w:val="pct10" w:color="auto" w:fill="FFFFFF"/>
      </w:rPr>
      <w:t xml:space="preserve">福建省宏瑞招标代理有限公司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公开招标文件</w:t>
    </w:r>
    <w:r>
      <w:rPr>
        <w:rFonts w:hint="eastAsia" w:ascii="宋体" w:hAnsi="宋体"/>
        <w:b/>
        <w:sz w:val="21"/>
        <w:szCs w:val="21"/>
        <w:u w:val="single"/>
        <w:shd w:val="pct10" w:color="auto" w:fill="FFFFFF"/>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rPr>
        <w:rFonts w:hint="default" w:eastAsia="宋体"/>
        <w:lang w:val="en-US" w:eastAsia="zh-CN"/>
      </w:rPr>
    </w:pPr>
    <w:r>
      <w:rPr>
        <w:rFonts w:hint="eastAsia" w:ascii="宋体" w:hAnsi="宋体"/>
        <w:b/>
        <w:sz w:val="21"/>
        <w:szCs w:val="21"/>
        <w:u w:val="single"/>
        <w:shd w:val="pct10" w:color="auto" w:fill="FFFFFF"/>
      </w:rPr>
      <w:t xml:space="preserve">福建省宏瑞招标代理有限公司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 xml:space="preserve">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公开招标文件</w:t>
    </w:r>
    <w:r>
      <w:rPr>
        <w:rFonts w:hint="eastAsia" w:ascii="宋体" w:hAnsi="宋体"/>
        <w:b/>
        <w:sz w:val="21"/>
        <w:szCs w:val="21"/>
        <w:u w:val="single"/>
        <w:shd w:val="pct10" w:color="auto" w:fill="FFFFFF"/>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r>
      <w:rPr>
        <w:rFonts w:hint="eastAsia" w:ascii="宋体" w:hAnsi="宋体"/>
        <w:b/>
        <w:sz w:val="21"/>
        <w:szCs w:val="21"/>
        <w:u w:val="single"/>
        <w:shd w:val="pct10" w:color="auto" w:fill="FFFFFF"/>
      </w:rPr>
      <w:t xml:space="preserve">福建省宏瑞招标代理有限公司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AD28EA"/>
    <w:multiLevelType w:val="singleLevel"/>
    <w:tmpl w:val="D5AD28EA"/>
    <w:lvl w:ilvl="0" w:tentative="0">
      <w:start w:val="1"/>
      <w:numFmt w:val="chineseCounting"/>
      <w:suff w:val="nothing"/>
      <w:lvlText w:val="（%1）"/>
      <w:lvlJc w:val="left"/>
      <w:rPr>
        <w:rFonts w:hint="eastAsia"/>
      </w:rPr>
    </w:lvl>
  </w:abstractNum>
  <w:abstractNum w:abstractNumId="1">
    <w:nsid w:val="ED8D9985"/>
    <w:multiLevelType w:val="singleLevel"/>
    <w:tmpl w:val="ED8D9985"/>
    <w:lvl w:ilvl="0" w:tentative="0">
      <w:start w:val="2"/>
      <w:numFmt w:val="decimal"/>
      <w:suff w:val="nothing"/>
      <w:lvlText w:val="%1、"/>
      <w:lvlJc w:val="left"/>
    </w:lvl>
  </w:abstractNum>
  <w:abstractNum w:abstractNumId="2">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F"/>
    <w:multiLevelType w:val="multilevel"/>
    <w:tmpl w:val="0000000F"/>
    <w:lvl w:ilvl="0" w:tentative="0">
      <w:start w:val="1"/>
      <w:numFmt w:val="decimal"/>
      <w:lvlText w:val="(%1)"/>
      <w:lvlJc w:val="left"/>
      <w:pPr>
        <w:tabs>
          <w:tab w:val="left" w:pos="840"/>
        </w:tabs>
        <w:ind w:left="840" w:hanging="480"/>
      </w:pPr>
      <w:rPr>
        <w:rFonts w:hint="eastAsia"/>
      </w:rPr>
    </w:lvl>
    <w:lvl w:ilvl="1" w:tentative="0">
      <w:start w:val="1"/>
      <w:numFmt w:val="lowerLetter"/>
      <w:lvlText w:val="%2)"/>
      <w:lvlJc w:val="left"/>
      <w:pPr>
        <w:tabs>
          <w:tab w:val="left" w:pos="1200"/>
        </w:tabs>
        <w:ind w:left="1200" w:hanging="420"/>
      </w:pPr>
    </w:lvl>
    <w:lvl w:ilvl="2" w:tentative="0">
      <w:start w:val="1"/>
      <w:numFmt w:val="lowerRoman"/>
      <w:pStyle w:val="29"/>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4">
    <w:nsid w:val="227C3619"/>
    <w:multiLevelType w:val="singleLevel"/>
    <w:tmpl w:val="227C3619"/>
    <w:lvl w:ilvl="0" w:tentative="0">
      <w:start w:val="2"/>
      <w:numFmt w:val="chineseCounting"/>
      <w:suff w:val="nothing"/>
      <w:lvlText w:val="%1、"/>
      <w:lvlJc w:val="left"/>
      <w:rPr>
        <w:rFonts w:hint="eastAsia"/>
      </w:rPr>
    </w:lvl>
  </w:abstractNum>
  <w:abstractNum w:abstractNumId="5">
    <w:nsid w:val="2C3C14E7"/>
    <w:multiLevelType w:val="singleLevel"/>
    <w:tmpl w:val="2C3C14E7"/>
    <w:lvl w:ilvl="0" w:tentative="0">
      <w:start w:val="2"/>
      <w:numFmt w:val="decimal"/>
      <w:suff w:val="nothing"/>
      <w:lvlText w:val="（%1）"/>
      <w:lvlJc w:val="left"/>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NDk3Yzg3NmQ4MTU4MTVhNGI5YzkzNGI2M2NjNDgifQ=="/>
    <w:docVar w:name="KGWebUrl" w:val="http://10.30.0.100:8088/weaver/weaver.file.FileDownloadForNews?uuid=4f6f96d1-bcd5-4656-b365-4c8246b05b95&amp;fileid=246713&amp;type=document&amp;isofficeview=0"/>
    <w:docVar w:name="KSO_WPS_MARK_KEY" w:val="fb4f18da-872f-47bd-b11d-27556a9fbf91"/>
  </w:docVars>
  <w:rsids>
    <w:rsidRoot w:val="4FCC6EBF"/>
    <w:rsid w:val="00062352"/>
    <w:rsid w:val="00083829"/>
    <w:rsid w:val="000A7800"/>
    <w:rsid w:val="002855AA"/>
    <w:rsid w:val="003604A3"/>
    <w:rsid w:val="0036779C"/>
    <w:rsid w:val="004B4C00"/>
    <w:rsid w:val="00605F69"/>
    <w:rsid w:val="006D12EE"/>
    <w:rsid w:val="00784DE9"/>
    <w:rsid w:val="007D459F"/>
    <w:rsid w:val="008D2765"/>
    <w:rsid w:val="00917492"/>
    <w:rsid w:val="00A04DC4"/>
    <w:rsid w:val="00C17A3A"/>
    <w:rsid w:val="00C6664C"/>
    <w:rsid w:val="00C82652"/>
    <w:rsid w:val="00DC46E8"/>
    <w:rsid w:val="00FF5BDA"/>
    <w:rsid w:val="010E4055"/>
    <w:rsid w:val="014632E9"/>
    <w:rsid w:val="01586CAE"/>
    <w:rsid w:val="015E6884"/>
    <w:rsid w:val="016A347B"/>
    <w:rsid w:val="017B38BB"/>
    <w:rsid w:val="019E788C"/>
    <w:rsid w:val="01CB731F"/>
    <w:rsid w:val="01DE1665"/>
    <w:rsid w:val="01F561BC"/>
    <w:rsid w:val="02235B22"/>
    <w:rsid w:val="022F6093"/>
    <w:rsid w:val="0261662C"/>
    <w:rsid w:val="02754CBE"/>
    <w:rsid w:val="0284056C"/>
    <w:rsid w:val="02A4476B"/>
    <w:rsid w:val="02B74C54"/>
    <w:rsid w:val="02B811DD"/>
    <w:rsid w:val="02E24CF0"/>
    <w:rsid w:val="02F0530D"/>
    <w:rsid w:val="032B09E8"/>
    <w:rsid w:val="03300015"/>
    <w:rsid w:val="034D095E"/>
    <w:rsid w:val="035D4EAA"/>
    <w:rsid w:val="0385634A"/>
    <w:rsid w:val="03BB6210"/>
    <w:rsid w:val="03F83F01"/>
    <w:rsid w:val="04270E0A"/>
    <w:rsid w:val="0434636C"/>
    <w:rsid w:val="044955CA"/>
    <w:rsid w:val="04AF33ED"/>
    <w:rsid w:val="04CB03AF"/>
    <w:rsid w:val="05044431"/>
    <w:rsid w:val="05595CE0"/>
    <w:rsid w:val="06135839"/>
    <w:rsid w:val="064C13A1"/>
    <w:rsid w:val="065344DE"/>
    <w:rsid w:val="067526A6"/>
    <w:rsid w:val="06A51135"/>
    <w:rsid w:val="06D93748"/>
    <w:rsid w:val="07100A7A"/>
    <w:rsid w:val="072E58CA"/>
    <w:rsid w:val="0752118F"/>
    <w:rsid w:val="0753050F"/>
    <w:rsid w:val="075E313A"/>
    <w:rsid w:val="077F1302"/>
    <w:rsid w:val="07A52ABB"/>
    <w:rsid w:val="07E7622F"/>
    <w:rsid w:val="08004C74"/>
    <w:rsid w:val="08264B89"/>
    <w:rsid w:val="083B347B"/>
    <w:rsid w:val="088968DD"/>
    <w:rsid w:val="08970701"/>
    <w:rsid w:val="08CB4122"/>
    <w:rsid w:val="091837BC"/>
    <w:rsid w:val="091C4A6B"/>
    <w:rsid w:val="09581E0B"/>
    <w:rsid w:val="097A66AE"/>
    <w:rsid w:val="098230E1"/>
    <w:rsid w:val="09D32DB0"/>
    <w:rsid w:val="09DA6CC4"/>
    <w:rsid w:val="0A314FFA"/>
    <w:rsid w:val="0A6071C9"/>
    <w:rsid w:val="0A786C09"/>
    <w:rsid w:val="0A960E3D"/>
    <w:rsid w:val="0ABA0FCF"/>
    <w:rsid w:val="0AC51722"/>
    <w:rsid w:val="0ACF27DA"/>
    <w:rsid w:val="0AD025A1"/>
    <w:rsid w:val="0AD34999"/>
    <w:rsid w:val="0B4D1E43"/>
    <w:rsid w:val="0B5F1B77"/>
    <w:rsid w:val="0BB7550F"/>
    <w:rsid w:val="0BC1013B"/>
    <w:rsid w:val="0BC81863"/>
    <w:rsid w:val="0BDC4F75"/>
    <w:rsid w:val="0C035828"/>
    <w:rsid w:val="0C05627A"/>
    <w:rsid w:val="0C120997"/>
    <w:rsid w:val="0C34090D"/>
    <w:rsid w:val="0C511B71"/>
    <w:rsid w:val="0C563A6F"/>
    <w:rsid w:val="0C8106BD"/>
    <w:rsid w:val="0CBC78B3"/>
    <w:rsid w:val="0D0F0D82"/>
    <w:rsid w:val="0D23083A"/>
    <w:rsid w:val="0D260E6C"/>
    <w:rsid w:val="0D3B0FD3"/>
    <w:rsid w:val="0D587038"/>
    <w:rsid w:val="0D733C3B"/>
    <w:rsid w:val="0D8A0C40"/>
    <w:rsid w:val="0DC13560"/>
    <w:rsid w:val="0DEA2F8D"/>
    <w:rsid w:val="0E1D44A1"/>
    <w:rsid w:val="0E557D0D"/>
    <w:rsid w:val="0E576B35"/>
    <w:rsid w:val="0E6361CE"/>
    <w:rsid w:val="0E8F62FB"/>
    <w:rsid w:val="0EB775D4"/>
    <w:rsid w:val="0EC95C85"/>
    <w:rsid w:val="0EF3685E"/>
    <w:rsid w:val="0F0D4FCE"/>
    <w:rsid w:val="0F5B2655"/>
    <w:rsid w:val="0F661726"/>
    <w:rsid w:val="0F692FC4"/>
    <w:rsid w:val="0F8B4DD2"/>
    <w:rsid w:val="0F8E53AD"/>
    <w:rsid w:val="0FA77B07"/>
    <w:rsid w:val="0FB646F6"/>
    <w:rsid w:val="0FE6229B"/>
    <w:rsid w:val="103709CC"/>
    <w:rsid w:val="10442147"/>
    <w:rsid w:val="10765998"/>
    <w:rsid w:val="108B0D18"/>
    <w:rsid w:val="1092654A"/>
    <w:rsid w:val="109F7528"/>
    <w:rsid w:val="10A725BD"/>
    <w:rsid w:val="10BE7435"/>
    <w:rsid w:val="10C0475F"/>
    <w:rsid w:val="10C76755"/>
    <w:rsid w:val="10E943BC"/>
    <w:rsid w:val="10EB6924"/>
    <w:rsid w:val="110E3E23"/>
    <w:rsid w:val="112B3822"/>
    <w:rsid w:val="11366ED6"/>
    <w:rsid w:val="11523F6B"/>
    <w:rsid w:val="11664401"/>
    <w:rsid w:val="11731AC7"/>
    <w:rsid w:val="117874EE"/>
    <w:rsid w:val="118E018F"/>
    <w:rsid w:val="11A149CF"/>
    <w:rsid w:val="11A629AF"/>
    <w:rsid w:val="12011292"/>
    <w:rsid w:val="120E7E53"/>
    <w:rsid w:val="12144E5B"/>
    <w:rsid w:val="12462301"/>
    <w:rsid w:val="1254452B"/>
    <w:rsid w:val="125A6B8B"/>
    <w:rsid w:val="127557DC"/>
    <w:rsid w:val="12864CD4"/>
    <w:rsid w:val="128772F2"/>
    <w:rsid w:val="1288104C"/>
    <w:rsid w:val="12904E13"/>
    <w:rsid w:val="129264BF"/>
    <w:rsid w:val="12EB3CF0"/>
    <w:rsid w:val="12FC6E07"/>
    <w:rsid w:val="13132CD8"/>
    <w:rsid w:val="131C20FB"/>
    <w:rsid w:val="1334536D"/>
    <w:rsid w:val="13AA0CC5"/>
    <w:rsid w:val="13D13F54"/>
    <w:rsid w:val="13D43E10"/>
    <w:rsid w:val="13ED10E4"/>
    <w:rsid w:val="14123963"/>
    <w:rsid w:val="14263231"/>
    <w:rsid w:val="14655DD2"/>
    <w:rsid w:val="14755F67"/>
    <w:rsid w:val="14875E17"/>
    <w:rsid w:val="148C7BEE"/>
    <w:rsid w:val="149547D4"/>
    <w:rsid w:val="14991C55"/>
    <w:rsid w:val="14B06F9F"/>
    <w:rsid w:val="14B52807"/>
    <w:rsid w:val="14CD6BA0"/>
    <w:rsid w:val="14CE45A1"/>
    <w:rsid w:val="14D47131"/>
    <w:rsid w:val="14D67BAE"/>
    <w:rsid w:val="1529227B"/>
    <w:rsid w:val="157224A6"/>
    <w:rsid w:val="159F2624"/>
    <w:rsid w:val="15B1349B"/>
    <w:rsid w:val="15F53098"/>
    <w:rsid w:val="15F952B1"/>
    <w:rsid w:val="16241BB8"/>
    <w:rsid w:val="16691AFB"/>
    <w:rsid w:val="168F3B86"/>
    <w:rsid w:val="16A04D1D"/>
    <w:rsid w:val="16E55624"/>
    <w:rsid w:val="16F07896"/>
    <w:rsid w:val="173059F6"/>
    <w:rsid w:val="176157E0"/>
    <w:rsid w:val="17660B43"/>
    <w:rsid w:val="176F3141"/>
    <w:rsid w:val="1772678E"/>
    <w:rsid w:val="17A9541A"/>
    <w:rsid w:val="17D15BAA"/>
    <w:rsid w:val="17EA592D"/>
    <w:rsid w:val="17EE05AF"/>
    <w:rsid w:val="181A12FF"/>
    <w:rsid w:val="18202B35"/>
    <w:rsid w:val="18596009"/>
    <w:rsid w:val="188449CB"/>
    <w:rsid w:val="18A36ED7"/>
    <w:rsid w:val="18AB315F"/>
    <w:rsid w:val="18BA4890"/>
    <w:rsid w:val="18BE612E"/>
    <w:rsid w:val="18C31D19"/>
    <w:rsid w:val="19012D46"/>
    <w:rsid w:val="19266750"/>
    <w:rsid w:val="1940570C"/>
    <w:rsid w:val="19573E8D"/>
    <w:rsid w:val="1A185EB7"/>
    <w:rsid w:val="1A2F0CF7"/>
    <w:rsid w:val="1A606D71"/>
    <w:rsid w:val="1A6670E8"/>
    <w:rsid w:val="1A6A7716"/>
    <w:rsid w:val="1AB05F4B"/>
    <w:rsid w:val="1ACA018D"/>
    <w:rsid w:val="1AF20311"/>
    <w:rsid w:val="1B102A1E"/>
    <w:rsid w:val="1B147125"/>
    <w:rsid w:val="1B4A1EFB"/>
    <w:rsid w:val="1B6E6F29"/>
    <w:rsid w:val="1B9767C0"/>
    <w:rsid w:val="1B9E2247"/>
    <w:rsid w:val="1BAF4EE3"/>
    <w:rsid w:val="1BC97A27"/>
    <w:rsid w:val="1BE0235B"/>
    <w:rsid w:val="1C1C6592"/>
    <w:rsid w:val="1C346708"/>
    <w:rsid w:val="1C406E5A"/>
    <w:rsid w:val="1C5B5A42"/>
    <w:rsid w:val="1C654D74"/>
    <w:rsid w:val="1CC31152"/>
    <w:rsid w:val="1CCC7773"/>
    <w:rsid w:val="1CD930AB"/>
    <w:rsid w:val="1CE647C1"/>
    <w:rsid w:val="1D2C234D"/>
    <w:rsid w:val="1D4F1A4B"/>
    <w:rsid w:val="1D7E341A"/>
    <w:rsid w:val="1D921938"/>
    <w:rsid w:val="1D9A07EC"/>
    <w:rsid w:val="1DDD63D4"/>
    <w:rsid w:val="1DEA1F6F"/>
    <w:rsid w:val="1DFE0BB8"/>
    <w:rsid w:val="1E3A2F21"/>
    <w:rsid w:val="1E4744D0"/>
    <w:rsid w:val="1E54734D"/>
    <w:rsid w:val="1E5769A7"/>
    <w:rsid w:val="1EDA0E63"/>
    <w:rsid w:val="1EF24C21"/>
    <w:rsid w:val="1F0514E0"/>
    <w:rsid w:val="1F242012"/>
    <w:rsid w:val="1F66307C"/>
    <w:rsid w:val="1FA94D17"/>
    <w:rsid w:val="1FE10954"/>
    <w:rsid w:val="1FE12702"/>
    <w:rsid w:val="20026FEE"/>
    <w:rsid w:val="20176124"/>
    <w:rsid w:val="20260216"/>
    <w:rsid w:val="203211B0"/>
    <w:rsid w:val="203942EC"/>
    <w:rsid w:val="20942228"/>
    <w:rsid w:val="20CE2C87"/>
    <w:rsid w:val="21613AFB"/>
    <w:rsid w:val="218B0C84"/>
    <w:rsid w:val="219524B3"/>
    <w:rsid w:val="21CA5B44"/>
    <w:rsid w:val="21E14C3C"/>
    <w:rsid w:val="21FC72F9"/>
    <w:rsid w:val="22007B17"/>
    <w:rsid w:val="22120030"/>
    <w:rsid w:val="22383F69"/>
    <w:rsid w:val="22436FFE"/>
    <w:rsid w:val="224C4F02"/>
    <w:rsid w:val="224E6146"/>
    <w:rsid w:val="22592EB4"/>
    <w:rsid w:val="225F7C29"/>
    <w:rsid w:val="226A4C31"/>
    <w:rsid w:val="227513B9"/>
    <w:rsid w:val="22844DD4"/>
    <w:rsid w:val="228A5F79"/>
    <w:rsid w:val="228D673A"/>
    <w:rsid w:val="228E6FE6"/>
    <w:rsid w:val="229619B3"/>
    <w:rsid w:val="22B129B5"/>
    <w:rsid w:val="22BC263E"/>
    <w:rsid w:val="22CC1448"/>
    <w:rsid w:val="232903AC"/>
    <w:rsid w:val="232E7C5E"/>
    <w:rsid w:val="233B1985"/>
    <w:rsid w:val="234533B0"/>
    <w:rsid w:val="235A0020"/>
    <w:rsid w:val="23957A8C"/>
    <w:rsid w:val="23A15E53"/>
    <w:rsid w:val="23A303C0"/>
    <w:rsid w:val="23DA5DE6"/>
    <w:rsid w:val="243512C2"/>
    <w:rsid w:val="2453247D"/>
    <w:rsid w:val="24B81E4F"/>
    <w:rsid w:val="24D01A55"/>
    <w:rsid w:val="24D131D2"/>
    <w:rsid w:val="24D740D4"/>
    <w:rsid w:val="251067E2"/>
    <w:rsid w:val="257302A1"/>
    <w:rsid w:val="25BA7C7E"/>
    <w:rsid w:val="25E25090"/>
    <w:rsid w:val="25E80121"/>
    <w:rsid w:val="25F65B19"/>
    <w:rsid w:val="2611248D"/>
    <w:rsid w:val="26355556"/>
    <w:rsid w:val="265E4AAD"/>
    <w:rsid w:val="26AD6C01"/>
    <w:rsid w:val="26CF39CD"/>
    <w:rsid w:val="26EF2F1C"/>
    <w:rsid w:val="26F26E65"/>
    <w:rsid w:val="26FC6074"/>
    <w:rsid w:val="270C05A6"/>
    <w:rsid w:val="27127C7A"/>
    <w:rsid w:val="272F2675"/>
    <w:rsid w:val="276500BD"/>
    <w:rsid w:val="278F0324"/>
    <w:rsid w:val="27A3654F"/>
    <w:rsid w:val="27C44B96"/>
    <w:rsid w:val="27EE3F20"/>
    <w:rsid w:val="27F84A8D"/>
    <w:rsid w:val="282B602A"/>
    <w:rsid w:val="28821970"/>
    <w:rsid w:val="288A5462"/>
    <w:rsid w:val="2895052E"/>
    <w:rsid w:val="28D10B68"/>
    <w:rsid w:val="29235B3A"/>
    <w:rsid w:val="29491FC1"/>
    <w:rsid w:val="29D7170B"/>
    <w:rsid w:val="2A4809EE"/>
    <w:rsid w:val="2A4D31D6"/>
    <w:rsid w:val="2A7E571E"/>
    <w:rsid w:val="2AAE4E56"/>
    <w:rsid w:val="2AD73080"/>
    <w:rsid w:val="2AEC45CD"/>
    <w:rsid w:val="2B027310"/>
    <w:rsid w:val="2B400BF9"/>
    <w:rsid w:val="2B4324C3"/>
    <w:rsid w:val="2B591CE7"/>
    <w:rsid w:val="2B5E554F"/>
    <w:rsid w:val="2B9B40AD"/>
    <w:rsid w:val="2BA567C6"/>
    <w:rsid w:val="2BCC4A54"/>
    <w:rsid w:val="2C377BD5"/>
    <w:rsid w:val="2D182000"/>
    <w:rsid w:val="2D2A3FB9"/>
    <w:rsid w:val="2D386C8A"/>
    <w:rsid w:val="2D744BB6"/>
    <w:rsid w:val="2D9B4590"/>
    <w:rsid w:val="2DB91AFF"/>
    <w:rsid w:val="2DC07893"/>
    <w:rsid w:val="2DEA4E78"/>
    <w:rsid w:val="2DF763C5"/>
    <w:rsid w:val="2E3F2682"/>
    <w:rsid w:val="2E4B3B69"/>
    <w:rsid w:val="2E545958"/>
    <w:rsid w:val="2E56075F"/>
    <w:rsid w:val="2E67306A"/>
    <w:rsid w:val="2E7806D6"/>
    <w:rsid w:val="2E8D1A3A"/>
    <w:rsid w:val="2E903C71"/>
    <w:rsid w:val="2E94405D"/>
    <w:rsid w:val="2EC90F31"/>
    <w:rsid w:val="2EF27E76"/>
    <w:rsid w:val="2F1033BF"/>
    <w:rsid w:val="2F17664F"/>
    <w:rsid w:val="2F91569A"/>
    <w:rsid w:val="2F9B1968"/>
    <w:rsid w:val="2FD41943"/>
    <w:rsid w:val="2FE83639"/>
    <w:rsid w:val="2FEE50F3"/>
    <w:rsid w:val="30060523"/>
    <w:rsid w:val="30201025"/>
    <w:rsid w:val="30607673"/>
    <w:rsid w:val="30696528"/>
    <w:rsid w:val="306D3DDA"/>
    <w:rsid w:val="306E3B3E"/>
    <w:rsid w:val="307373A7"/>
    <w:rsid w:val="3086532C"/>
    <w:rsid w:val="30C63EBF"/>
    <w:rsid w:val="30EF2CEC"/>
    <w:rsid w:val="30F32296"/>
    <w:rsid w:val="31006D20"/>
    <w:rsid w:val="31AB491E"/>
    <w:rsid w:val="31E30A1D"/>
    <w:rsid w:val="31F77A84"/>
    <w:rsid w:val="3225683B"/>
    <w:rsid w:val="325A081E"/>
    <w:rsid w:val="325D3E6B"/>
    <w:rsid w:val="32711FC2"/>
    <w:rsid w:val="32962B55"/>
    <w:rsid w:val="3312386F"/>
    <w:rsid w:val="331704C4"/>
    <w:rsid w:val="332A4F71"/>
    <w:rsid w:val="336636C6"/>
    <w:rsid w:val="33953AD8"/>
    <w:rsid w:val="339E0904"/>
    <w:rsid w:val="33A4038C"/>
    <w:rsid w:val="33B96B1E"/>
    <w:rsid w:val="33C1667B"/>
    <w:rsid w:val="33E12879"/>
    <w:rsid w:val="33FA18E0"/>
    <w:rsid w:val="341715C0"/>
    <w:rsid w:val="341850B2"/>
    <w:rsid w:val="348176BF"/>
    <w:rsid w:val="34840FC0"/>
    <w:rsid w:val="34880F47"/>
    <w:rsid w:val="34951407"/>
    <w:rsid w:val="349618B6"/>
    <w:rsid w:val="34B97B86"/>
    <w:rsid w:val="34E42621"/>
    <w:rsid w:val="35125BC0"/>
    <w:rsid w:val="35C671E9"/>
    <w:rsid w:val="36174C78"/>
    <w:rsid w:val="36270A9E"/>
    <w:rsid w:val="36B257ED"/>
    <w:rsid w:val="36E52680"/>
    <w:rsid w:val="36F03D42"/>
    <w:rsid w:val="370E7E29"/>
    <w:rsid w:val="3729447F"/>
    <w:rsid w:val="376A42C6"/>
    <w:rsid w:val="3776484C"/>
    <w:rsid w:val="37FA03AE"/>
    <w:rsid w:val="38133EA7"/>
    <w:rsid w:val="383B4C4E"/>
    <w:rsid w:val="38795776"/>
    <w:rsid w:val="387F2EB3"/>
    <w:rsid w:val="38867670"/>
    <w:rsid w:val="38896D41"/>
    <w:rsid w:val="38AF73EA"/>
    <w:rsid w:val="38BB5D8F"/>
    <w:rsid w:val="38C369F1"/>
    <w:rsid w:val="38C70290"/>
    <w:rsid w:val="38CE5AC2"/>
    <w:rsid w:val="390928D6"/>
    <w:rsid w:val="397C551E"/>
    <w:rsid w:val="39A20CFD"/>
    <w:rsid w:val="39BB2941"/>
    <w:rsid w:val="39CF5FE7"/>
    <w:rsid w:val="39D47777"/>
    <w:rsid w:val="39F07CBA"/>
    <w:rsid w:val="3A004722"/>
    <w:rsid w:val="3A1942E6"/>
    <w:rsid w:val="3A4C3187"/>
    <w:rsid w:val="3A607A49"/>
    <w:rsid w:val="3A9C74FA"/>
    <w:rsid w:val="3AAB3AE0"/>
    <w:rsid w:val="3AFA4B76"/>
    <w:rsid w:val="3B2A360B"/>
    <w:rsid w:val="3B47390A"/>
    <w:rsid w:val="3B645349"/>
    <w:rsid w:val="3B6D31FB"/>
    <w:rsid w:val="3B7641EF"/>
    <w:rsid w:val="3B7D31C1"/>
    <w:rsid w:val="3B871F58"/>
    <w:rsid w:val="3B9D62C0"/>
    <w:rsid w:val="3BA73C48"/>
    <w:rsid w:val="3BA74A92"/>
    <w:rsid w:val="3BD22E87"/>
    <w:rsid w:val="3BDC0A1E"/>
    <w:rsid w:val="3BE86E9B"/>
    <w:rsid w:val="3C3B43F2"/>
    <w:rsid w:val="3C634773"/>
    <w:rsid w:val="3C801D8D"/>
    <w:rsid w:val="3C9E1EDF"/>
    <w:rsid w:val="3CA76FED"/>
    <w:rsid w:val="3CBC5107"/>
    <w:rsid w:val="3CC2289A"/>
    <w:rsid w:val="3CDE029E"/>
    <w:rsid w:val="3D0E1878"/>
    <w:rsid w:val="3D1E069A"/>
    <w:rsid w:val="3D516CC2"/>
    <w:rsid w:val="3D597924"/>
    <w:rsid w:val="3D5B49A6"/>
    <w:rsid w:val="3D6D517E"/>
    <w:rsid w:val="3DBE051E"/>
    <w:rsid w:val="3DED1554"/>
    <w:rsid w:val="3E175815"/>
    <w:rsid w:val="3ED6747E"/>
    <w:rsid w:val="3EDE4585"/>
    <w:rsid w:val="3EE86C7F"/>
    <w:rsid w:val="3F0F473E"/>
    <w:rsid w:val="3F513F7A"/>
    <w:rsid w:val="3FB452E6"/>
    <w:rsid w:val="3FD249E5"/>
    <w:rsid w:val="40181D19"/>
    <w:rsid w:val="405C6FCF"/>
    <w:rsid w:val="4093654F"/>
    <w:rsid w:val="40AB2699"/>
    <w:rsid w:val="40D75730"/>
    <w:rsid w:val="4138519E"/>
    <w:rsid w:val="41550197"/>
    <w:rsid w:val="41870DB2"/>
    <w:rsid w:val="41A63A30"/>
    <w:rsid w:val="420F2CA7"/>
    <w:rsid w:val="4214206C"/>
    <w:rsid w:val="4225618B"/>
    <w:rsid w:val="42452A9C"/>
    <w:rsid w:val="424B1F31"/>
    <w:rsid w:val="42602A72"/>
    <w:rsid w:val="42A72ABD"/>
    <w:rsid w:val="42C910A8"/>
    <w:rsid w:val="42CD2946"/>
    <w:rsid w:val="42DF2FFB"/>
    <w:rsid w:val="43291B47"/>
    <w:rsid w:val="433B1755"/>
    <w:rsid w:val="43402B23"/>
    <w:rsid w:val="435D639D"/>
    <w:rsid w:val="43607270"/>
    <w:rsid w:val="43D91614"/>
    <w:rsid w:val="43E066A9"/>
    <w:rsid w:val="43E253D5"/>
    <w:rsid w:val="43F43E69"/>
    <w:rsid w:val="43F74E68"/>
    <w:rsid w:val="441D78FE"/>
    <w:rsid w:val="443C31F9"/>
    <w:rsid w:val="444906F3"/>
    <w:rsid w:val="44616288"/>
    <w:rsid w:val="446961BB"/>
    <w:rsid w:val="449D27EC"/>
    <w:rsid w:val="44F41DF6"/>
    <w:rsid w:val="4518268A"/>
    <w:rsid w:val="452A1653"/>
    <w:rsid w:val="45580CF0"/>
    <w:rsid w:val="45801017"/>
    <w:rsid w:val="458F46CB"/>
    <w:rsid w:val="459260C9"/>
    <w:rsid w:val="46391A6F"/>
    <w:rsid w:val="464E529E"/>
    <w:rsid w:val="46510AB5"/>
    <w:rsid w:val="46B506E4"/>
    <w:rsid w:val="46CB0D6C"/>
    <w:rsid w:val="472540EA"/>
    <w:rsid w:val="473309CA"/>
    <w:rsid w:val="47482EE3"/>
    <w:rsid w:val="474972AB"/>
    <w:rsid w:val="4765136A"/>
    <w:rsid w:val="477E6905"/>
    <w:rsid w:val="47E81FD1"/>
    <w:rsid w:val="482079BC"/>
    <w:rsid w:val="48376382"/>
    <w:rsid w:val="4840005F"/>
    <w:rsid w:val="489B5933"/>
    <w:rsid w:val="48DB27BD"/>
    <w:rsid w:val="493045B5"/>
    <w:rsid w:val="493966AB"/>
    <w:rsid w:val="493C4382"/>
    <w:rsid w:val="4968263F"/>
    <w:rsid w:val="49786DDF"/>
    <w:rsid w:val="498F24C4"/>
    <w:rsid w:val="49C50A1B"/>
    <w:rsid w:val="4A1E75ED"/>
    <w:rsid w:val="4A5E2A1E"/>
    <w:rsid w:val="4A643543"/>
    <w:rsid w:val="4A795210"/>
    <w:rsid w:val="4A9032DC"/>
    <w:rsid w:val="4AB8753E"/>
    <w:rsid w:val="4ABA126D"/>
    <w:rsid w:val="4AE16011"/>
    <w:rsid w:val="4AEF3C13"/>
    <w:rsid w:val="4B143996"/>
    <w:rsid w:val="4B3C3949"/>
    <w:rsid w:val="4BA4499E"/>
    <w:rsid w:val="4BB8645E"/>
    <w:rsid w:val="4BBA2E8C"/>
    <w:rsid w:val="4BBE6A0C"/>
    <w:rsid w:val="4BEA27BB"/>
    <w:rsid w:val="4BF61160"/>
    <w:rsid w:val="4C6F310B"/>
    <w:rsid w:val="4C9565A3"/>
    <w:rsid w:val="4CC14FC0"/>
    <w:rsid w:val="4CD947ED"/>
    <w:rsid w:val="4CDE5076"/>
    <w:rsid w:val="4CFA1B21"/>
    <w:rsid w:val="4CFC115C"/>
    <w:rsid w:val="4CFD744F"/>
    <w:rsid w:val="4D0A2F51"/>
    <w:rsid w:val="4D1B69A4"/>
    <w:rsid w:val="4D466E92"/>
    <w:rsid w:val="4D550108"/>
    <w:rsid w:val="4D642F0C"/>
    <w:rsid w:val="4D76353E"/>
    <w:rsid w:val="4D8E361A"/>
    <w:rsid w:val="4D9549A9"/>
    <w:rsid w:val="4DAC584E"/>
    <w:rsid w:val="4DC31516"/>
    <w:rsid w:val="4DE7630B"/>
    <w:rsid w:val="4E3813A3"/>
    <w:rsid w:val="4E3F5248"/>
    <w:rsid w:val="4E4B3EEE"/>
    <w:rsid w:val="4E895320"/>
    <w:rsid w:val="4EEC05F8"/>
    <w:rsid w:val="4EF23735"/>
    <w:rsid w:val="4EFA0F67"/>
    <w:rsid w:val="4F082F58"/>
    <w:rsid w:val="4F147E17"/>
    <w:rsid w:val="4F2D6487"/>
    <w:rsid w:val="4F387DBE"/>
    <w:rsid w:val="4F4B109F"/>
    <w:rsid w:val="4F521DA4"/>
    <w:rsid w:val="4F6B609D"/>
    <w:rsid w:val="4F7C5A76"/>
    <w:rsid w:val="4FA741E0"/>
    <w:rsid w:val="4FA86E02"/>
    <w:rsid w:val="4FB07878"/>
    <w:rsid w:val="4FBF7ABB"/>
    <w:rsid w:val="4FC1669B"/>
    <w:rsid w:val="4FCC6EBF"/>
    <w:rsid w:val="4FDD43E5"/>
    <w:rsid w:val="4FF15F7D"/>
    <w:rsid w:val="500535BE"/>
    <w:rsid w:val="50121344"/>
    <w:rsid w:val="506059D9"/>
    <w:rsid w:val="50676152"/>
    <w:rsid w:val="50A13601"/>
    <w:rsid w:val="50B14E4E"/>
    <w:rsid w:val="5145344C"/>
    <w:rsid w:val="51714DE5"/>
    <w:rsid w:val="519138FA"/>
    <w:rsid w:val="51CB0999"/>
    <w:rsid w:val="51D81BB4"/>
    <w:rsid w:val="51EE6435"/>
    <w:rsid w:val="5201260D"/>
    <w:rsid w:val="5210462B"/>
    <w:rsid w:val="52135445"/>
    <w:rsid w:val="526A01B2"/>
    <w:rsid w:val="528D20F2"/>
    <w:rsid w:val="52B140BE"/>
    <w:rsid w:val="52BD5F36"/>
    <w:rsid w:val="52E67042"/>
    <w:rsid w:val="52EB69BC"/>
    <w:rsid w:val="5332491A"/>
    <w:rsid w:val="5338205E"/>
    <w:rsid w:val="534704F3"/>
    <w:rsid w:val="53693316"/>
    <w:rsid w:val="5384589E"/>
    <w:rsid w:val="53B042EA"/>
    <w:rsid w:val="53C04C67"/>
    <w:rsid w:val="53E27730"/>
    <w:rsid w:val="540127F7"/>
    <w:rsid w:val="543835BD"/>
    <w:rsid w:val="545A6210"/>
    <w:rsid w:val="54613836"/>
    <w:rsid w:val="54AD6AF1"/>
    <w:rsid w:val="54AF522D"/>
    <w:rsid w:val="54B43966"/>
    <w:rsid w:val="54B716A8"/>
    <w:rsid w:val="55286102"/>
    <w:rsid w:val="552F123F"/>
    <w:rsid w:val="554A42CB"/>
    <w:rsid w:val="55500B7A"/>
    <w:rsid w:val="55581995"/>
    <w:rsid w:val="556C462A"/>
    <w:rsid w:val="55A43F64"/>
    <w:rsid w:val="55B779D8"/>
    <w:rsid w:val="55D4562D"/>
    <w:rsid w:val="55FC3DBB"/>
    <w:rsid w:val="561862F0"/>
    <w:rsid w:val="56216D43"/>
    <w:rsid w:val="569B34B3"/>
    <w:rsid w:val="56F73FDE"/>
    <w:rsid w:val="57014224"/>
    <w:rsid w:val="571B5F1F"/>
    <w:rsid w:val="571C73D5"/>
    <w:rsid w:val="574C1591"/>
    <w:rsid w:val="5756111B"/>
    <w:rsid w:val="575E5615"/>
    <w:rsid w:val="57782D4D"/>
    <w:rsid w:val="577C2E20"/>
    <w:rsid w:val="57A25E93"/>
    <w:rsid w:val="57B10631"/>
    <w:rsid w:val="57C81B1B"/>
    <w:rsid w:val="57CB01DE"/>
    <w:rsid w:val="57F66044"/>
    <w:rsid w:val="57FF139C"/>
    <w:rsid w:val="5830465A"/>
    <w:rsid w:val="5868255E"/>
    <w:rsid w:val="58704048"/>
    <w:rsid w:val="58914A48"/>
    <w:rsid w:val="58B05101"/>
    <w:rsid w:val="58FC1D80"/>
    <w:rsid w:val="59450A62"/>
    <w:rsid w:val="595E0DEA"/>
    <w:rsid w:val="598571A9"/>
    <w:rsid w:val="598C49FD"/>
    <w:rsid w:val="59990616"/>
    <w:rsid w:val="599C2A7B"/>
    <w:rsid w:val="59A4727E"/>
    <w:rsid w:val="59B117A5"/>
    <w:rsid w:val="59E52905"/>
    <w:rsid w:val="59EF689B"/>
    <w:rsid w:val="59FB5161"/>
    <w:rsid w:val="5A0E3B19"/>
    <w:rsid w:val="5A1530F9"/>
    <w:rsid w:val="5A290952"/>
    <w:rsid w:val="5A3D0B5E"/>
    <w:rsid w:val="5A9E591A"/>
    <w:rsid w:val="5AAE386F"/>
    <w:rsid w:val="5AB55153"/>
    <w:rsid w:val="5B1220AB"/>
    <w:rsid w:val="5B2C6CD4"/>
    <w:rsid w:val="5B5B0FE0"/>
    <w:rsid w:val="5B5E0F00"/>
    <w:rsid w:val="5BB21B48"/>
    <w:rsid w:val="5BE13D4C"/>
    <w:rsid w:val="5C0221AF"/>
    <w:rsid w:val="5C292E8C"/>
    <w:rsid w:val="5CA0283D"/>
    <w:rsid w:val="5CF30AA7"/>
    <w:rsid w:val="5D235B2D"/>
    <w:rsid w:val="5D3513BC"/>
    <w:rsid w:val="5D57169A"/>
    <w:rsid w:val="5D612891"/>
    <w:rsid w:val="5D762444"/>
    <w:rsid w:val="5D7A14C5"/>
    <w:rsid w:val="5D7E6B14"/>
    <w:rsid w:val="5D861D83"/>
    <w:rsid w:val="5DEA03F9"/>
    <w:rsid w:val="5DEC6326"/>
    <w:rsid w:val="5E62351D"/>
    <w:rsid w:val="5E6E2DD8"/>
    <w:rsid w:val="5E746A3E"/>
    <w:rsid w:val="5E7B0A10"/>
    <w:rsid w:val="5EF37781"/>
    <w:rsid w:val="5F221E14"/>
    <w:rsid w:val="5F2931A3"/>
    <w:rsid w:val="5F9D10ED"/>
    <w:rsid w:val="5FB0773B"/>
    <w:rsid w:val="5FB711BF"/>
    <w:rsid w:val="5FBC5DC5"/>
    <w:rsid w:val="5FD14E7D"/>
    <w:rsid w:val="600D6620"/>
    <w:rsid w:val="60497559"/>
    <w:rsid w:val="60511E26"/>
    <w:rsid w:val="60765F74"/>
    <w:rsid w:val="60BE791B"/>
    <w:rsid w:val="60F17CF0"/>
    <w:rsid w:val="61070780"/>
    <w:rsid w:val="611B11F8"/>
    <w:rsid w:val="61616C50"/>
    <w:rsid w:val="6185210C"/>
    <w:rsid w:val="6191468E"/>
    <w:rsid w:val="61CD250B"/>
    <w:rsid w:val="61FE5408"/>
    <w:rsid w:val="62105334"/>
    <w:rsid w:val="622348D7"/>
    <w:rsid w:val="627322FB"/>
    <w:rsid w:val="628C7CD0"/>
    <w:rsid w:val="62AF39BF"/>
    <w:rsid w:val="62C54F90"/>
    <w:rsid w:val="63101DE8"/>
    <w:rsid w:val="63402869"/>
    <w:rsid w:val="638B61DA"/>
    <w:rsid w:val="63D176BD"/>
    <w:rsid w:val="63E94FFB"/>
    <w:rsid w:val="641066DF"/>
    <w:rsid w:val="642A59F3"/>
    <w:rsid w:val="64314722"/>
    <w:rsid w:val="645A16F9"/>
    <w:rsid w:val="646714D1"/>
    <w:rsid w:val="647903B9"/>
    <w:rsid w:val="648D138E"/>
    <w:rsid w:val="64BF7EED"/>
    <w:rsid w:val="64E75692"/>
    <w:rsid w:val="652F144C"/>
    <w:rsid w:val="65385EEE"/>
    <w:rsid w:val="654900FB"/>
    <w:rsid w:val="65D126E2"/>
    <w:rsid w:val="65DD6770"/>
    <w:rsid w:val="662839D3"/>
    <w:rsid w:val="662A244F"/>
    <w:rsid w:val="669473E5"/>
    <w:rsid w:val="66B13DC0"/>
    <w:rsid w:val="66E16111"/>
    <w:rsid w:val="66E75856"/>
    <w:rsid w:val="66F33495"/>
    <w:rsid w:val="67322330"/>
    <w:rsid w:val="673246AB"/>
    <w:rsid w:val="674A70C1"/>
    <w:rsid w:val="67513AD4"/>
    <w:rsid w:val="67793EBD"/>
    <w:rsid w:val="6784138D"/>
    <w:rsid w:val="67986EED"/>
    <w:rsid w:val="67D70575"/>
    <w:rsid w:val="682664D1"/>
    <w:rsid w:val="686F06AF"/>
    <w:rsid w:val="68F15ADF"/>
    <w:rsid w:val="69025032"/>
    <w:rsid w:val="69392234"/>
    <w:rsid w:val="696F3EA8"/>
    <w:rsid w:val="69750E21"/>
    <w:rsid w:val="69763488"/>
    <w:rsid w:val="698F1CA9"/>
    <w:rsid w:val="69912070"/>
    <w:rsid w:val="69A36249"/>
    <w:rsid w:val="69B44F51"/>
    <w:rsid w:val="69EE6854"/>
    <w:rsid w:val="69EF047B"/>
    <w:rsid w:val="6A0A1458"/>
    <w:rsid w:val="6A22716C"/>
    <w:rsid w:val="6A365180"/>
    <w:rsid w:val="6A530FFE"/>
    <w:rsid w:val="6A5512F0"/>
    <w:rsid w:val="6A635C1D"/>
    <w:rsid w:val="6A95643F"/>
    <w:rsid w:val="6AE82164"/>
    <w:rsid w:val="6AFC5C0F"/>
    <w:rsid w:val="6BCD0D7C"/>
    <w:rsid w:val="6BDE5474"/>
    <w:rsid w:val="6C1825D5"/>
    <w:rsid w:val="6C434B58"/>
    <w:rsid w:val="6C44786E"/>
    <w:rsid w:val="6C7A6DEC"/>
    <w:rsid w:val="6CCF5389"/>
    <w:rsid w:val="6CD57B85"/>
    <w:rsid w:val="6CED606E"/>
    <w:rsid w:val="6D0F385A"/>
    <w:rsid w:val="6D461CDD"/>
    <w:rsid w:val="6D5746B2"/>
    <w:rsid w:val="6D5A7663"/>
    <w:rsid w:val="6D633F81"/>
    <w:rsid w:val="6D7478CA"/>
    <w:rsid w:val="6DA10D9F"/>
    <w:rsid w:val="6DDA01E5"/>
    <w:rsid w:val="6E0F6A32"/>
    <w:rsid w:val="6E3C2DF9"/>
    <w:rsid w:val="6E3E4617"/>
    <w:rsid w:val="6E531FEA"/>
    <w:rsid w:val="6E6829CA"/>
    <w:rsid w:val="6EDF6880"/>
    <w:rsid w:val="6EF823CF"/>
    <w:rsid w:val="6EFF6FDB"/>
    <w:rsid w:val="6FD25B0D"/>
    <w:rsid w:val="6FE86762"/>
    <w:rsid w:val="6FF3138F"/>
    <w:rsid w:val="70180CEA"/>
    <w:rsid w:val="70217993"/>
    <w:rsid w:val="70545BA6"/>
    <w:rsid w:val="705C4D63"/>
    <w:rsid w:val="709B37D5"/>
    <w:rsid w:val="70C525FF"/>
    <w:rsid w:val="70DD5965"/>
    <w:rsid w:val="70F37AF9"/>
    <w:rsid w:val="70FC24C5"/>
    <w:rsid w:val="7103013C"/>
    <w:rsid w:val="7131486F"/>
    <w:rsid w:val="71355FA4"/>
    <w:rsid w:val="71720243"/>
    <w:rsid w:val="71AA1F21"/>
    <w:rsid w:val="71AD5560"/>
    <w:rsid w:val="720E0702"/>
    <w:rsid w:val="721F290F"/>
    <w:rsid w:val="72622BD7"/>
    <w:rsid w:val="72753B64"/>
    <w:rsid w:val="72941EEA"/>
    <w:rsid w:val="72B30307"/>
    <w:rsid w:val="72BA43E6"/>
    <w:rsid w:val="72DA6836"/>
    <w:rsid w:val="73074917"/>
    <w:rsid w:val="731442E8"/>
    <w:rsid w:val="73441F01"/>
    <w:rsid w:val="735465E8"/>
    <w:rsid w:val="735F4F8D"/>
    <w:rsid w:val="73686F0D"/>
    <w:rsid w:val="738F35CB"/>
    <w:rsid w:val="73A429A0"/>
    <w:rsid w:val="741C3C5E"/>
    <w:rsid w:val="7445294D"/>
    <w:rsid w:val="74733E3C"/>
    <w:rsid w:val="747F0DCB"/>
    <w:rsid w:val="7496678D"/>
    <w:rsid w:val="74B01650"/>
    <w:rsid w:val="74EE0377"/>
    <w:rsid w:val="75063912"/>
    <w:rsid w:val="758E0F35"/>
    <w:rsid w:val="75C17839"/>
    <w:rsid w:val="75EB0199"/>
    <w:rsid w:val="75EB2B08"/>
    <w:rsid w:val="762726AD"/>
    <w:rsid w:val="76283D5C"/>
    <w:rsid w:val="765C57B4"/>
    <w:rsid w:val="76E94E62"/>
    <w:rsid w:val="7722255A"/>
    <w:rsid w:val="77323375"/>
    <w:rsid w:val="773A4439"/>
    <w:rsid w:val="776C1D69"/>
    <w:rsid w:val="77D53E99"/>
    <w:rsid w:val="784F3A50"/>
    <w:rsid w:val="786066B8"/>
    <w:rsid w:val="7879400A"/>
    <w:rsid w:val="787B63C5"/>
    <w:rsid w:val="787E7C64"/>
    <w:rsid w:val="7888673F"/>
    <w:rsid w:val="78A53442"/>
    <w:rsid w:val="78C315EA"/>
    <w:rsid w:val="78D35C78"/>
    <w:rsid w:val="78DD139E"/>
    <w:rsid w:val="792E6243"/>
    <w:rsid w:val="7940545D"/>
    <w:rsid w:val="79586039"/>
    <w:rsid w:val="795E679A"/>
    <w:rsid w:val="7960509E"/>
    <w:rsid w:val="798B2638"/>
    <w:rsid w:val="79A51AD3"/>
    <w:rsid w:val="79AA009F"/>
    <w:rsid w:val="79D05643"/>
    <w:rsid w:val="79D35D8D"/>
    <w:rsid w:val="7A170370"/>
    <w:rsid w:val="7A2025CB"/>
    <w:rsid w:val="7A653600"/>
    <w:rsid w:val="7A944B37"/>
    <w:rsid w:val="7AAD2AE8"/>
    <w:rsid w:val="7AB43E35"/>
    <w:rsid w:val="7ABE5527"/>
    <w:rsid w:val="7AF97A75"/>
    <w:rsid w:val="7B03609E"/>
    <w:rsid w:val="7B1A0118"/>
    <w:rsid w:val="7B3629A7"/>
    <w:rsid w:val="7B616AD2"/>
    <w:rsid w:val="7B6D3AF2"/>
    <w:rsid w:val="7B7517F2"/>
    <w:rsid w:val="7BB05C90"/>
    <w:rsid w:val="7BB213FD"/>
    <w:rsid w:val="7BB51BEE"/>
    <w:rsid w:val="7BCE2CB0"/>
    <w:rsid w:val="7BDF361B"/>
    <w:rsid w:val="7BF5248E"/>
    <w:rsid w:val="7C156B31"/>
    <w:rsid w:val="7C484810"/>
    <w:rsid w:val="7C5D2C49"/>
    <w:rsid w:val="7C683F9C"/>
    <w:rsid w:val="7C863FD9"/>
    <w:rsid w:val="7CA97498"/>
    <w:rsid w:val="7CBB76D8"/>
    <w:rsid w:val="7CE864C2"/>
    <w:rsid w:val="7CF51D19"/>
    <w:rsid w:val="7CF56D71"/>
    <w:rsid w:val="7D605B8A"/>
    <w:rsid w:val="7D6E02A7"/>
    <w:rsid w:val="7D823D52"/>
    <w:rsid w:val="7E2553C3"/>
    <w:rsid w:val="7E4615C6"/>
    <w:rsid w:val="7E6750D3"/>
    <w:rsid w:val="7E732C57"/>
    <w:rsid w:val="7E7F54D0"/>
    <w:rsid w:val="7E7F6E7C"/>
    <w:rsid w:val="7EA70D0A"/>
    <w:rsid w:val="7EA877E8"/>
    <w:rsid w:val="7EC565EC"/>
    <w:rsid w:val="7ED97EFB"/>
    <w:rsid w:val="7EE47149"/>
    <w:rsid w:val="7EEB5927"/>
    <w:rsid w:val="7F024E1F"/>
    <w:rsid w:val="7F4F1D08"/>
    <w:rsid w:val="7F567244"/>
    <w:rsid w:val="7F5A2F41"/>
    <w:rsid w:val="7F7333C7"/>
    <w:rsid w:val="7F967F89"/>
    <w:rsid w:val="7F9F4D28"/>
    <w:rsid w:val="7FAC3308"/>
    <w:rsid w:val="7FF947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b/>
      <w:bCs/>
      <w:kern w:val="0"/>
      <w:sz w:val="27"/>
      <w:szCs w:val="27"/>
    </w:rPr>
  </w:style>
  <w:style w:type="paragraph" w:styleId="4">
    <w:name w:val="heading 4"/>
    <w:basedOn w:val="1"/>
    <w:next w:val="1"/>
    <w:autoRedefine/>
    <w:qFormat/>
    <w:uiPriority w:val="0"/>
    <w:pPr>
      <w:spacing w:before="100" w:beforeAutospacing="1" w:after="100" w:afterAutospacing="1"/>
      <w:jc w:val="left"/>
      <w:outlineLvl w:val="3"/>
    </w:pPr>
    <w:rPr>
      <w:rFonts w:hint="eastAsia" w:ascii="宋体" w:hAnsi="宋体"/>
      <w:b/>
      <w:bCs/>
      <w:kern w:val="0"/>
      <w:sz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5">
    <w:name w:val="Normal Indent"/>
    <w:basedOn w:val="1"/>
    <w:autoRedefine/>
    <w:qFormat/>
    <w:uiPriority w:val="0"/>
    <w:pPr>
      <w:ind w:firstLine="420" w:firstLineChars="200"/>
    </w:pPr>
  </w:style>
  <w:style w:type="paragraph" w:styleId="6">
    <w:name w:val="annotation text"/>
    <w:basedOn w:val="1"/>
    <w:autoRedefine/>
    <w:qFormat/>
    <w:uiPriority w:val="99"/>
    <w:pPr>
      <w:jc w:val="left"/>
    </w:pPr>
  </w:style>
  <w:style w:type="paragraph" w:styleId="7">
    <w:name w:val="Body Text"/>
    <w:basedOn w:val="1"/>
    <w:next w:val="1"/>
    <w:autoRedefine/>
    <w:qFormat/>
    <w:uiPriority w:val="0"/>
    <w:rPr>
      <w:rFonts w:ascii="黑体" w:hAnsi="Courier New" w:eastAsia="黑体"/>
      <w:sz w:val="30"/>
      <w:shd w:val="pct10" w:color="auto" w:fill="FFFFFF"/>
    </w:rPr>
  </w:style>
  <w:style w:type="paragraph" w:styleId="8">
    <w:name w:val="Body Text Indent"/>
    <w:basedOn w:val="1"/>
    <w:autoRedefine/>
    <w:qFormat/>
    <w:uiPriority w:val="0"/>
    <w:pPr>
      <w:spacing w:line="720" w:lineRule="exact"/>
      <w:ind w:firstLine="601"/>
    </w:pPr>
    <w:rPr>
      <w:rFonts w:ascii="宋体" w:hAnsi="宋体"/>
      <w:sz w:val="24"/>
    </w:rPr>
  </w:style>
  <w:style w:type="paragraph" w:styleId="9">
    <w:name w:val="Plain Text"/>
    <w:basedOn w:val="1"/>
    <w:autoRedefine/>
    <w:qFormat/>
    <w:uiPriority w:val="0"/>
    <w:rPr>
      <w:rFonts w:ascii="宋体" w:hAnsi="Courier New"/>
      <w:szCs w:val="20"/>
    </w:rPr>
  </w:style>
  <w:style w:type="paragraph" w:styleId="10">
    <w:name w:val="Balloon Text"/>
    <w:basedOn w:val="1"/>
    <w:link w:val="38"/>
    <w:autoRedefine/>
    <w:qFormat/>
    <w:uiPriority w:val="0"/>
    <w:rPr>
      <w:sz w:val="18"/>
      <w:szCs w:val="18"/>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3">
    <w:name w:val="toc 1"/>
    <w:basedOn w:val="1"/>
    <w:next w:val="1"/>
    <w:autoRedefine/>
    <w:qFormat/>
    <w:uiPriority w:val="39"/>
    <w:pPr>
      <w:tabs>
        <w:tab w:val="left" w:pos="735"/>
        <w:tab w:val="right" w:leader="dot" w:pos="9530"/>
      </w:tabs>
      <w:spacing w:line="440" w:lineRule="exact"/>
    </w:p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w:basedOn w:val="7"/>
    <w:autoRedefine/>
    <w:qFormat/>
    <w:uiPriority w:val="0"/>
    <w:pPr>
      <w:ind w:firstLine="420" w:firstLineChars="100"/>
    </w:pPr>
  </w:style>
  <w:style w:type="paragraph" w:styleId="17">
    <w:name w:val="Body Text First Indent 2"/>
    <w:basedOn w:val="8"/>
    <w:autoRedefine/>
    <w:qFormat/>
    <w:uiPriority w:val="0"/>
    <w:pPr>
      <w:ind w:firstLine="420" w:firstLineChars="2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0"/>
    <w:rPr>
      <w:b/>
    </w:rPr>
  </w:style>
  <w:style w:type="character" w:styleId="22">
    <w:name w:val="Emphasis"/>
    <w:basedOn w:val="20"/>
    <w:autoRedefine/>
    <w:qFormat/>
    <w:uiPriority w:val="0"/>
    <w:rPr>
      <w:i/>
    </w:rPr>
  </w:style>
  <w:style w:type="character" w:styleId="23">
    <w:name w:val="Hyperlink"/>
    <w:autoRedefine/>
    <w:qFormat/>
    <w:uiPriority w:val="99"/>
    <w:rPr>
      <w:color w:val="0000FF"/>
      <w:u w:val="single"/>
    </w:rPr>
  </w:style>
  <w:style w:type="character" w:styleId="24">
    <w:name w:val="annotation reference"/>
    <w:basedOn w:val="20"/>
    <w:autoRedefine/>
    <w:qFormat/>
    <w:uiPriority w:val="0"/>
    <w:rPr>
      <w:sz w:val="21"/>
      <w:szCs w:val="21"/>
    </w:rPr>
  </w:style>
  <w:style w:type="paragraph" w:customStyle="1" w:styleId="25">
    <w:name w:val="列出段落1"/>
    <w:basedOn w:val="1"/>
    <w:autoRedefine/>
    <w:qFormat/>
    <w:uiPriority w:val="0"/>
    <w:pPr>
      <w:ind w:firstLine="420" w:firstLineChars="200"/>
    </w:pPr>
    <w:rPr>
      <w:rFonts w:ascii="Calibri" w:hAnsi="Calibri"/>
      <w:kern w:val="0"/>
      <w:sz w:val="20"/>
      <w:szCs w:val="20"/>
    </w:rPr>
  </w:style>
  <w:style w:type="paragraph" w:customStyle="1" w:styleId="26">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Table Paragraph"/>
    <w:basedOn w:val="1"/>
    <w:autoRedefine/>
    <w:qFormat/>
    <w:uiPriority w:val="1"/>
    <w:rPr>
      <w:rFonts w:ascii="宋体" w:hAnsi="宋体" w:cs="宋体"/>
      <w:lang w:val="zh-CN" w:bidi="zh-CN"/>
    </w:rPr>
  </w:style>
  <w:style w:type="paragraph" w:customStyle="1" w:styleId="28">
    <w:name w:val="Body Text First Indent1"/>
    <w:basedOn w:val="7"/>
    <w:autoRedefine/>
    <w:qFormat/>
    <w:uiPriority w:val="0"/>
    <w:pPr>
      <w:ind w:firstLine="420" w:firstLineChars="100"/>
    </w:pPr>
  </w:style>
  <w:style w:type="paragraph" w:customStyle="1" w:styleId="29">
    <w:name w:val="标3"/>
    <w:basedOn w:val="1"/>
    <w:autoRedefine/>
    <w:qFormat/>
    <w:uiPriority w:val="0"/>
    <w:pPr>
      <w:numPr>
        <w:ilvl w:val="2"/>
        <w:numId w:val="1"/>
      </w:numPr>
      <w:adjustRightInd w:val="0"/>
      <w:snapToGrid w:val="0"/>
      <w:spacing w:before="50"/>
      <w:outlineLvl w:val="2"/>
    </w:pPr>
    <w:rPr>
      <w:rFonts w:ascii="Arial Narrow" w:hAnsi="Arial Narrow" w:eastAsia="仿宋_GB2312"/>
      <w:sz w:val="28"/>
      <w:szCs w:val="20"/>
    </w:rPr>
  </w:style>
  <w:style w:type="paragraph" w:customStyle="1" w:styleId="30">
    <w:name w:val="样式3"/>
    <w:basedOn w:val="9"/>
    <w:autoRedefine/>
    <w:qFormat/>
    <w:uiPriority w:val="0"/>
    <w:pPr>
      <w:spacing w:line="0" w:lineRule="atLeast"/>
      <w:outlineLvl w:val="0"/>
    </w:pPr>
    <w:rPr>
      <w:sz w:val="28"/>
      <w:szCs w:val="24"/>
    </w:rPr>
  </w:style>
  <w:style w:type="paragraph" w:customStyle="1" w:styleId="31">
    <w:name w:val="BodyText"/>
    <w:basedOn w:val="1"/>
    <w:next w:val="1"/>
    <w:autoRedefine/>
    <w:qFormat/>
    <w:uiPriority w:val="0"/>
    <w:pPr>
      <w:spacing w:after="120"/>
      <w:textAlignment w:val="baseline"/>
    </w:pPr>
    <w:rPr>
      <w:rFonts w:ascii="Calibri" w:hAnsi="Calibri"/>
      <w:szCs w:val="21"/>
    </w:rPr>
  </w:style>
  <w:style w:type="paragraph" w:customStyle="1" w:styleId="32">
    <w:name w:val="标准"/>
    <w:basedOn w:val="1"/>
    <w:autoRedefine/>
    <w:qFormat/>
    <w:uiPriority w:val="0"/>
    <w:pPr>
      <w:spacing w:line="360" w:lineRule="auto"/>
      <w:ind w:firstLine="200" w:firstLineChars="200"/>
    </w:pPr>
    <w:rPr>
      <w:rFonts w:cs="宋体"/>
      <w:szCs w:val="20"/>
    </w:rPr>
  </w:style>
  <w:style w:type="paragraph" w:customStyle="1" w:styleId="33">
    <w:name w:val="Fließtext2"/>
    <w:basedOn w:val="1"/>
    <w:autoRedefine/>
    <w:qFormat/>
    <w:uiPriority w:val="0"/>
    <w:pPr>
      <w:overflowPunct w:val="0"/>
      <w:autoSpaceDE w:val="0"/>
      <w:autoSpaceDN w:val="0"/>
      <w:adjustRightInd w:val="0"/>
      <w:textAlignment w:val="baseline"/>
    </w:pPr>
    <w:rPr>
      <w:kern w:val="28"/>
      <w:szCs w:val="20"/>
    </w:rPr>
  </w:style>
  <w:style w:type="paragraph" w:customStyle="1" w:styleId="34">
    <w:name w:val="p16"/>
    <w:autoRedefine/>
    <w:qFormat/>
    <w:uiPriority w:val="0"/>
    <w:pPr>
      <w:jc w:val="both"/>
    </w:pPr>
    <w:rPr>
      <w:rFonts w:ascii="宋体" w:hAnsi="Times New Roman" w:eastAsia="宋体" w:cs="Times New Roman"/>
      <w:lang w:val="en-US" w:eastAsia="zh-CN" w:bidi="ar-SA"/>
    </w:rPr>
  </w:style>
  <w:style w:type="character" w:customStyle="1" w:styleId="35">
    <w:name w:val="font11"/>
    <w:basedOn w:val="20"/>
    <w:autoRedefine/>
    <w:qFormat/>
    <w:uiPriority w:val="0"/>
    <w:rPr>
      <w:rFonts w:hint="eastAsia" w:ascii="宋体" w:hAnsi="宋体" w:eastAsia="宋体" w:cs="宋体"/>
      <w:color w:val="000000"/>
      <w:sz w:val="21"/>
      <w:szCs w:val="21"/>
      <w:u w:val="none"/>
    </w:rPr>
  </w:style>
  <w:style w:type="character" w:customStyle="1" w:styleId="36">
    <w:name w:val="fontstyle01"/>
    <w:basedOn w:val="20"/>
    <w:autoRedefine/>
    <w:qFormat/>
    <w:uiPriority w:val="0"/>
    <w:rPr>
      <w:rFonts w:hint="default" w:ascii="????" w:hAnsi="????"/>
      <w:color w:val="000000"/>
      <w:sz w:val="20"/>
      <w:szCs w:val="20"/>
    </w:rPr>
  </w:style>
  <w:style w:type="paragraph" w:customStyle="1" w:styleId="37">
    <w:name w:val="null3"/>
    <w:autoRedefine/>
    <w:hidden/>
    <w:qFormat/>
    <w:uiPriority w:val="0"/>
    <w:rPr>
      <w:rFonts w:hint="eastAsia" w:asciiTheme="minorHAnsi" w:hAnsiTheme="minorHAnsi" w:eastAsiaTheme="minorEastAsia" w:cstheme="minorBidi"/>
      <w:lang w:val="en-US" w:eastAsia="zh-CN" w:bidi="ar-SA"/>
    </w:rPr>
  </w:style>
  <w:style w:type="character" w:customStyle="1" w:styleId="38">
    <w:name w:val="批注框文本 Char"/>
    <w:basedOn w:val="20"/>
    <w:link w:val="10"/>
    <w:autoRedefine/>
    <w:qFormat/>
    <w:uiPriority w:val="0"/>
    <w:rPr>
      <w:kern w:val="2"/>
      <w:sz w:val="18"/>
      <w:szCs w:val="18"/>
    </w:rPr>
  </w:style>
  <w:style w:type="character" w:customStyle="1" w:styleId="39">
    <w:name w:val="font01"/>
    <w:basedOn w:val="20"/>
    <w:autoRedefine/>
    <w:qFormat/>
    <w:uiPriority w:val="0"/>
    <w:rPr>
      <w:rFonts w:hint="eastAsia" w:ascii="宋体" w:hAnsi="宋体" w:eastAsia="宋体" w:cs="宋体"/>
      <w:color w:val="000000"/>
      <w:sz w:val="22"/>
      <w:szCs w:val="22"/>
      <w:u w:val="none"/>
    </w:rPr>
  </w:style>
  <w:style w:type="character" w:customStyle="1" w:styleId="40">
    <w:name w:val="font21"/>
    <w:basedOn w:val="20"/>
    <w:autoRedefine/>
    <w:qFormat/>
    <w:uiPriority w:val="0"/>
    <w:rPr>
      <w:rFonts w:hint="eastAsia" w:ascii="宋体" w:hAnsi="宋体" w:eastAsia="宋体" w:cs="宋体"/>
      <w:color w:val="000000"/>
      <w:sz w:val="22"/>
      <w:szCs w:val="22"/>
      <w:u w:val="none"/>
    </w:rPr>
  </w:style>
  <w:style w:type="character" w:customStyle="1" w:styleId="41">
    <w:name w:val="font31"/>
    <w:basedOn w:val="20"/>
    <w:autoRedefine/>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5912</Words>
  <Characters>33701</Characters>
  <Lines>280</Lines>
  <Paragraphs>79</Paragraphs>
  <TotalTime>26</TotalTime>
  <ScaleCrop>false</ScaleCrop>
  <LinksUpToDate>false</LinksUpToDate>
  <CharactersWithSpaces>39534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2022-07-12T09:20:00Z</dcterms:created>
  <dc:creator>王琳</dc:creator>
  <cp:lastModifiedBy>呆</cp:lastModifiedBy>
  <cp:lastPrinted>2024-04-17T00:55:00Z</cp:lastPrinted>
  <dcterms:modified xsi:type="dcterms:W3CDTF">2024-04-29T09:08:04Z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653C6321E9FB408B9D28D47E9D8F111E_13</vt:lpwstr>
  </property>
</Properties>
</file>