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00" w:lineRule="exact"/>
        <w:rPr>
          <w:rStyle w:val="24"/>
          <w:rFonts w:ascii="宋体" w:hAnsi="宋体" w:cs="Times New Roman"/>
          <w:b/>
          <w:bCs/>
          <w:color w:val="auto"/>
          <w:sz w:val="72"/>
          <w:szCs w:val="72"/>
          <w:highlight w:val="none"/>
          <w:lang w:val="zh-CN"/>
        </w:rPr>
      </w:pPr>
    </w:p>
    <w:p>
      <w:pPr>
        <w:pStyle w:val="23"/>
        <w:rPr>
          <w:lang w:val="zh-CN"/>
        </w:rPr>
      </w:pPr>
    </w:p>
    <w:p>
      <w:pPr>
        <w:pStyle w:val="47"/>
        <w:rPr>
          <w:rStyle w:val="24"/>
          <w:color w:val="auto"/>
          <w:highlight w:val="none"/>
          <w:lang w:val="zh-CN"/>
        </w:rPr>
      </w:pPr>
    </w:p>
    <w:p>
      <w:pPr>
        <w:spacing w:line="1400" w:lineRule="exact"/>
        <w:jc w:val="center"/>
        <w:rPr>
          <w:rStyle w:val="24"/>
          <w:rFonts w:ascii="宋体" w:hAnsi="宋体" w:cs="Times New Roman"/>
          <w:b/>
          <w:bCs/>
          <w:color w:val="auto"/>
          <w:sz w:val="96"/>
          <w:szCs w:val="96"/>
          <w:highlight w:val="none"/>
        </w:rPr>
      </w:pPr>
      <w:r>
        <w:rPr>
          <w:rStyle w:val="24"/>
          <w:rFonts w:ascii="宋体" w:hAnsi="宋体" w:cs="Times New Roman"/>
          <w:b/>
          <w:bCs/>
          <w:color w:val="auto"/>
          <w:sz w:val="96"/>
          <w:szCs w:val="96"/>
          <w:highlight w:val="none"/>
        </w:rPr>
        <w:t>福州职业技术学院</w:t>
      </w:r>
    </w:p>
    <w:p>
      <w:pPr>
        <w:spacing w:line="1400" w:lineRule="exact"/>
        <w:jc w:val="center"/>
        <w:rPr>
          <w:rStyle w:val="24"/>
          <w:rFonts w:ascii="宋体" w:hAnsi="宋体" w:cs="Times New Roman"/>
          <w:b/>
          <w:bCs/>
          <w:color w:val="auto"/>
          <w:sz w:val="96"/>
          <w:szCs w:val="96"/>
          <w:highlight w:val="none"/>
        </w:rPr>
      </w:pPr>
      <w:r>
        <w:rPr>
          <w:rStyle w:val="24"/>
          <w:rFonts w:ascii="宋体" w:hAnsi="宋体" w:cs="Times New Roman"/>
          <w:b/>
          <w:bCs/>
          <w:color w:val="auto"/>
          <w:sz w:val="96"/>
          <w:szCs w:val="96"/>
          <w:highlight w:val="none"/>
        </w:rPr>
        <w:t>网上竞价文件</w:t>
      </w:r>
    </w:p>
    <w:p>
      <w:pPr>
        <w:spacing w:line="500" w:lineRule="atLeast"/>
        <w:jc w:val="center"/>
        <w:rPr>
          <w:rStyle w:val="24"/>
          <w:rFonts w:ascii="宋体" w:hAnsi="宋体" w:cs="Times New Roman"/>
          <w:b/>
          <w:bCs/>
          <w:color w:val="auto"/>
          <w:sz w:val="36"/>
          <w:szCs w:val="36"/>
          <w:highlight w:val="none"/>
        </w:rPr>
      </w:pPr>
    </w:p>
    <w:p>
      <w:pPr>
        <w:pStyle w:val="29"/>
        <w:spacing w:before="312" w:after="312"/>
        <w:rPr>
          <w:rStyle w:val="24"/>
          <w:color w:val="auto"/>
          <w:highlight w:val="none"/>
        </w:rPr>
      </w:pPr>
    </w:p>
    <w:p>
      <w:pPr>
        <w:spacing w:line="500" w:lineRule="atLeast"/>
        <w:jc w:val="center"/>
        <w:rPr>
          <w:rStyle w:val="24"/>
          <w:rFonts w:ascii="宋体" w:hAnsi="宋体" w:cs="Times New Roman"/>
          <w:b/>
          <w:bCs/>
          <w:color w:val="auto"/>
          <w:sz w:val="36"/>
          <w:szCs w:val="36"/>
          <w:highlight w:val="none"/>
        </w:rPr>
      </w:pPr>
    </w:p>
    <w:p>
      <w:pPr>
        <w:spacing w:line="360" w:lineRule="auto"/>
        <w:jc w:val="left"/>
        <w:rPr>
          <w:rStyle w:val="24"/>
          <w:rFonts w:ascii="宋体" w:hAnsi="宋体" w:cs="Times New Roman"/>
          <w:b/>
          <w:bCs/>
          <w:color w:val="auto"/>
          <w:sz w:val="30"/>
          <w:szCs w:val="30"/>
          <w:highlight w:val="none"/>
          <w:lang w:val="zh-CN"/>
        </w:rPr>
      </w:pPr>
    </w:p>
    <w:p>
      <w:pPr>
        <w:spacing w:line="360" w:lineRule="auto"/>
        <w:jc w:val="left"/>
        <w:rPr>
          <w:rStyle w:val="24"/>
          <w:rFonts w:hint="default" w:ascii="宋体" w:hAnsi="宋体" w:eastAsia="宋体" w:cs="Times New Roman"/>
          <w:b/>
          <w:bCs/>
          <w:color w:val="auto"/>
          <w:sz w:val="30"/>
          <w:szCs w:val="30"/>
          <w:highlight w:val="none"/>
          <w:lang w:val="en-US" w:eastAsia="zh-CN"/>
        </w:rPr>
      </w:pPr>
      <w:r>
        <w:rPr>
          <w:rStyle w:val="24"/>
          <w:rFonts w:ascii="宋体" w:hAnsi="宋体" w:cs="Times New Roman"/>
          <w:b/>
          <w:bCs/>
          <w:color w:val="auto"/>
          <w:sz w:val="30"/>
          <w:szCs w:val="30"/>
          <w:highlight w:val="none"/>
          <w:lang w:val="zh-CN"/>
        </w:rPr>
        <w:t>竞价编号：</w:t>
      </w:r>
      <w:r>
        <w:rPr>
          <w:rStyle w:val="24"/>
          <w:rFonts w:hint="eastAsia" w:ascii="宋体" w:hAnsi="宋体" w:cs="Times New Roman"/>
          <w:b/>
          <w:bCs/>
          <w:color w:val="auto"/>
          <w:sz w:val="30"/>
          <w:szCs w:val="30"/>
          <w:highlight w:val="none"/>
          <w:lang w:val="zh-CN"/>
        </w:rPr>
        <w:t>FJHRWJ202</w:t>
      </w:r>
      <w:r>
        <w:rPr>
          <w:rStyle w:val="24"/>
          <w:rFonts w:hint="eastAsia" w:ascii="宋体" w:hAnsi="宋体" w:cs="Times New Roman"/>
          <w:b/>
          <w:bCs/>
          <w:color w:val="auto"/>
          <w:sz w:val="30"/>
          <w:szCs w:val="30"/>
          <w:highlight w:val="none"/>
          <w:lang w:val="en-US" w:eastAsia="zh-CN"/>
        </w:rPr>
        <w:t>4012</w:t>
      </w:r>
    </w:p>
    <w:p>
      <w:pPr>
        <w:pStyle w:val="47"/>
        <w:spacing w:after="0"/>
        <w:ind w:left="0" w:leftChars="0" w:firstLine="0" w:firstLineChars="0"/>
        <w:rPr>
          <w:rStyle w:val="24"/>
          <w:rFonts w:hint="eastAsia" w:ascii="宋体" w:hAnsi="宋体" w:cs="Times New Roman"/>
          <w:b/>
          <w:bCs/>
          <w:color w:val="auto"/>
          <w:sz w:val="30"/>
          <w:szCs w:val="30"/>
          <w:highlight w:val="none"/>
          <w:lang w:val="zh-CN"/>
        </w:rPr>
      </w:pPr>
      <w:r>
        <w:rPr>
          <w:rStyle w:val="24"/>
          <w:rFonts w:ascii="宋体" w:hAnsi="宋体" w:cs="Times New Roman"/>
          <w:b/>
          <w:bCs/>
          <w:color w:val="auto"/>
          <w:sz w:val="30"/>
          <w:szCs w:val="30"/>
          <w:highlight w:val="none"/>
          <w:lang w:val="zh-CN"/>
        </w:rPr>
        <w:t>项目名称：</w:t>
      </w:r>
      <w:r>
        <w:rPr>
          <w:rStyle w:val="24"/>
          <w:rFonts w:ascii="宋体" w:hAnsi="宋体" w:cs="Times New Roman"/>
          <w:b/>
          <w:bCs/>
          <w:color w:val="auto"/>
          <w:sz w:val="30"/>
          <w:szCs w:val="30"/>
          <w:highlight w:val="none"/>
        </w:rPr>
        <w:t>福州职业技术学院</w:t>
      </w:r>
      <w:r>
        <w:rPr>
          <w:rStyle w:val="24"/>
          <w:rFonts w:hint="eastAsia" w:ascii="宋体" w:hAnsi="宋体" w:cs="Times New Roman"/>
          <w:b/>
          <w:bCs/>
          <w:color w:val="auto"/>
          <w:sz w:val="30"/>
          <w:szCs w:val="30"/>
          <w:highlight w:val="none"/>
        </w:rPr>
        <w:t>购买万能材料试验机等科研设备</w:t>
      </w:r>
      <w:r>
        <w:rPr>
          <w:rStyle w:val="24"/>
          <w:rFonts w:hint="eastAsia" w:ascii="宋体" w:hAnsi="宋体" w:cs="Times New Roman"/>
          <w:b/>
          <w:bCs/>
          <w:color w:val="auto"/>
          <w:sz w:val="30"/>
          <w:szCs w:val="30"/>
          <w:highlight w:val="none"/>
          <w:lang w:val="zh-CN"/>
        </w:rPr>
        <w:t>采购项目</w:t>
      </w:r>
    </w:p>
    <w:p>
      <w:pPr>
        <w:pStyle w:val="47"/>
        <w:spacing w:after="0"/>
        <w:ind w:left="0" w:leftChars="0" w:firstLine="0" w:firstLineChars="0"/>
        <w:rPr>
          <w:rStyle w:val="24"/>
          <w:rFonts w:ascii="宋体" w:hAnsi="宋体" w:cs="Times New Roman"/>
          <w:b/>
          <w:bCs/>
          <w:color w:val="auto"/>
          <w:sz w:val="30"/>
          <w:szCs w:val="30"/>
          <w:highlight w:val="none"/>
        </w:rPr>
      </w:pPr>
      <w:r>
        <w:rPr>
          <w:rStyle w:val="24"/>
          <w:rFonts w:ascii="宋体" w:hAnsi="宋体" w:cs="Times New Roman"/>
          <w:b/>
          <w:bCs/>
          <w:color w:val="auto"/>
          <w:sz w:val="30"/>
          <w:szCs w:val="30"/>
          <w:highlight w:val="none"/>
        </w:rPr>
        <w:t>采购人：福州职业技术学院</w:t>
      </w:r>
    </w:p>
    <w:p>
      <w:pPr>
        <w:pStyle w:val="47"/>
        <w:ind w:left="0" w:leftChars="0" w:firstLine="0"/>
        <w:rPr>
          <w:rStyle w:val="24"/>
          <w:rFonts w:ascii="宋体" w:hAnsi="宋体" w:cs="Times New Roman"/>
          <w:b/>
          <w:bCs/>
          <w:color w:val="auto"/>
          <w:sz w:val="36"/>
          <w:szCs w:val="36"/>
          <w:highlight w:val="none"/>
        </w:rPr>
      </w:pPr>
    </w:p>
    <w:p>
      <w:pPr>
        <w:pStyle w:val="47"/>
        <w:ind w:left="0" w:leftChars="0" w:firstLine="0"/>
        <w:rPr>
          <w:rStyle w:val="24"/>
          <w:rFonts w:ascii="宋体" w:hAnsi="宋体" w:cs="Times New Roman"/>
          <w:b/>
          <w:bCs/>
          <w:color w:val="auto"/>
          <w:sz w:val="36"/>
          <w:szCs w:val="36"/>
          <w:highlight w:val="none"/>
        </w:rPr>
      </w:pPr>
    </w:p>
    <w:p>
      <w:pPr>
        <w:spacing w:line="360" w:lineRule="auto"/>
        <w:jc w:val="center"/>
        <w:rPr>
          <w:rStyle w:val="24"/>
          <w:rFonts w:ascii="宋体" w:hAnsi="宋体" w:cs="Times New Roman"/>
          <w:b/>
          <w:bCs/>
          <w:color w:val="auto"/>
          <w:sz w:val="30"/>
          <w:szCs w:val="30"/>
          <w:highlight w:val="none"/>
        </w:rPr>
      </w:pPr>
      <w:r>
        <w:rPr>
          <w:rStyle w:val="24"/>
          <w:rFonts w:ascii="宋体" w:hAnsi="宋体" w:cs="Times New Roman"/>
          <w:b/>
          <w:bCs/>
          <w:color w:val="auto"/>
          <w:sz w:val="30"/>
          <w:szCs w:val="30"/>
          <w:highlight w:val="none"/>
        </w:rPr>
        <w:t>福建省宏瑞招标代理有限公司</w:t>
      </w:r>
    </w:p>
    <w:p>
      <w:pPr>
        <w:spacing w:line="360" w:lineRule="auto"/>
        <w:jc w:val="center"/>
        <w:rPr>
          <w:rStyle w:val="24"/>
          <w:rFonts w:ascii="宋体" w:hAnsi="宋体" w:cs="Times New Roman"/>
          <w:b/>
          <w:bCs/>
          <w:color w:val="auto"/>
          <w:sz w:val="30"/>
          <w:szCs w:val="30"/>
          <w:highlight w:val="none"/>
        </w:rPr>
      </w:pPr>
    </w:p>
    <w:p>
      <w:pPr>
        <w:spacing w:line="360" w:lineRule="auto"/>
        <w:jc w:val="center"/>
        <w:rPr>
          <w:rStyle w:val="24"/>
          <w:rFonts w:ascii="宋体" w:hAnsi="宋体"/>
          <w:b/>
          <w:color w:val="auto"/>
          <w:sz w:val="36"/>
          <w:szCs w:val="36"/>
          <w:highlight w:val="none"/>
          <w:u w:val="single"/>
        </w:rPr>
      </w:pPr>
      <w:r>
        <w:rPr>
          <w:rStyle w:val="24"/>
          <w:rFonts w:ascii="宋体" w:hAnsi="宋体" w:cs="Times New Roman"/>
          <w:b/>
          <w:bCs/>
          <w:color w:val="auto"/>
          <w:sz w:val="30"/>
          <w:szCs w:val="30"/>
          <w:highlight w:val="none"/>
        </w:rPr>
        <w:t>二○二</w:t>
      </w:r>
      <w:r>
        <w:rPr>
          <w:rStyle w:val="24"/>
          <w:rFonts w:hint="eastAsia" w:ascii="宋体" w:hAnsi="宋体" w:cs="Times New Roman"/>
          <w:b/>
          <w:bCs/>
          <w:color w:val="auto"/>
          <w:sz w:val="30"/>
          <w:szCs w:val="30"/>
          <w:highlight w:val="none"/>
          <w:lang w:eastAsia="zh-CN"/>
        </w:rPr>
        <w:t>四</w:t>
      </w:r>
      <w:r>
        <w:rPr>
          <w:rStyle w:val="24"/>
          <w:rFonts w:ascii="宋体" w:hAnsi="宋体" w:cs="Times New Roman"/>
          <w:b/>
          <w:bCs/>
          <w:color w:val="auto"/>
          <w:sz w:val="30"/>
          <w:szCs w:val="30"/>
          <w:highlight w:val="none"/>
        </w:rPr>
        <w:t>年</w:t>
      </w:r>
      <w:r>
        <w:rPr>
          <w:rStyle w:val="24"/>
          <w:rFonts w:hint="eastAsia" w:ascii="宋体" w:hAnsi="宋体" w:cs="Times New Roman"/>
          <w:b/>
          <w:bCs/>
          <w:color w:val="auto"/>
          <w:sz w:val="30"/>
          <w:szCs w:val="30"/>
          <w:highlight w:val="none"/>
          <w:lang w:eastAsia="zh-CN"/>
        </w:rPr>
        <w:t>三</w:t>
      </w:r>
      <w:r>
        <w:rPr>
          <w:rStyle w:val="24"/>
          <w:rFonts w:ascii="宋体" w:hAnsi="宋体" w:cs="Times New Roman"/>
          <w:b/>
          <w:bCs/>
          <w:color w:val="auto"/>
          <w:sz w:val="30"/>
          <w:szCs w:val="30"/>
          <w:highlight w:val="none"/>
        </w:rPr>
        <w:t>月</w:t>
      </w:r>
    </w:p>
    <w:p>
      <w:pPr>
        <w:rPr>
          <w:rStyle w:val="24"/>
          <w:rFonts w:ascii="宋体" w:hAnsi="宋体"/>
          <w:color w:val="auto"/>
          <w:highlight w:val="none"/>
        </w:rPr>
      </w:pPr>
    </w:p>
    <w:p>
      <w:pPr>
        <w:spacing w:line="500" w:lineRule="exact"/>
        <w:ind w:firstLine="640" w:firstLineChars="200"/>
        <w:jc w:val="center"/>
        <w:rPr>
          <w:rStyle w:val="24"/>
          <w:rFonts w:ascii="宋体" w:hAnsi="宋体" w:cs="宋体"/>
          <w:b/>
          <w:bCs/>
          <w:color w:val="auto"/>
          <w:kern w:val="0"/>
          <w:sz w:val="32"/>
          <w:szCs w:val="32"/>
          <w:highlight w:val="none"/>
        </w:rPr>
        <w:sectPr>
          <w:headerReference r:id="rId5" w:type="first"/>
          <w:footerReference r:id="rId8" w:type="first"/>
          <w:headerReference r:id="rId3" w:type="default"/>
          <w:footerReference r:id="rId6" w:type="default"/>
          <w:headerReference r:id="rId4" w:type="even"/>
          <w:footerReference r:id="rId7" w:type="even"/>
          <w:pgSz w:w="11906" w:h="16838"/>
          <w:pgMar w:top="1247" w:right="924" w:bottom="1089" w:left="1259" w:header="471" w:footer="992" w:gutter="0"/>
          <w:cols w:space="425" w:num="1"/>
          <w:titlePg/>
          <w:docGrid w:type="linesAndChars" w:linePitch="312" w:charSpace="0"/>
        </w:sectPr>
      </w:pPr>
    </w:p>
    <w:p>
      <w:pPr>
        <w:spacing w:line="500" w:lineRule="exact"/>
        <w:ind w:firstLine="420" w:firstLineChars="200"/>
        <w:jc w:val="center"/>
        <w:rPr>
          <w:rStyle w:val="24"/>
          <w:color w:val="auto"/>
          <w:highlight w:val="none"/>
        </w:rPr>
      </w:pPr>
    </w:p>
    <w:p>
      <w:pPr>
        <w:pStyle w:val="57"/>
        <w:spacing w:after="120" w:line="500" w:lineRule="exact"/>
        <w:jc w:val="center"/>
        <w:rPr>
          <w:rStyle w:val="24"/>
          <w:rFonts w:hAnsi="宋体"/>
          <w:b/>
          <w:color w:val="auto"/>
          <w:sz w:val="36"/>
          <w:highlight w:val="none"/>
        </w:rPr>
      </w:pPr>
      <w:r>
        <w:rPr>
          <w:rStyle w:val="24"/>
          <w:rFonts w:hAnsi="宋体"/>
          <w:b/>
          <w:color w:val="auto"/>
          <w:sz w:val="36"/>
          <w:highlight w:val="none"/>
        </w:rPr>
        <w:t>目录</w:t>
      </w:r>
    </w:p>
    <w:p>
      <w:pPr>
        <w:pStyle w:val="57"/>
        <w:spacing w:after="120" w:line="500" w:lineRule="exact"/>
        <w:rPr>
          <w:rStyle w:val="24"/>
          <w:rFonts w:hAnsi="宋体"/>
          <w:b/>
          <w:color w:val="auto"/>
          <w:sz w:val="36"/>
          <w:highlight w:val="none"/>
        </w:rPr>
      </w:pPr>
    </w:p>
    <w:p>
      <w:pPr>
        <w:pStyle w:val="57"/>
        <w:spacing w:line="360" w:lineRule="auto"/>
        <w:rPr>
          <w:rStyle w:val="24"/>
          <w:rFonts w:hAnsi="宋体" w:cs="宋体"/>
          <w:bCs/>
          <w:color w:val="auto"/>
          <w:sz w:val="24"/>
          <w:highlight w:val="none"/>
        </w:rPr>
      </w:pPr>
      <w:r>
        <w:rPr>
          <w:rStyle w:val="24"/>
          <w:rFonts w:hAnsi="宋体" w:cs="宋体"/>
          <w:bCs/>
          <w:color w:val="auto"/>
          <w:sz w:val="24"/>
          <w:highlight w:val="none"/>
        </w:rPr>
        <w:t>第一章 竞价公告</w:t>
      </w:r>
    </w:p>
    <w:p>
      <w:pPr>
        <w:pStyle w:val="57"/>
        <w:spacing w:line="360" w:lineRule="auto"/>
        <w:rPr>
          <w:rStyle w:val="24"/>
          <w:rFonts w:hAnsi="宋体" w:cs="宋体"/>
          <w:bCs/>
          <w:color w:val="auto"/>
          <w:sz w:val="24"/>
          <w:highlight w:val="none"/>
        </w:rPr>
      </w:pPr>
      <w:r>
        <w:rPr>
          <w:rStyle w:val="24"/>
          <w:rFonts w:hAnsi="宋体" w:cs="宋体"/>
          <w:bCs/>
          <w:color w:val="auto"/>
          <w:sz w:val="24"/>
          <w:highlight w:val="none"/>
        </w:rPr>
        <w:t>第二章 网上竞价内容及要求</w:t>
      </w:r>
    </w:p>
    <w:p>
      <w:pPr>
        <w:pStyle w:val="57"/>
        <w:spacing w:line="360" w:lineRule="auto"/>
        <w:rPr>
          <w:rStyle w:val="24"/>
          <w:rFonts w:hAnsi="宋体" w:cs="宋体"/>
          <w:bCs/>
          <w:color w:val="auto"/>
          <w:sz w:val="24"/>
          <w:highlight w:val="none"/>
        </w:rPr>
      </w:pPr>
      <w:r>
        <w:rPr>
          <w:rStyle w:val="24"/>
          <w:rFonts w:hAnsi="宋体" w:cs="宋体"/>
          <w:bCs/>
          <w:color w:val="auto"/>
          <w:sz w:val="24"/>
          <w:highlight w:val="none"/>
        </w:rPr>
        <w:t>第三章 证明材料格式</w:t>
      </w:r>
    </w:p>
    <w:p>
      <w:pPr>
        <w:spacing w:line="360" w:lineRule="auto"/>
        <w:rPr>
          <w:rStyle w:val="24"/>
          <w:rFonts w:ascii="宋体" w:hAnsi="宋体" w:cs="宋体"/>
          <w:bCs/>
          <w:color w:val="auto"/>
          <w:kern w:val="0"/>
          <w:sz w:val="24"/>
          <w:highlight w:val="none"/>
        </w:rPr>
      </w:pPr>
      <w:r>
        <w:rPr>
          <w:rStyle w:val="24"/>
          <w:rFonts w:ascii="宋体" w:hAnsi="宋体" w:cs="宋体"/>
          <w:bCs/>
          <w:color w:val="auto"/>
          <w:kern w:val="0"/>
          <w:sz w:val="24"/>
          <w:highlight w:val="none"/>
        </w:rPr>
        <w:t>第四章 报价文件</w:t>
      </w:r>
    </w:p>
    <w:p>
      <w:pPr>
        <w:spacing w:line="500" w:lineRule="exact"/>
        <w:ind w:firstLine="480" w:firstLineChars="200"/>
        <w:jc w:val="center"/>
        <w:rPr>
          <w:rStyle w:val="24"/>
          <w:rFonts w:ascii="宋体" w:hAnsi="宋体" w:cs="宋体"/>
          <w:bCs/>
          <w:color w:val="auto"/>
          <w:kern w:val="0"/>
          <w:sz w:val="24"/>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p>
    <w:p>
      <w:pPr>
        <w:spacing w:line="500" w:lineRule="exact"/>
        <w:rPr>
          <w:rStyle w:val="24"/>
          <w:rFonts w:ascii="宋体" w:hAnsi="宋体" w:cs="宋体"/>
          <w:b/>
          <w:bCs/>
          <w:color w:val="auto"/>
          <w:kern w:val="0"/>
          <w:sz w:val="32"/>
          <w:szCs w:val="32"/>
          <w:highlight w:val="none"/>
        </w:rPr>
      </w:pPr>
    </w:p>
    <w:p>
      <w:pPr>
        <w:spacing w:line="500" w:lineRule="exact"/>
        <w:ind w:firstLine="640" w:firstLineChars="200"/>
        <w:jc w:val="center"/>
        <w:rPr>
          <w:rStyle w:val="24"/>
          <w:rFonts w:ascii="宋体" w:hAnsi="宋体" w:cs="宋体"/>
          <w:b/>
          <w:bCs/>
          <w:color w:val="auto"/>
          <w:kern w:val="0"/>
          <w:sz w:val="32"/>
          <w:szCs w:val="32"/>
          <w:highlight w:val="none"/>
        </w:rPr>
      </w:pPr>
      <w:r>
        <w:rPr>
          <w:rStyle w:val="24"/>
          <w:rFonts w:ascii="宋体" w:hAnsi="宋体" w:cs="宋体"/>
          <w:b/>
          <w:bCs/>
          <w:color w:val="auto"/>
          <w:kern w:val="0"/>
          <w:sz w:val="32"/>
          <w:szCs w:val="32"/>
          <w:highlight w:val="none"/>
        </w:rPr>
        <w:t>第一章 竞价公告</w:t>
      </w:r>
    </w:p>
    <w:p>
      <w:pPr>
        <w:spacing w:line="460" w:lineRule="atLeas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福建省宏瑞招标代理有限公司受</w:t>
      </w:r>
      <w:r>
        <w:rPr>
          <w:rStyle w:val="24"/>
          <w:rFonts w:ascii="宋体" w:hAnsi="宋体" w:cs="宋体"/>
          <w:bCs/>
          <w:color w:val="auto"/>
          <w:kern w:val="0"/>
          <w:sz w:val="24"/>
          <w:highlight w:val="none"/>
          <w:u w:val="single" w:color="000000"/>
        </w:rPr>
        <w:t>福州职业技术学院</w:t>
      </w:r>
      <w:r>
        <w:rPr>
          <w:rStyle w:val="24"/>
          <w:rFonts w:ascii="宋体" w:hAnsi="宋体"/>
          <w:color w:val="auto"/>
          <w:kern w:val="0"/>
          <w:sz w:val="24"/>
          <w:highlight w:val="none"/>
        </w:rPr>
        <w:t>委托现通过网上竞价的方式选择</w:t>
      </w:r>
      <w:r>
        <w:rPr>
          <w:rStyle w:val="24"/>
          <w:rFonts w:hint="eastAsia" w:ascii="宋体" w:hAnsi="宋体" w:cs="宋体"/>
          <w:bCs/>
          <w:color w:val="auto"/>
          <w:kern w:val="0"/>
          <w:sz w:val="24"/>
          <w:highlight w:val="none"/>
          <w:u w:val="single" w:color="000000"/>
          <w:lang w:eastAsia="zh-CN"/>
        </w:rPr>
        <w:t>福州职业技术学院购买万能材料试验机等科研设备采购项目</w:t>
      </w:r>
      <w:r>
        <w:rPr>
          <w:rStyle w:val="24"/>
          <w:rFonts w:ascii="宋体" w:hAnsi="宋体"/>
          <w:color w:val="auto"/>
          <w:kern w:val="0"/>
          <w:sz w:val="24"/>
          <w:highlight w:val="none"/>
        </w:rPr>
        <w:t>的</w:t>
      </w:r>
      <w:r>
        <w:rPr>
          <w:rStyle w:val="24"/>
          <w:rFonts w:hint="eastAsia" w:ascii="宋体" w:hAnsi="宋体"/>
          <w:color w:val="auto"/>
          <w:kern w:val="0"/>
          <w:sz w:val="24"/>
          <w:highlight w:val="none"/>
          <w:lang w:eastAsia="zh-CN"/>
        </w:rPr>
        <w:t>成交供应商</w:t>
      </w:r>
      <w:r>
        <w:rPr>
          <w:rStyle w:val="24"/>
          <w:rFonts w:ascii="宋体" w:hAnsi="宋体"/>
          <w:color w:val="auto"/>
          <w:kern w:val="0"/>
          <w:sz w:val="24"/>
          <w:highlight w:val="none"/>
        </w:rPr>
        <w:t>。现邀请合格的竞价人对</w:t>
      </w:r>
      <w:r>
        <w:rPr>
          <w:rStyle w:val="24"/>
          <w:rFonts w:ascii="宋体" w:hAnsi="宋体"/>
          <w:color w:val="auto"/>
          <w:sz w:val="24"/>
          <w:highlight w:val="none"/>
        </w:rPr>
        <w:t>本项目进行网</w:t>
      </w:r>
      <w:r>
        <w:rPr>
          <w:rStyle w:val="24"/>
          <w:rFonts w:ascii="宋体" w:hAnsi="宋体"/>
          <w:color w:val="auto"/>
          <w:kern w:val="0"/>
          <w:sz w:val="24"/>
          <w:highlight w:val="none"/>
        </w:rPr>
        <w:t>上竞价。</w:t>
      </w:r>
    </w:p>
    <w:p>
      <w:pPr>
        <w:numPr>
          <w:ilvl w:val="0"/>
          <w:numId w:val="1"/>
        </w:numPr>
        <w:spacing w:line="460" w:lineRule="atLeast"/>
        <w:ind w:firstLine="480" w:firstLineChars="200"/>
        <w:jc w:val="left"/>
        <w:rPr>
          <w:rStyle w:val="24"/>
          <w:rFonts w:hint="default" w:ascii="宋体" w:hAnsi="宋体"/>
          <w:color w:val="auto"/>
          <w:kern w:val="0"/>
          <w:sz w:val="24"/>
          <w:highlight w:val="none"/>
          <w:lang w:val="en-US"/>
        </w:rPr>
      </w:pPr>
      <w:r>
        <w:rPr>
          <w:rStyle w:val="24"/>
          <w:rFonts w:ascii="宋体" w:hAnsi="宋体"/>
          <w:color w:val="auto"/>
          <w:kern w:val="0"/>
          <w:sz w:val="24"/>
          <w:highlight w:val="none"/>
        </w:rPr>
        <w:t>竞价编号：</w:t>
      </w:r>
      <w:r>
        <w:rPr>
          <w:rStyle w:val="24"/>
          <w:rFonts w:hint="eastAsia" w:ascii="宋体" w:hAnsi="宋体"/>
          <w:color w:val="auto"/>
          <w:kern w:val="0"/>
          <w:sz w:val="24"/>
          <w:highlight w:val="none"/>
          <w:lang w:eastAsia="zh-CN"/>
        </w:rPr>
        <w:t>FJHRWJ20240</w:t>
      </w:r>
      <w:r>
        <w:rPr>
          <w:rStyle w:val="24"/>
          <w:rFonts w:hint="eastAsia" w:ascii="宋体" w:hAnsi="宋体"/>
          <w:color w:val="auto"/>
          <w:kern w:val="0"/>
          <w:sz w:val="24"/>
          <w:highlight w:val="none"/>
          <w:lang w:val="en-US" w:eastAsia="zh-CN"/>
        </w:rPr>
        <w:t>12</w:t>
      </w:r>
    </w:p>
    <w:p>
      <w:pPr>
        <w:numPr>
          <w:ilvl w:val="0"/>
          <w:numId w:val="0"/>
        </w:numPr>
        <w:spacing w:line="460" w:lineRule="atLeast"/>
        <w:ind w:firstLine="480" w:firstLineChars="200"/>
        <w:jc w:val="left"/>
        <w:rPr>
          <w:rStyle w:val="24"/>
          <w:rFonts w:hint="eastAsia" w:ascii="宋体" w:hAnsi="宋体"/>
          <w:color w:val="auto"/>
          <w:kern w:val="0"/>
          <w:sz w:val="24"/>
          <w:highlight w:val="none"/>
          <w:lang w:eastAsia="zh-CN"/>
        </w:rPr>
      </w:pPr>
      <w:r>
        <w:rPr>
          <w:rStyle w:val="24"/>
          <w:rFonts w:hint="eastAsia" w:ascii="宋体" w:hAnsi="宋体"/>
          <w:color w:val="auto"/>
          <w:kern w:val="0"/>
          <w:sz w:val="24"/>
          <w:highlight w:val="none"/>
          <w:lang w:val="en-US" w:eastAsia="zh-CN"/>
        </w:rPr>
        <w:t>2.</w:t>
      </w:r>
      <w:r>
        <w:rPr>
          <w:rStyle w:val="24"/>
          <w:rFonts w:ascii="宋体" w:hAnsi="宋体"/>
          <w:color w:val="auto"/>
          <w:kern w:val="0"/>
          <w:sz w:val="24"/>
          <w:highlight w:val="none"/>
        </w:rPr>
        <w:t>项目名称：</w:t>
      </w:r>
      <w:r>
        <w:rPr>
          <w:rStyle w:val="24"/>
          <w:rFonts w:hint="eastAsia" w:ascii="宋体" w:hAnsi="宋体"/>
          <w:color w:val="auto"/>
          <w:kern w:val="0"/>
          <w:sz w:val="24"/>
          <w:highlight w:val="none"/>
          <w:lang w:eastAsia="zh-CN"/>
        </w:rPr>
        <w:t>福州职业技术学院购买万能材料试验机等科研设备采购项目</w:t>
      </w:r>
    </w:p>
    <w:p>
      <w:pPr>
        <w:numPr>
          <w:ilvl w:val="0"/>
          <w:numId w:val="0"/>
        </w:numPr>
        <w:spacing w:line="460" w:lineRule="atLeas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3．竞价采购货物（服务）名称、数量及主要技术规格售后服务要求等详见“第二章 网上竞价内容及要求”。</w:t>
      </w:r>
    </w:p>
    <w:p>
      <w:pPr>
        <w:spacing w:line="460" w:lineRule="atLeast"/>
        <w:ind w:firstLine="480" w:firstLineChars="200"/>
        <w:rPr>
          <w:rStyle w:val="24"/>
          <w:rFonts w:ascii="宋体" w:hAnsi="宋体"/>
          <w:color w:val="auto"/>
          <w:kern w:val="0"/>
          <w:sz w:val="24"/>
          <w:highlight w:val="none"/>
        </w:rPr>
      </w:pPr>
      <w:r>
        <w:rPr>
          <w:rStyle w:val="24"/>
          <w:rFonts w:ascii="宋体" w:hAnsi="宋体"/>
          <w:color w:val="auto"/>
          <w:kern w:val="0"/>
          <w:sz w:val="24"/>
          <w:highlight w:val="none"/>
        </w:rPr>
        <w:t>4．时间：</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22</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报名截止时间：202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26</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en-US" w:eastAsia="zh-CN"/>
        </w:rPr>
        <w:t>17</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竞价起始时间：202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09</w:t>
      </w:r>
      <w:r>
        <w:rPr>
          <w:rFonts w:hint="eastAsia" w:ascii="宋体" w:hAnsi="宋体" w:cs="宋体"/>
          <w:color w:val="auto"/>
          <w:kern w:val="0"/>
          <w:sz w:val="24"/>
          <w:highlight w:val="none"/>
        </w:rPr>
        <w:t>:00:00</w:t>
      </w:r>
    </w:p>
    <w:p>
      <w:pPr>
        <w:spacing w:line="460" w:lineRule="atLeast"/>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竞价截止时间：202</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年</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月</w:t>
      </w:r>
      <w:r>
        <w:rPr>
          <w:rFonts w:hint="eastAsia" w:ascii="宋体" w:hAnsi="宋体" w:cs="宋体"/>
          <w:color w:val="auto"/>
          <w:kern w:val="0"/>
          <w:sz w:val="24"/>
          <w:highlight w:val="none"/>
          <w:lang w:val="en-US" w:eastAsia="zh-CN"/>
        </w:rPr>
        <w:t>27</w:t>
      </w:r>
      <w:r>
        <w:rPr>
          <w:rFonts w:hint="eastAsia" w:ascii="宋体" w:hAnsi="宋体" w:cs="宋体"/>
          <w:color w:val="auto"/>
          <w:kern w:val="0"/>
          <w:sz w:val="24"/>
          <w:highlight w:val="none"/>
        </w:rPr>
        <w:t xml:space="preserve">日 </w:t>
      </w:r>
      <w:r>
        <w:rPr>
          <w:rFonts w:hint="eastAsia" w:ascii="宋体" w:hAnsi="宋体" w:cs="宋体"/>
          <w:color w:val="auto"/>
          <w:kern w:val="0"/>
          <w:sz w:val="24"/>
          <w:highlight w:val="none"/>
          <w:lang w:val="en-US" w:eastAsia="zh-CN"/>
        </w:rPr>
        <w:t>11</w:t>
      </w:r>
      <w:r>
        <w:rPr>
          <w:rFonts w:hint="eastAsia" w:ascii="宋体" w:hAnsi="宋体" w:cs="宋体"/>
          <w:color w:val="auto"/>
          <w:kern w:val="0"/>
          <w:sz w:val="24"/>
          <w:highlight w:val="none"/>
        </w:rPr>
        <w:t>:00:00</w:t>
      </w:r>
    </w:p>
    <w:p>
      <w:pPr>
        <w:spacing w:line="460" w:lineRule="atLeas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5.</w:t>
      </w:r>
      <w:r>
        <w:rPr>
          <w:rStyle w:val="24"/>
          <w:rFonts w:ascii="宋体" w:hAnsi="宋体"/>
          <w:color w:val="auto"/>
          <w:sz w:val="24"/>
          <w:highlight w:val="none"/>
        </w:rPr>
        <w:t>本项目须有三家(含三家)以上竞价人参与报价，</w:t>
      </w:r>
      <w:r>
        <w:rPr>
          <w:rStyle w:val="24"/>
          <w:rFonts w:ascii="宋体" w:hAnsi="宋体"/>
          <w:color w:val="auto"/>
          <w:kern w:val="0"/>
          <w:sz w:val="24"/>
          <w:highlight w:val="none"/>
        </w:rPr>
        <w:t>否则本项目按流标处理。</w:t>
      </w:r>
    </w:p>
    <w:p>
      <w:pPr>
        <w:spacing w:line="460" w:lineRule="atLeas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6.本项目不接受联合体投标。本项目不得转包。</w:t>
      </w:r>
    </w:p>
    <w:p>
      <w:pPr>
        <w:spacing w:line="460" w:lineRule="atLeast"/>
        <w:ind w:firstLine="480" w:firstLineChars="200"/>
        <w:jc w:val="left"/>
        <w:rPr>
          <w:rStyle w:val="24"/>
          <w:rFonts w:ascii="宋体" w:hAnsi="宋体" w:cs="Times New Roman"/>
          <w:bCs/>
          <w:color w:val="auto"/>
          <w:sz w:val="24"/>
          <w:highlight w:val="none"/>
        </w:rPr>
      </w:pPr>
      <w:r>
        <w:rPr>
          <w:rStyle w:val="24"/>
          <w:rFonts w:ascii="宋体" w:hAnsi="宋体"/>
          <w:color w:val="auto"/>
          <w:kern w:val="0"/>
          <w:sz w:val="24"/>
          <w:highlight w:val="none"/>
        </w:rPr>
        <w:t>7．</w:t>
      </w:r>
      <w:r>
        <w:rPr>
          <w:rStyle w:val="24"/>
          <w:rFonts w:ascii="宋体" w:hAnsi="宋体" w:cs="Times New Roman"/>
          <w:bCs/>
          <w:color w:val="auto"/>
          <w:sz w:val="24"/>
          <w:highlight w:val="none"/>
        </w:rPr>
        <w:t>联系方式</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采购人：福州职业技术学院</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地址：福州市闽侯上街联榕路8号</w:t>
      </w:r>
    </w:p>
    <w:p>
      <w:pPr>
        <w:spacing w:line="460" w:lineRule="atLeast"/>
        <w:ind w:firstLine="480" w:firstLineChars="200"/>
        <w:rPr>
          <w:rStyle w:val="24"/>
          <w:rFonts w:hint="default" w:ascii="宋体" w:hAnsi="宋体"/>
          <w:color w:val="auto"/>
          <w:sz w:val="24"/>
          <w:highlight w:val="none"/>
          <w:lang w:val="en-US"/>
        </w:rPr>
      </w:pPr>
      <w:r>
        <w:rPr>
          <w:rStyle w:val="24"/>
          <w:rFonts w:ascii="宋体" w:hAnsi="宋体"/>
          <w:color w:val="auto"/>
          <w:sz w:val="24"/>
          <w:highlight w:val="none"/>
        </w:rPr>
        <w:t>联系人及电话：</w:t>
      </w:r>
      <w:bookmarkStart w:id="1" w:name="_GoBack"/>
      <w:r>
        <w:rPr>
          <w:rStyle w:val="24"/>
          <w:rFonts w:hint="eastAsia" w:ascii="宋体" w:hAnsi="宋体"/>
          <w:color w:val="auto"/>
          <w:sz w:val="24"/>
          <w:highlight w:val="none"/>
          <w:lang w:val="en-US" w:eastAsia="zh-CN"/>
        </w:rPr>
        <w:t>林老师，15705962122</w:t>
      </w:r>
    </w:p>
    <w:bookmarkEnd w:id="1"/>
    <w:p>
      <w:pPr>
        <w:spacing w:line="460" w:lineRule="atLeast"/>
        <w:ind w:firstLine="480" w:firstLineChars="200"/>
        <w:rPr>
          <w:rStyle w:val="24"/>
          <w:rFonts w:ascii="宋体" w:hAnsi="宋体"/>
          <w:color w:val="auto"/>
          <w:sz w:val="24"/>
          <w:highlight w:val="none"/>
        </w:rPr>
      </w:pP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 xml:space="preserve">采购代理机构：福建省宏瑞招标代理有限公司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地  址：福州市鼓楼区西洪路518号恩特楼A-402/403</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 xml:space="preserve">邮  编：350001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 xml:space="preserve">电  话：0591-83701177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项目负责人：</w:t>
      </w:r>
      <w:r>
        <w:rPr>
          <w:rStyle w:val="24"/>
          <w:rFonts w:hint="eastAsia" w:ascii="宋体" w:hAnsi="宋体"/>
          <w:color w:val="auto"/>
          <w:sz w:val="24"/>
          <w:highlight w:val="none"/>
          <w:lang w:eastAsia="zh-CN"/>
        </w:rPr>
        <w:t>黄艳娜</w:t>
      </w:r>
      <w:r>
        <w:rPr>
          <w:rStyle w:val="24"/>
          <w:rFonts w:ascii="宋体" w:hAnsi="宋体"/>
          <w:color w:val="auto"/>
          <w:sz w:val="24"/>
          <w:highlight w:val="none"/>
        </w:rPr>
        <w:t xml:space="preserve">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 xml:space="preserve">公司网址：http://www.fjhongrui.com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 xml:space="preserve">电子信箱：fjhrzb@126.com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8.有关本项目的相关信息（包括文件若有修改补充），福建省宏瑞招标代理有限公司将通过以下媒介发布通知，请潜在竞价人随时关注相关网站，以免错漏重要信息。</w:t>
      </w:r>
    </w:p>
    <w:p>
      <w:pPr>
        <w:spacing w:line="460" w:lineRule="atLeast"/>
        <w:ind w:firstLine="480" w:firstLineChars="200"/>
        <w:rPr>
          <w:rStyle w:val="24"/>
          <w:rFonts w:ascii="宋体" w:hAnsi="宋体" w:eastAsia="宋体"/>
          <w:color w:val="auto"/>
          <w:sz w:val="24"/>
          <w:highlight w:val="none"/>
        </w:rPr>
      </w:pPr>
      <w:r>
        <w:rPr>
          <w:rStyle w:val="24"/>
          <w:rFonts w:ascii="宋体" w:hAnsi="宋体" w:eastAsia="宋体"/>
          <w:color w:val="auto"/>
          <w:sz w:val="24"/>
          <w:highlight w:val="none"/>
        </w:rPr>
        <w:t>（1）中国政府采购网，网址www.ccgp.gov.cn、</w:t>
      </w:r>
    </w:p>
    <w:p>
      <w:pPr>
        <w:spacing w:line="460" w:lineRule="atLeast"/>
        <w:ind w:firstLine="480" w:firstLineChars="200"/>
        <w:rPr>
          <w:rStyle w:val="24"/>
          <w:rFonts w:ascii="宋体" w:hAnsi="宋体" w:eastAsia="宋体"/>
          <w:color w:val="auto"/>
          <w:sz w:val="24"/>
          <w:highlight w:val="none"/>
        </w:rPr>
      </w:pPr>
      <w:r>
        <w:rPr>
          <w:rStyle w:val="24"/>
          <w:rFonts w:ascii="宋体" w:hAnsi="宋体" w:eastAsia="宋体"/>
          <w:color w:val="auto"/>
          <w:sz w:val="24"/>
          <w:highlight w:val="none"/>
        </w:rPr>
        <w:t>（2）福建省宏瑞招标代理有限公司(http://www.fjhongrui.com )。</w:t>
      </w:r>
    </w:p>
    <w:p>
      <w:pPr>
        <w:spacing w:line="460" w:lineRule="atLeast"/>
        <w:ind w:firstLine="480" w:firstLineChars="200"/>
        <w:rPr>
          <w:rStyle w:val="24"/>
          <w:rFonts w:ascii="宋体" w:hAnsi="宋体"/>
          <w:color w:val="auto"/>
          <w:sz w:val="24"/>
          <w:highlight w:val="none"/>
        </w:rPr>
      </w:pPr>
      <w:r>
        <w:rPr>
          <w:rStyle w:val="24"/>
          <w:rFonts w:ascii="宋体" w:hAnsi="宋体"/>
          <w:color w:val="auto"/>
          <w:sz w:val="24"/>
          <w:highlight w:val="none"/>
        </w:rPr>
        <w:t>9.竞价人资格要求</w:t>
      </w:r>
    </w:p>
    <w:p>
      <w:pPr>
        <w:spacing w:line="460" w:lineRule="exact"/>
        <w:ind w:firstLine="480" w:firstLineChars="200"/>
        <w:jc w:val="left"/>
        <w:rPr>
          <w:rStyle w:val="24"/>
          <w:rFonts w:ascii="宋体" w:hAnsi="宋体" w:cs="Times New Roman"/>
          <w:color w:val="auto"/>
          <w:sz w:val="24"/>
          <w:highlight w:val="none"/>
        </w:rPr>
      </w:pPr>
      <w:r>
        <w:rPr>
          <w:rStyle w:val="24"/>
          <w:rFonts w:ascii="宋体" w:hAnsi="宋体" w:cs="Times New Roman"/>
          <w:color w:val="auto"/>
          <w:sz w:val="24"/>
          <w:highlight w:val="none"/>
        </w:rPr>
        <w:t>（1）有能力提供本竞价文件所述货物及服务、符合下述规定条件的境内供应商。须提供有效营业执照副本复印件等证明文件：</w:t>
      </w:r>
      <w:r>
        <w:rPr>
          <w:rStyle w:val="24"/>
          <w:rFonts w:hint="eastAsia" w:ascii="宋体" w:hAnsi="宋体" w:cs="Times New Roman"/>
          <w:color w:val="auto"/>
          <w:sz w:val="24"/>
          <w:highlight w:val="none"/>
          <w:lang w:eastAsia="zh-CN"/>
        </w:rPr>
        <w:t>竞价人</w:t>
      </w:r>
      <w:r>
        <w:rPr>
          <w:rStyle w:val="24"/>
          <w:rFonts w:ascii="宋体" w:hAnsi="宋体" w:cs="Times New Roman"/>
          <w:color w:val="auto"/>
          <w:sz w:val="24"/>
          <w:highlight w:val="none"/>
        </w:rPr>
        <w:t>是企业或个体工商户的，则提供工商部门注册的有效的营业执照复印件；</w:t>
      </w:r>
      <w:r>
        <w:rPr>
          <w:rStyle w:val="24"/>
          <w:rFonts w:hint="eastAsia" w:ascii="宋体" w:hAnsi="宋体" w:cs="Times New Roman"/>
          <w:color w:val="auto"/>
          <w:sz w:val="24"/>
          <w:highlight w:val="none"/>
          <w:lang w:eastAsia="zh-CN"/>
        </w:rPr>
        <w:t>竞价人</w:t>
      </w:r>
      <w:r>
        <w:rPr>
          <w:rStyle w:val="24"/>
          <w:rFonts w:ascii="宋体" w:hAnsi="宋体" w:cs="Times New Roman"/>
          <w:color w:val="auto"/>
          <w:sz w:val="24"/>
          <w:highlight w:val="none"/>
        </w:rPr>
        <w:t>是事业单位的，则提供有效的“事业单位法人证书”复印件；</w:t>
      </w:r>
      <w:r>
        <w:rPr>
          <w:rStyle w:val="24"/>
          <w:rFonts w:hint="eastAsia" w:ascii="宋体" w:hAnsi="宋体" w:cs="Times New Roman"/>
          <w:color w:val="auto"/>
          <w:sz w:val="24"/>
          <w:highlight w:val="none"/>
          <w:lang w:eastAsia="zh-CN"/>
        </w:rPr>
        <w:t>竞价人</w:t>
      </w:r>
      <w:r>
        <w:rPr>
          <w:rStyle w:val="24"/>
          <w:rFonts w:ascii="宋体" w:hAnsi="宋体" w:cs="Times New Roman"/>
          <w:color w:val="auto"/>
          <w:sz w:val="24"/>
          <w:highlight w:val="none"/>
        </w:rPr>
        <w:t>是非企业专业服务机构的，则提供执业许可等证明材料。</w:t>
      </w:r>
    </w:p>
    <w:p>
      <w:pPr>
        <w:spacing w:line="4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（2）竞价人须提供近三年内，在经营活动中没有重大违法记录也无行贿犯罪记录的声明函。</w:t>
      </w:r>
    </w:p>
    <w:p>
      <w:pPr>
        <w:spacing w:line="4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（3）</w:t>
      </w:r>
      <w:r>
        <w:rPr>
          <w:rStyle w:val="24"/>
          <w:rFonts w:hint="eastAsia" w:ascii="宋体" w:hAnsi="宋体"/>
          <w:color w:val="auto"/>
          <w:sz w:val="24"/>
          <w:highlight w:val="none"/>
          <w:lang w:eastAsia="zh-CN"/>
        </w:rPr>
        <w:t>竞价人</w:t>
      </w:r>
      <w:r>
        <w:rPr>
          <w:rStyle w:val="24"/>
          <w:rFonts w:ascii="宋体" w:hAnsi="宋体"/>
          <w:color w:val="auto"/>
          <w:sz w:val="24"/>
          <w:highlight w:val="none"/>
        </w:rPr>
        <w:t>须完全响应第二章 网上竞价内容及要求“二、技术参数及商务条款”所有要求，并提供技术商务响应一览表。</w:t>
      </w:r>
    </w:p>
    <w:p>
      <w:pPr>
        <w:spacing w:line="400" w:lineRule="exact"/>
        <w:ind w:firstLine="480" w:firstLineChars="200"/>
        <w:jc w:val="left"/>
        <w:rPr>
          <w:rStyle w:val="24"/>
          <w:color w:val="auto"/>
          <w:highlight w:val="none"/>
        </w:rPr>
      </w:pPr>
      <w:r>
        <w:rPr>
          <w:rStyle w:val="24"/>
          <w:rFonts w:ascii="宋体" w:hAnsi="宋体" w:cs="宋体"/>
          <w:b/>
          <w:bCs/>
          <w:color w:val="auto"/>
          <w:sz w:val="24"/>
          <w:highlight w:val="none"/>
        </w:rPr>
        <w:t>注：以上材料均须加盖</w:t>
      </w:r>
      <w:r>
        <w:rPr>
          <w:rStyle w:val="24"/>
          <w:rFonts w:hint="eastAsia" w:ascii="宋体" w:hAnsi="宋体" w:cs="宋体"/>
          <w:b/>
          <w:bCs/>
          <w:color w:val="auto"/>
          <w:sz w:val="24"/>
          <w:highlight w:val="none"/>
          <w:lang w:eastAsia="zh-CN"/>
        </w:rPr>
        <w:t>竞价人</w:t>
      </w:r>
      <w:r>
        <w:rPr>
          <w:rStyle w:val="24"/>
          <w:rFonts w:ascii="宋体" w:hAnsi="宋体" w:cs="宋体"/>
          <w:b/>
          <w:bCs/>
          <w:color w:val="auto"/>
          <w:sz w:val="24"/>
          <w:highlight w:val="none"/>
        </w:rPr>
        <w:t>单位公章，并</w:t>
      </w:r>
      <w:r>
        <w:rPr>
          <w:rStyle w:val="24"/>
          <w:rFonts w:hint="eastAsia" w:ascii="宋体" w:hAnsi="宋体" w:cs="宋体"/>
          <w:b/>
          <w:bCs/>
          <w:color w:val="auto"/>
          <w:sz w:val="24"/>
          <w:highlight w:val="none"/>
        </w:rPr>
        <w:t>按网上竞价文件“第三章 证明材料格式”要求</w:t>
      </w:r>
      <w:r>
        <w:rPr>
          <w:rStyle w:val="24"/>
          <w:rFonts w:ascii="宋体" w:hAnsi="宋体" w:cs="宋体"/>
          <w:b/>
          <w:bCs/>
          <w:color w:val="auto"/>
          <w:sz w:val="24"/>
          <w:highlight w:val="none"/>
        </w:rPr>
        <w:t>在网上竞价报名截止时间前在福建省宏瑞招标代理有限公司网站竞价平台（http://bid.fjhongrui.com）</w:t>
      </w:r>
      <w:r>
        <w:rPr>
          <w:rStyle w:val="24"/>
          <w:rFonts w:ascii="宋体" w:hAnsi="宋体" w:cs="宋体"/>
          <w:b/>
          <w:bCs/>
          <w:color w:val="auto"/>
          <w:kern w:val="0"/>
          <w:sz w:val="24"/>
          <w:highlight w:val="none"/>
        </w:rPr>
        <w:t>扫描上传合格的证明材料</w:t>
      </w:r>
      <w:r>
        <w:rPr>
          <w:rStyle w:val="24"/>
          <w:rFonts w:ascii="宋体" w:hAnsi="宋体" w:cs="宋体"/>
          <w:b/>
          <w:bCs/>
          <w:color w:val="auto"/>
          <w:sz w:val="24"/>
          <w:highlight w:val="none"/>
        </w:rPr>
        <w:t>，未按以上要求提交报名材料的供应商，将导致其竞价资格被拒绝。</w:t>
      </w:r>
    </w:p>
    <w:p>
      <w:pPr>
        <w:spacing w:line="4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10.报名须知</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sz w:val="24"/>
          <w:highlight w:val="none"/>
        </w:rPr>
        <w:t>（1）</w:t>
      </w:r>
      <w:r>
        <w:rPr>
          <w:rStyle w:val="24"/>
          <w:rFonts w:ascii="宋体" w:hAnsi="宋体"/>
          <w:color w:val="auto"/>
          <w:kern w:val="0"/>
          <w:sz w:val="24"/>
          <w:highlight w:val="none"/>
        </w:rPr>
        <w:t>福建省宏瑞招标代理有限公司将采购单位提出的采购需求在中国政府采购网，网址www.ccgp.gov.cn、福建省宏瑞招标代理有限公司网站（http://www.fjhongrui.com）上公告三个工作日。</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（2）竞价规则说明：</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①网上竞价的报价时限为竞价起始时间后两个小时内，在报价截止时间前，报名且通过审核的竞价人可通过宏瑞招标竞价平台多次参与竞价（不限报价次数，在规定时间内提交报价均可）。</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②竞价人首次提交的报价须在本项目最高限价基础上下浮＞3%，否则</w:t>
      </w:r>
      <w:r>
        <w:rPr>
          <w:rStyle w:val="24"/>
          <w:rFonts w:ascii="宋体" w:hAnsi="宋体" w:cs="宋体"/>
          <w:b/>
          <w:bCs/>
          <w:color w:val="auto"/>
          <w:kern w:val="0"/>
          <w:sz w:val="24"/>
          <w:highlight w:val="none"/>
        </w:rPr>
        <w:t>视为报价无效</w:t>
      </w:r>
      <w:r>
        <w:rPr>
          <w:rStyle w:val="24"/>
          <w:rFonts w:ascii="宋体" w:hAnsi="宋体"/>
          <w:color w:val="auto"/>
          <w:kern w:val="0"/>
          <w:sz w:val="24"/>
          <w:highlight w:val="none"/>
        </w:rPr>
        <w:t>。在报价时限内，</w:t>
      </w:r>
      <w:r>
        <w:rPr>
          <w:rStyle w:val="24"/>
          <w:rFonts w:hint="eastAsia" w:ascii="宋体" w:hAnsi="宋体"/>
          <w:color w:val="auto"/>
          <w:kern w:val="0"/>
          <w:sz w:val="24"/>
          <w:highlight w:val="none"/>
          <w:lang w:eastAsia="zh-CN"/>
        </w:rPr>
        <w:t>竞价人</w:t>
      </w:r>
      <w:r>
        <w:rPr>
          <w:rStyle w:val="24"/>
          <w:rFonts w:ascii="宋体" w:hAnsi="宋体"/>
          <w:color w:val="auto"/>
          <w:kern w:val="0"/>
          <w:sz w:val="24"/>
          <w:highlight w:val="none"/>
        </w:rPr>
        <w:t>多次报价的，报价金额必须小于自己上一次的报价金额，在报价时限内竞价人提交的最后一次报价作为该竞价人的最后报价。供应商在竞价平台提交的报价明显低于其他合格供应商的报价，有可能影响产品（服务）质量或不能诚信履约的，应要求其在半个小时内提供书面说明，必要时还应要求其一并提交有关证明材料；供应商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③在符合采购需求且报价有效的前提下，最后报价最低者成交，若最后报价相同的，则按竞价人提交的最后报价先后顺序确定</w:t>
      </w:r>
      <w:r>
        <w:rPr>
          <w:rStyle w:val="24"/>
          <w:rFonts w:hint="eastAsia" w:ascii="宋体" w:hAnsi="宋体"/>
          <w:color w:val="auto"/>
          <w:kern w:val="0"/>
          <w:sz w:val="24"/>
          <w:highlight w:val="none"/>
          <w:lang w:eastAsia="zh-CN"/>
        </w:rPr>
        <w:t>成交供应商</w:t>
      </w:r>
      <w:r>
        <w:rPr>
          <w:rStyle w:val="24"/>
          <w:rFonts w:ascii="宋体" w:hAnsi="宋体"/>
          <w:color w:val="auto"/>
          <w:kern w:val="0"/>
          <w:sz w:val="24"/>
          <w:highlight w:val="none"/>
        </w:rPr>
        <w:t>，即提出该最后报价时间较早的作为</w:t>
      </w:r>
      <w:r>
        <w:rPr>
          <w:rStyle w:val="24"/>
          <w:rFonts w:hint="eastAsia" w:ascii="宋体" w:hAnsi="宋体"/>
          <w:color w:val="auto"/>
          <w:kern w:val="0"/>
          <w:sz w:val="24"/>
          <w:highlight w:val="none"/>
          <w:lang w:eastAsia="zh-CN"/>
        </w:rPr>
        <w:t>成交供应商</w:t>
      </w:r>
      <w:r>
        <w:rPr>
          <w:rStyle w:val="24"/>
          <w:rFonts w:ascii="宋体" w:hAnsi="宋体"/>
          <w:color w:val="auto"/>
          <w:kern w:val="0"/>
          <w:sz w:val="24"/>
          <w:highlight w:val="none"/>
        </w:rPr>
        <w:t>。若出现上述结果均相同的，则采取随机抽取方式确定。</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④竞价人在竞价平台提交的报价明显低于其他合格竞价人的报价，有可能影响产品质量或不能诚信履约的，采购人有权要求其在半个小时内提供书面说明，必要时应一并提交有关证明材料；</w:t>
      </w:r>
      <w:r>
        <w:rPr>
          <w:rStyle w:val="24"/>
          <w:rFonts w:hint="eastAsia" w:ascii="宋体" w:hAnsi="宋体"/>
          <w:color w:val="auto"/>
          <w:kern w:val="0"/>
          <w:sz w:val="24"/>
          <w:highlight w:val="none"/>
          <w:lang w:eastAsia="zh-CN"/>
        </w:rPr>
        <w:t>竞价人</w:t>
      </w:r>
      <w:r>
        <w:rPr>
          <w:rStyle w:val="24"/>
          <w:rFonts w:ascii="宋体" w:hAnsi="宋体"/>
          <w:color w:val="auto"/>
          <w:kern w:val="0"/>
          <w:sz w:val="24"/>
          <w:highlight w:val="none"/>
        </w:rPr>
        <w:t>不能证明其报价合理性的，</w:t>
      </w:r>
      <w:r>
        <w:rPr>
          <w:rFonts w:hint="eastAsia" w:ascii="宋体" w:hAnsi="宋体" w:cs="宋体"/>
          <w:b/>
          <w:bCs/>
          <w:color w:val="auto"/>
          <w:kern w:val="0"/>
          <w:sz w:val="24"/>
          <w:highlight w:val="none"/>
        </w:rPr>
        <w:t>视为无效报价</w:t>
      </w:r>
      <w:r>
        <w:rPr>
          <w:rFonts w:hint="eastAsia" w:ascii="宋体" w:hAnsi="宋体" w:cs="宋体"/>
          <w:b/>
          <w:bCs/>
          <w:color w:val="auto"/>
          <w:kern w:val="0"/>
          <w:sz w:val="24"/>
          <w:highlight w:val="none"/>
          <w:lang w:val="en-US" w:eastAsia="zh-CN"/>
        </w:rPr>
        <w:t>并没收其竞价保证金</w:t>
      </w:r>
      <w:r>
        <w:rPr>
          <w:rFonts w:hint="eastAsia" w:ascii="宋体" w:hAnsi="宋体" w:cs="宋体"/>
          <w:b/>
          <w:bCs/>
          <w:color w:val="auto"/>
          <w:kern w:val="0"/>
          <w:sz w:val="24"/>
          <w:highlight w:val="none"/>
        </w:rPr>
        <w:t>。</w:t>
      </w:r>
    </w:p>
    <w:p>
      <w:pPr>
        <w:spacing w:line="400" w:lineRule="exact"/>
        <w:ind w:firstLine="480" w:firstLineChars="200"/>
        <w:rPr>
          <w:rStyle w:val="24"/>
          <w:rFonts w:ascii="宋体" w:hAnsi="宋体"/>
          <w:color w:val="auto"/>
          <w:kern w:val="0"/>
          <w:sz w:val="24"/>
          <w:highlight w:val="none"/>
        </w:rPr>
      </w:pPr>
      <w:r>
        <w:rPr>
          <w:rStyle w:val="24"/>
          <w:rFonts w:ascii="宋体" w:hAnsi="宋体"/>
          <w:color w:val="auto"/>
          <w:kern w:val="0"/>
          <w:sz w:val="24"/>
          <w:highlight w:val="none"/>
        </w:rPr>
        <w:t>⑤</w:t>
      </w:r>
      <w:r>
        <w:rPr>
          <w:rStyle w:val="24"/>
          <w:rFonts w:hint="eastAsia" w:ascii="宋体" w:hAnsi="宋体"/>
          <w:color w:val="auto"/>
          <w:kern w:val="0"/>
          <w:sz w:val="24"/>
          <w:highlight w:val="none"/>
          <w:lang w:eastAsia="zh-CN"/>
        </w:rPr>
        <w:t>竞价人</w:t>
      </w:r>
      <w:r>
        <w:rPr>
          <w:rStyle w:val="24"/>
          <w:rFonts w:ascii="宋体" w:hAnsi="宋体"/>
          <w:color w:val="auto"/>
          <w:kern w:val="0"/>
          <w:sz w:val="24"/>
          <w:highlight w:val="none"/>
        </w:rPr>
        <w:t>对每个项目合同包报价时都必须扫描上传有效的报价文件并加盖公章，未按要求扫描上传报价文件的</w:t>
      </w:r>
      <w:r>
        <w:rPr>
          <w:rStyle w:val="24"/>
          <w:rFonts w:ascii="宋体" w:hAnsi="宋体" w:cs="宋体"/>
          <w:b/>
          <w:bCs/>
          <w:color w:val="auto"/>
          <w:kern w:val="0"/>
          <w:sz w:val="24"/>
          <w:highlight w:val="none"/>
        </w:rPr>
        <w:t>竞价无效</w:t>
      </w:r>
      <w:r>
        <w:rPr>
          <w:rStyle w:val="24"/>
          <w:rFonts w:ascii="宋体" w:hAnsi="宋体"/>
          <w:color w:val="auto"/>
          <w:kern w:val="0"/>
          <w:sz w:val="24"/>
          <w:highlight w:val="none"/>
        </w:rPr>
        <w:t>。电子报价文档具有法律效力。</w:t>
      </w:r>
      <w:r>
        <w:rPr>
          <w:rStyle w:val="24"/>
          <w:rFonts w:hint="eastAsia" w:ascii="宋体" w:hAnsi="宋体"/>
          <w:color w:val="auto"/>
          <w:kern w:val="0"/>
          <w:sz w:val="24"/>
          <w:highlight w:val="none"/>
          <w:lang w:eastAsia="zh-CN"/>
        </w:rPr>
        <w:t>竞价人</w:t>
      </w:r>
      <w:r>
        <w:rPr>
          <w:rStyle w:val="24"/>
          <w:rFonts w:ascii="宋体" w:hAnsi="宋体"/>
          <w:color w:val="auto"/>
          <w:kern w:val="0"/>
          <w:sz w:val="24"/>
          <w:highlight w:val="none"/>
        </w:rPr>
        <w:t>在竞价平台提交的最后一次报价与供应商最后一次上传的报价文件中的报价一览表总价不一致的，以供应商在竞价平台提交的最后一次报价为准；</w:t>
      </w:r>
    </w:p>
    <w:p>
      <w:pPr>
        <w:spacing w:line="400" w:lineRule="exact"/>
        <w:ind w:firstLine="480" w:firstLineChars="200"/>
        <w:rPr>
          <w:rStyle w:val="24"/>
          <w:rFonts w:ascii="宋体" w:hAnsi="宋体"/>
          <w:color w:val="auto"/>
          <w:kern w:val="0"/>
          <w:sz w:val="24"/>
          <w:highlight w:val="none"/>
        </w:rPr>
      </w:pPr>
      <w:r>
        <w:rPr>
          <w:rStyle w:val="24"/>
          <w:rFonts w:ascii="宋体" w:hAnsi="宋体"/>
          <w:color w:val="auto"/>
          <w:kern w:val="0"/>
          <w:sz w:val="24"/>
          <w:highlight w:val="none"/>
        </w:rPr>
        <w:t>⑥供应商应根据福建省宏瑞招标代理有限公司网站网站（http://www.fjhongrui.com）下载中心下载“宏瑞招标网上竞价系统操作手册-供应商端v1.0”指引，进行报名、下载、上传、竞价等相关操作，若因供应商自身操作不当原因导致报名、下载、上传、竞价等无效，应自行承担相应后果。</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s="宋体"/>
          <w:b/>
          <w:bCs/>
          <w:color w:val="auto"/>
          <w:kern w:val="0"/>
          <w:sz w:val="24"/>
          <w:highlight w:val="none"/>
        </w:rPr>
        <w:t>竞价人参与竞价即视为理解上述竞价规则，不得在竞价活动结束后对竞价规则提出异议。</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（3）竞价人自行承担所有参与报价的全部相关费用。</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4）竞价人应详细阅读关于本次网上竞价文件的全部内容，且自行承担在整个竞价过程及操作过程中所出现的所有问题，包括但不限于计算机及其操作系统的使用、IE浏览器升级、输入法安装调试、控件插件的安装、杀毒软件、木马病毒的排查、网络带宽的延迟及掉线、断网等。</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（5）代理服务费按成交金额*1.5%，由</w:t>
      </w:r>
      <w:r>
        <w:rPr>
          <w:rStyle w:val="24"/>
          <w:rFonts w:hint="eastAsia" w:ascii="宋体" w:hAnsi="宋体"/>
          <w:color w:val="auto"/>
          <w:kern w:val="0"/>
          <w:sz w:val="24"/>
          <w:highlight w:val="none"/>
          <w:lang w:eastAsia="zh-CN"/>
        </w:rPr>
        <w:t>成交供应商</w:t>
      </w:r>
      <w:r>
        <w:rPr>
          <w:rStyle w:val="24"/>
          <w:rFonts w:ascii="宋体" w:hAnsi="宋体"/>
          <w:color w:val="auto"/>
          <w:kern w:val="0"/>
          <w:sz w:val="24"/>
          <w:highlight w:val="none"/>
        </w:rPr>
        <w:t>支付。</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（6）有下列情形之一的，视为竞价人相互串通竞价:</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①不同竞价人的证明材料由同一单位或者个人编制;</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②不同竞价人委托同一单位或者个人办理竞价事宜;</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③不同竞价人的证明材料载明的项目管理成员为同一人;</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④不同竞价人的报价呈规律性差异。</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（7）参与本项投标的供应商若属于以下规定的关联企业情形的，不得同时参与本项目投标，否则互为关联企业的供应商投标均无效。情形如下：</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kern w:val="0"/>
          <w:sz w:val="24"/>
          <w:highlight w:val="none"/>
        </w:rPr>
        <w:t>①一方直接或者间接持有另一方的股份总和达到25%以上;双方直接或者间接同为第三方所持有的股份达到25%以上。</w:t>
      </w:r>
    </w:p>
    <w:p>
      <w:pPr>
        <w:spacing w:line="460" w:lineRule="exact"/>
        <w:ind w:firstLine="480" w:firstLineChars="200"/>
        <w:jc w:val="left"/>
        <w:rPr>
          <w:rStyle w:val="24"/>
          <w:rFonts w:ascii="宋体" w:hAnsi="宋体" w:cs="宋体"/>
          <w:bCs/>
          <w:color w:val="auto"/>
          <w:kern w:val="0"/>
          <w:sz w:val="24"/>
          <w:highlight w:val="none"/>
        </w:rPr>
      </w:pPr>
      <w:r>
        <w:rPr>
          <w:rStyle w:val="24"/>
          <w:rFonts w:ascii="宋体" w:hAnsi="宋体"/>
          <w:color w:val="auto"/>
          <w:kern w:val="0"/>
          <w:sz w:val="24"/>
          <w:highlight w:val="none"/>
        </w:rPr>
        <w:t>②一方董事、监事或者高级管理人员(包括上市公司董事会秘书、经理、副经理、财务负责人和公司章程规定的其他人员)同时</w:t>
      </w:r>
      <w:r>
        <w:rPr>
          <w:rStyle w:val="24"/>
          <w:rFonts w:ascii="宋体" w:hAnsi="宋体"/>
          <w:color w:val="auto"/>
          <w:sz w:val="24"/>
          <w:highlight w:val="none"/>
        </w:rPr>
        <w:t>担任另一方的董事、监事或者高级管理人员。</w:t>
      </w:r>
    </w:p>
    <w:p>
      <w:pPr>
        <w:spacing w:line="460" w:lineRule="exact"/>
        <w:ind w:firstLine="480" w:firstLineChars="200"/>
        <w:jc w:val="left"/>
        <w:rPr>
          <w:rStyle w:val="24"/>
          <w:rFonts w:ascii="宋体" w:hAnsi="宋体" w:eastAsia="宋体"/>
          <w:color w:val="auto"/>
          <w:kern w:val="0"/>
          <w:sz w:val="24"/>
          <w:highlight w:val="none"/>
        </w:rPr>
      </w:pPr>
      <w:r>
        <w:rPr>
          <w:rStyle w:val="24"/>
          <w:rFonts w:ascii="宋体" w:hAnsi="宋体" w:eastAsia="宋体"/>
          <w:color w:val="auto"/>
          <w:kern w:val="0"/>
          <w:sz w:val="24"/>
          <w:highlight w:val="none"/>
        </w:rPr>
        <w:t>11.报名方式</w:t>
      </w:r>
    </w:p>
    <w:p>
      <w:pPr>
        <w:spacing w:line="460" w:lineRule="exact"/>
        <w:ind w:firstLine="480" w:firstLineChars="200"/>
        <w:jc w:val="left"/>
        <w:rPr>
          <w:rStyle w:val="24"/>
          <w:rFonts w:ascii="宋体" w:hAnsi="宋体" w:eastAsia="宋体"/>
          <w:color w:val="auto"/>
          <w:kern w:val="0"/>
          <w:sz w:val="24"/>
          <w:highlight w:val="none"/>
        </w:rPr>
      </w:pPr>
      <w:r>
        <w:rPr>
          <w:rStyle w:val="24"/>
          <w:rFonts w:ascii="宋体" w:hAnsi="宋体" w:eastAsia="宋体"/>
          <w:color w:val="auto"/>
          <w:kern w:val="0"/>
          <w:sz w:val="24"/>
          <w:highlight w:val="none"/>
        </w:rPr>
        <w:t>（1）现场或通过电子邮件方式报名的潜在竞价人，须于[202</w:t>
      </w:r>
      <w:r>
        <w:rPr>
          <w:rStyle w:val="24"/>
          <w:rFonts w:hint="eastAsia" w:ascii="宋体" w:hAnsi="宋体" w:eastAsia="宋体"/>
          <w:color w:val="auto"/>
          <w:kern w:val="0"/>
          <w:sz w:val="24"/>
          <w:highlight w:val="none"/>
          <w:lang w:val="en-US" w:eastAsia="zh-CN"/>
        </w:rPr>
        <w:t>4</w:t>
      </w:r>
      <w:r>
        <w:rPr>
          <w:rStyle w:val="24"/>
          <w:rFonts w:ascii="宋体" w:hAnsi="宋体" w:eastAsia="宋体"/>
          <w:color w:val="auto"/>
          <w:kern w:val="0"/>
          <w:sz w:val="24"/>
          <w:highlight w:val="none"/>
        </w:rPr>
        <w:t>年</w:t>
      </w:r>
      <w:r>
        <w:rPr>
          <w:rStyle w:val="24"/>
          <w:rFonts w:hint="eastAsia" w:ascii="宋体" w:hAnsi="宋体"/>
          <w:color w:val="auto"/>
          <w:kern w:val="0"/>
          <w:sz w:val="24"/>
          <w:highlight w:val="none"/>
          <w:lang w:val="en-US" w:eastAsia="zh-CN"/>
        </w:rPr>
        <w:t>3</w:t>
      </w:r>
      <w:r>
        <w:rPr>
          <w:rStyle w:val="24"/>
          <w:rFonts w:ascii="宋体" w:hAnsi="宋体" w:eastAsia="宋体"/>
          <w:color w:val="auto"/>
          <w:kern w:val="0"/>
          <w:sz w:val="24"/>
          <w:highlight w:val="none"/>
        </w:rPr>
        <w:t>月</w:t>
      </w:r>
      <w:r>
        <w:rPr>
          <w:rStyle w:val="24"/>
          <w:rFonts w:hint="eastAsia" w:ascii="宋体" w:hAnsi="宋体"/>
          <w:color w:val="auto"/>
          <w:kern w:val="0"/>
          <w:sz w:val="24"/>
          <w:highlight w:val="none"/>
          <w:lang w:val="en-US" w:eastAsia="zh-CN"/>
        </w:rPr>
        <w:t>22</w:t>
      </w:r>
      <w:r>
        <w:rPr>
          <w:rStyle w:val="24"/>
          <w:rFonts w:ascii="宋体" w:hAnsi="宋体" w:eastAsia="宋体"/>
          <w:color w:val="auto"/>
          <w:kern w:val="0"/>
          <w:sz w:val="24"/>
          <w:highlight w:val="none"/>
        </w:rPr>
        <w:t>日至202</w:t>
      </w:r>
      <w:r>
        <w:rPr>
          <w:rStyle w:val="24"/>
          <w:rFonts w:hint="eastAsia" w:ascii="宋体" w:hAnsi="宋体"/>
          <w:color w:val="auto"/>
          <w:kern w:val="0"/>
          <w:sz w:val="24"/>
          <w:highlight w:val="none"/>
          <w:lang w:val="en-US" w:eastAsia="zh-CN"/>
        </w:rPr>
        <w:t>4</w:t>
      </w:r>
      <w:r>
        <w:rPr>
          <w:rStyle w:val="24"/>
          <w:rFonts w:ascii="宋体" w:hAnsi="宋体" w:eastAsia="宋体"/>
          <w:color w:val="auto"/>
          <w:kern w:val="0"/>
          <w:sz w:val="24"/>
          <w:highlight w:val="none"/>
        </w:rPr>
        <w:t>年</w:t>
      </w:r>
      <w:r>
        <w:rPr>
          <w:rStyle w:val="24"/>
          <w:rFonts w:hint="eastAsia" w:ascii="宋体" w:hAnsi="宋体"/>
          <w:color w:val="auto"/>
          <w:kern w:val="0"/>
          <w:sz w:val="24"/>
          <w:highlight w:val="none"/>
          <w:lang w:val="en-US" w:eastAsia="zh-CN"/>
        </w:rPr>
        <w:t xml:space="preserve">  3</w:t>
      </w:r>
      <w:r>
        <w:rPr>
          <w:rStyle w:val="24"/>
          <w:rFonts w:ascii="宋体" w:hAnsi="宋体" w:eastAsia="宋体"/>
          <w:color w:val="auto"/>
          <w:kern w:val="0"/>
          <w:sz w:val="24"/>
          <w:highlight w:val="none"/>
        </w:rPr>
        <w:t>月</w:t>
      </w:r>
      <w:r>
        <w:rPr>
          <w:rStyle w:val="24"/>
          <w:rFonts w:hint="eastAsia" w:ascii="宋体" w:hAnsi="宋体"/>
          <w:color w:val="auto"/>
          <w:kern w:val="0"/>
          <w:sz w:val="24"/>
          <w:highlight w:val="none"/>
          <w:lang w:val="en-US" w:eastAsia="zh-CN"/>
        </w:rPr>
        <w:t>26</w:t>
      </w:r>
      <w:r>
        <w:rPr>
          <w:rStyle w:val="24"/>
          <w:rFonts w:ascii="宋体" w:hAnsi="宋体" w:eastAsia="宋体"/>
          <w:color w:val="auto"/>
          <w:kern w:val="0"/>
          <w:sz w:val="24"/>
          <w:highlight w:val="none"/>
        </w:rPr>
        <w:t>日]，[每天9:00到11:30，14:30到17:00，法定节假日除外] (北京时间)按网上竞价文件“第三章 证明材料格式”要求并在网上竞价报名截止时间前在福建省宏瑞招标代理有限公司网站竞价平台（http://bid.fjhongrui.com）扫描上传合格的证明材料，未按以上要求提交报名材料的供应商，将导致其竞价资格被拒绝。</w:t>
      </w:r>
    </w:p>
    <w:p>
      <w:pPr>
        <w:spacing w:line="460" w:lineRule="exact"/>
        <w:ind w:firstLine="480" w:firstLineChars="200"/>
        <w:jc w:val="left"/>
        <w:rPr>
          <w:rStyle w:val="24"/>
          <w:rFonts w:ascii="宋体" w:hAnsi="宋体" w:eastAsia="宋体"/>
          <w:color w:val="auto"/>
          <w:kern w:val="0"/>
          <w:sz w:val="24"/>
          <w:highlight w:val="none"/>
        </w:rPr>
      </w:pPr>
      <w:r>
        <w:rPr>
          <w:rStyle w:val="24"/>
          <w:rFonts w:ascii="宋体" w:hAnsi="宋体" w:eastAsia="宋体"/>
          <w:color w:val="auto"/>
          <w:kern w:val="0"/>
          <w:sz w:val="24"/>
          <w:highlight w:val="none"/>
        </w:rPr>
        <w:t>（2）报名地址：福建省宏瑞招标代理有限公司（福建省福州市鼓楼区西洪路518号恩特楼A-402）。</w:t>
      </w:r>
    </w:p>
    <w:p>
      <w:pPr>
        <w:spacing w:line="460" w:lineRule="exact"/>
        <w:ind w:firstLine="480" w:firstLineChars="200"/>
        <w:jc w:val="left"/>
        <w:rPr>
          <w:rStyle w:val="24"/>
          <w:rFonts w:ascii="宋体" w:hAnsi="宋体" w:eastAsia="宋体"/>
          <w:color w:val="auto"/>
          <w:kern w:val="0"/>
          <w:sz w:val="24"/>
          <w:highlight w:val="none"/>
        </w:rPr>
      </w:pPr>
      <w:r>
        <w:rPr>
          <w:rStyle w:val="24"/>
          <w:rFonts w:ascii="宋体" w:hAnsi="宋体" w:eastAsia="宋体"/>
          <w:color w:val="auto"/>
          <w:kern w:val="0"/>
          <w:sz w:val="24"/>
          <w:highlight w:val="none"/>
        </w:rPr>
        <w:t>（3）竞价报名费及缴纳竞价保证金：网上竞价报名费0元，缴纳竞价保证金1000元人民币，（投标保证金须以对公形式转账到代理机构账户，竞价人须在竞价截止时间前一个工作日17：30前竞价保证金到账，否则其网上竞价系统审核不通过。代理机构将以开户银行提供的投标保证金到帐时间为依据进行确认，账户信息详见下表）。</w:t>
      </w:r>
    </w:p>
    <w:tbl>
      <w:tblPr>
        <w:tblStyle w:val="16"/>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2796"/>
        <w:gridCol w:w="6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1449" w:type="pct"/>
            <w:vMerge w:val="restar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jc w:val="center"/>
              <w:rPr>
                <w:rStyle w:val="24"/>
                <w:rFonts w:ascii="宋体" w:hAnsi="宋体"/>
                <w:color w:val="auto"/>
                <w:sz w:val="24"/>
                <w:highlight w:val="none"/>
              </w:rPr>
            </w:pPr>
            <w:r>
              <w:rPr>
                <w:rStyle w:val="24"/>
                <w:rFonts w:ascii="宋体" w:hAnsi="宋体"/>
                <w:color w:val="auto"/>
                <w:sz w:val="24"/>
                <w:highlight w:val="none"/>
              </w:rPr>
              <w:t>保证金缴交银行账号</w:t>
            </w: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4"/>
                <w:rFonts w:ascii="宋体" w:hAnsi="宋体"/>
                <w:color w:val="auto"/>
                <w:sz w:val="24"/>
                <w:highlight w:val="none"/>
              </w:rPr>
            </w:pPr>
            <w:r>
              <w:rPr>
                <w:rStyle w:val="24"/>
                <w:rFonts w:ascii="宋体" w:hAnsi="宋体"/>
                <w:color w:val="auto"/>
                <w:sz w:val="24"/>
                <w:highlight w:val="none"/>
              </w:rPr>
              <w:t>开 户 名：福建省宏瑞招标代理有限公司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4"/>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4"/>
                <w:rFonts w:ascii="宋体" w:hAnsi="宋体"/>
                <w:color w:val="auto"/>
                <w:sz w:val="24"/>
                <w:highlight w:val="none"/>
              </w:rPr>
            </w:pPr>
            <w:r>
              <w:rPr>
                <w:rStyle w:val="24"/>
                <w:rFonts w:ascii="宋体" w:hAnsi="宋体"/>
                <w:color w:val="auto"/>
                <w:sz w:val="24"/>
                <w:highlight w:val="none"/>
              </w:rPr>
              <w:t>开 户 行：中国建设银行股份有限公司福州市杨桥支行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c>
          <w:tcPr>
            <w:tcW w:w="1449" w:type="pct"/>
            <w:vMerge w:val="continue"/>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4"/>
                <w:rFonts w:ascii="宋体" w:hAnsi="宋体"/>
                <w:color w:val="auto"/>
                <w:sz w:val="24"/>
                <w:highlight w:val="none"/>
              </w:rPr>
            </w:pPr>
          </w:p>
        </w:tc>
        <w:tc>
          <w:tcPr>
            <w:tcW w:w="3550" w:type="pct"/>
            <w:tcBorders>
              <w:top w:val="single" w:color="000000" w:sz="4" w:space="0"/>
              <w:left w:val="single" w:color="000000" w:sz="4" w:space="0"/>
              <w:bottom w:val="single" w:color="000000" w:sz="4" w:space="0"/>
              <w:right w:val="single" w:color="000000" w:sz="4" w:space="0"/>
            </w:tcBorders>
            <w:vAlign w:val="center"/>
          </w:tcPr>
          <w:p>
            <w:pPr>
              <w:spacing w:line="460" w:lineRule="exact"/>
              <w:ind w:firstLine="480" w:firstLineChars="200"/>
              <w:rPr>
                <w:rStyle w:val="24"/>
                <w:rFonts w:ascii="宋体" w:hAnsi="宋体"/>
                <w:color w:val="auto"/>
                <w:sz w:val="24"/>
                <w:highlight w:val="none"/>
              </w:rPr>
            </w:pPr>
            <w:r>
              <w:rPr>
                <w:rStyle w:val="24"/>
                <w:rFonts w:ascii="宋体" w:hAnsi="宋体"/>
                <w:color w:val="auto"/>
                <w:sz w:val="24"/>
                <w:highlight w:val="none"/>
              </w:rPr>
              <w:t>账 号：35001877607052505105</w:t>
            </w:r>
          </w:p>
        </w:tc>
      </w:tr>
    </w:tbl>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sz w:val="24"/>
          <w:highlight w:val="none"/>
        </w:rPr>
        <w:t>（4）</w:t>
      </w:r>
      <w:r>
        <w:rPr>
          <w:rStyle w:val="24"/>
          <w:rFonts w:ascii="宋体" w:hAnsi="宋体"/>
          <w:color w:val="auto"/>
          <w:kern w:val="0"/>
          <w:sz w:val="24"/>
          <w:highlight w:val="none"/>
        </w:rPr>
        <w:t>竞价保证金的退还：招标代理机构应当自网上竞价成交通知书发出之日起5个工作日内退还未成交竞价人的竞价保证金，自合同签订之日起5个工作日内退还成交竞价人的竞价保证金。</w:t>
      </w:r>
    </w:p>
    <w:p>
      <w:pPr>
        <w:spacing w:line="460" w:lineRule="exact"/>
        <w:ind w:firstLine="480" w:firstLineChars="200"/>
        <w:jc w:val="left"/>
        <w:rPr>
          <w:rStyle w:val="24"/>
          <w:rFonts w:ascii="宋体" w:hAnsi="宋体"/>
          <w:color w:val="auto"/>
          <w:kern w:val="0"/>
          <w:sz w:val="24"/>
          <w:highlight w:val="none"/>
        </w:rPr>
      </w:pPr>
      <w:r>
        <w:rPr>
          <w:rStyle w:val="24"/>
          <w:rFonts w:ascii="宋体" w:hAnsi="宋体"/>
          <w:color w:val="auto"/>
          <w:sz w:val="24"/>
          <w:highlight w:val="none"/>
        </w:rPr>
        <w:t>（5）</w:t>
      </w:r>
      <w:r>
        <w:rPr>
          <w:rStyle w:val="24"/>
          <w:rFonts w:ascii="宋体" w:hAnsi="宋体"/>
          <w:color w:val="auto"/>
          <w:kern w:val="0"/>
          <w:sz w:val="24"/>
          <w:highlight w:val="none"/>
        </w:rPr>
        <w:t>竞价人在福建省宏瑞招标代理有限公司网上竞价系统（http://bid.fjhongrui.com）进行供应商注册。</w:t>
      </w:r>
    </w:p>
    <w:p>
      <w:pPr>
        <w:spacing w:line="460" w:lineRule="exact"/>
        <w:ind w:firstLine="480" w:firstLineChars="200"/>
        <w:rPr>
          <w:rStyle w:val="24"/>
          <w:rFonts w:ascii="宋体" w:hAnsi="宋体"/>
          <w:b/>
          <w:color w:val="auto"/>
          <w:kern w:val="0"/>
          <w:sz w:val="32"/>
          <w:szCs w:val="32"/>
          <w:highlight w:val="none"/>
        </w:rPr>
      </w:pPr>
      <w:r>
        <w:rPr>
          <w:rStyle w:val="24"/>
          <w:rFonts w:ascii="宋体" w:hAnsi="宋体"/>
          <w:color w:val="auto"/>
          <w:sz w:val="24"/>
          <w:highlight w:val="none"/>
        </w:rPr>
        <w:t>（6）</w:t>
      </w:r>
      <w:r>
        <w:rPr>
          <w:rStyle w:val="24"/>
          <w:rFonts w:ascii="宋体" w:hAnsi="宋体"/>
          <w:color w:val="auto"/>
          <w:kern w:val="0"/>
          <w:sz w:val="24"/>
          <w:highlight w:val="none"/>
        </w:rPr>
        <w:t>证明材料审核通过后方可进行相应网上竞价项目的竞价活动。</w:t>
      </w:r>
    </w:p>
    <w:p>
      <w:pPr>
        <w:pStyle w:val="12"/>
        <w:widowControl/>
        <w:spacing w:before="75" w:beforeAutospacing="0" w:after="75" w:afterAutospacing="0" w:line="435" w:lineRule="atLeast"/>
        <w:ind w:firstLine="480"/>
        <w:rPr>
          <w:color w:val="auto"/>
          <w:highlight w:val="none"/>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7）</w:t>
      </w:r>
      <w:r>
        <w:rPr>
          <w:rFonts w:hint="eastAsia" w:ascii="宋体" w:hAnsi="宋体" w:cs="宋体"/>
          <w:color w:val="auto"/>
          <w:highlight w:val="none"/>
        </w:rPr>
        <w:t>如果</w:t>
      </w:r>
      <w:r>
        <w:rPr>
          <w:rFonts w:hint="eastAsia" w:cs="宋体"/>
          <w:color w:val="auto"/>
          <w:highlight w:val="none"/>
          <w:lang w:val="en-US" w:eastAsia="zh-CN"/>
        </w:rPr>
        <w:t>竞价人</w:t>
      </w:r>
      <w:r>
        <w:rPr>
          <w:rFonts w:hint="eastAsia" w:ascii="宋体" w:hAnsi="宋体" w:cs="宋体"/>
          <w:color w:val="auto"/>
          <w:highlight w:val="none"/>
        </w:rPr>
        <w:t>发生以下任何一种情况时，其</w:t>
      </w:r>
      <w:r>
        <w:rPr>
          <w:rFonts w:hint="eastAsia" w:ascii="宋体" w:hAnsi="宋体" w:cs="宋体"/>
          <w:color w:val="auto"/>
          <w:sz w:val="24"/>
          <w:highlight w:val="none"/>
        </w:rPr>
        <w:t>竞价</w:t>
      </w:r>
      <w:r>
        <w:rPr>
          <w:rFonts w:hint="eastAsia" w:ascii="宋体" w:hAnsi="宋体" w:cs="宋体"/>
          <w:color w:val="auto"/>
          <w:highlight w:val="none"/>
        </w:rPr>
        <w:t>保证金将被不予退还：</w:t>
      </w:r>
    </w:p>
    <w:p>
      <w:pPr>
        <w:pStyle w:val="12"/>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①竞价人</w:t>
      </w:r>
      <w:r>
        <w:rPr>
          <w:rFonts w:hint="eastAsia" w:ascii="宋体" w:hAnsi="宋体" w:cs="宋体"/>
          <w:color w:val="auto"/>
          <w:highlight w:val="none"/>
        </w:rPr>
        <w:t>在</w:t>
      </w:r>
      <w:r>
        <w:rPr>
          <w:rFonts w:hint="eastAsia"/>
          <w:color w:val="auto"/>
          <w:highlight w:val="none"/>
        </w:rPr>
        <w:t>证明材料</w:t>
      </w:r>
      <w:r>
        <w:rPr>
          <w:rFonts w:hint="eastAsia"/>
          <w:color w:val="auto"/>
          <w:highlight w:val="none"/>
          <w:lang w:val="en-US" w:eastAsia="zh-CN"/>
        </w:rPr>
        <w:t>文件</w:t>
      </w:r>
      <w:r>
        <w:rPr>
          <w:rFonts w:hint="eastAsia" w:ascii="宋体" w:hAnsi="宋体" w:cs="宋体"/>
          <w:color w:val="auto"/>
          <w:highlight w:val="none"/>
        </w:rPr>
        <w:t>中提供虚假材料的；</w:t>
      </w:r>
    </w:p>
    <w:p>
      <w:pPr>
        <w:pStyle w:val="12"/>
        <w:widowControl/>
        <w:spacing w:before="75" w:beforeAutospacing="0" w:after="75" w:afterAutospacing="0" w:line="435" w:lineRule="atLeast"/>
        <w:ind w:firstLine="480"/>
        <w:rPr>
          <w:color w:val="auto"/>
          <w:highlight w:val="none"/>
        </w:rPr>
      </w:pPr>
      <w:r>
        <w:rPr>
          <w:rFonts w:hint="eastAsia" w:cs="宋体"/>
          <w:color w:val="auto"/>
          <w:highlight w:val="none"/>
          <w:lang w:val="en-US" w:eastAsia="zh-CN"/>
        </w:rPr>
        <w:t>②</w:t>
      </w:r>
      <w:r>
        <w:rPr>
          <w:rFonts w:hint="eastAsia" w:ascii="宋体" w:hAnsi="宋体" w:cs="宋体"/>
          <w:color w:val="auto"/>
          <w:highlight w:val="none"/>
        </w:rPr>
        <w:t>除因不可抗力或</w:t>
      </w:r>
      <w:r>
        <w:rPr>
          <w:rFonts w:hint="eastAsia" w:cs="宋体"/>
          <w:color w:val="auto"/>
          <w:highlight w:val="none"/>
          <w:lang w:val="en-US" w:eastAsia="zh-CN"/>
        </w:rPr>
        <w:t>竞价</w:t>
      </w:r>
      <w:r>
        <w:rPr>
          <w:rFonts w:hint="eastAsia" w:ascii="宋体" w:hAnsi="宋体" w:cs="宋体"/>
          <w:color w:val="auto"/>
          <w:highlight w:val="none"/>
        </w:rPr>
        <w:t>文件认可的情形以外，成交供应商不与采购人签订合同</w:t>
      </w:r>
      <w:r>
        <w:rPr>
          <w:rFonts w:hint="eastAsia" w:ascii="宋体" w:hAnsi="宋体" w:cs="宋体"/>
          <w:color w:val="auto"/>
          <w:kern w:val="0"/>
          <w:sz w:val="24"/>
          <w:highlight w:val="none"/>
        </w:rPr>
        <w:t>或不能履约</w:t>
      </w:r>
      <w:r>
        <w:rPr>
          <w:rFonts w:hint="eastAsia" w:ascii="宋体" w:hAnsi="宋体" w:cs="宋体"/>
          <w:color w:val="auto"/>
          <w:highlight w:val="none"/>
        </w:rPr>
        <w:t>的；</w:t>
      </w:r>
    </w:p>
    <w:p>
      <w:pPr>
        <w:pStyle w:val="12"/>
        <w:widowControl/>
        <w:spacing w:before="75" w:beforeAutospacing="0" w:after="75" w:afterAutospacing="0" w:line="435" w:lineRule="atLeast"/>
        <w:ind w:firstLine="480"/>
        <w:rPr>
          <w:rFonts w:hint="default" w:eastAsia="宋体" w:cs="宋体"/>
          <w:color w:val="auto"/>
          <w:highlight w:val="none"/>
          <w:lang w:val="en-US" w:eastAsia="zh-CN"/>
        </w:rPr>
      </w:pPr>
      <w:r>
        <w:rPr>
          <w:rFonts w:hint="eastAsia" w:eastAsia="宋体" w:cs="宋体"/>
          <w:color w:val="auto"/>
          <w:highlight w:val="none"/>
          <w:lang w:val="en-US" w:eastAsia="zh-CN"/>
        </w:rPr>
        <w:t>③成交供应商自动放弃成交资格的；</w:t>
      </w:r>
    </w:p>
    <w:p>
      <w:pPr>
        <w:pStyle w:val="12"/>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④</w:t>
      </w:r>
      <w:r>
        <w:rPr>
          <w:rFonts w:hint="eastAsia" w:cs="宋体"/>
          <w:color w:val="auto"/>
          <w:highlight w:val="none"/>
          <w:lang w:val="en-US" w:eastAsia="zh-CN"/>
        </w:rPr>
        <w:t>竞价人</w:t>
      </w:r>
      <w:r>
        <w:rPr>
          <w:rFonts w:hint="eastAsia" w:eastAsia="宋体" w:cs="宋体"/>
          <w:color w:val="auto"/>
          <w:highlight w:val="none"/>
          <w:lang w:val="en-US" w:eastAsia="zh-CN"/>
        </w:rPr>
        <w:t>假借以他人名义参加报价或者以其他方式弄虚作假，骗取成交；</w:t>
      </w:r>
    </w:p>
    <w:p>
      <w:pPr>
        <w:pStyle w:val="12"/>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⑤国家法律法规以及竞价文件中规定的其他竞价保证金不予退还的情形。</w:t>
      </w:r>
    </w:p>
    <w:p>
      <w:pPr>
        <w:pStyle w:val="12"/>
        <w:widowControl/>
        <w:spacing w:before="75" w:beforeAutospacing="0" w:after="75" w:afterAutospacing="0" w:line="435" w:lineRule="atLeast"/>
        <w:ind w:firstLine="480"/>
        <w:rPr>
          <w:rFonts w:hint="eastAsia" w:eastAsia="宋体" w:cs="宋体"/>
          <w:color w:val="auto"/>
          <w:highlight w:val="none"/>
          <w:lang w:val="en-US" w:eastAsia="zh-CN"/>
        </w:rPr>
      </w:pPr>
      <w:r>
        <w:rPr>
          <w:rFonts w:hint="eastAsia" w:eastAsia="宋体" w:cs="宋体"/>
          <w:color w:val="auto"/>
          <w:highlight w:val="none"/>
          <w:lang w:val="en-US" w:eastAsia="zh-CN"/>
        </w:rPr>
        <w:t>上述不予退还竞价保证金的情况不能抵偿给采购人或采购代理机构造成损失的，</w:t>
      </w:r>
      <w:r>
        <w:rPr>
          <w:rFonts w:hint="eastAsia" w:cs="宋体"/>
          <w:color w:val="auto"/>
          <w:highlight w:val="none"/>
          <w:lang w:val="en-US" w:eastAsia="zh-CN"/>
        </w:rPr>
        <w:t>竞价人</w:t>
      </w:r>
      <w:r>
        <w:rPr>
          <w:rFonts w:hint="eastAsia" w:eastAsia="宋体" w:cs="宋体"/>
          <w:color w:val="auto"/>
          <w:highlight w:val="none"/>
          <w:lang w:val="en-US" w:eastAsia="zh-CN"/>
        </w:rPr>
        <w:t>还要承担赔偿责任。</w:t>
      </w:r>
    </w:p>
    <w:p>
      <w:pPr>
        <w:pStyle w:val="12"/>
        <w:widowControl/>
        <w:numPr>
          <w:ilvl w:val="0"/>
          <w:numId w:val="2"/>
        </w:numPr>
        <w:spacing w:before="75" w:beforeAutospacing="0" w:after="75" w:afterAutospacing="0" w:line="435" w:lineRule="atLeast"/>
        <w:ind w:firstLine="480"/>
        <w:rPr>
          <w:rFonts w:hint="eastAsia" w:ascii="宋体" w:hAnsi="宋体" w:eastAsia="宋体" w:cs="宋体"/>
          <w:color w:val="auto"/>
          <w:sz w:val="24"/>
          <w:szCs w:val="24"/>
        </w:rPr>
      </w:pPr>
      <w:r>
        <w:rPr>
          <w:rFonts w:hint="eastAsia" w:ascii="宋体" w:hAnsi="宋体" w:eastAsia="宋体" w:cs="宋体"/>
          <w:color w:val="auto"/>
          <w:sz w:val="24"/>
          <w:szCs w:val="24"/>
        </w:rPr>
        <w:t>接收质疑函的方式、联系部门、联系电话和通讯地址：</w:t>
      </w:r>
    </w:p>
    <w:p>
      <w:pPr>
        <w:pStyle w:val="12"/>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①</w:t>
      </w:r>
      <w:r>
        <w:rPr>
          <w:rFonts w:hint="eastAsia" w:ascii="宋体" w:hAnsi="宋体" w:eastAsia="宋体" w:cs="宋体"/>
          <w:color w:val="auto"/>
          <w:sz w:val="24"/>
          <w:szCs w:val="24"/>
        </w:rPr>
        <w:t xml:space="preserve">接收质疑函的方式：现场方式； </w:t>
      </w:r>
    </w:p>
    <w:p>
      <w:pPr>
        <w:pStyle w:val="12"/>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cs="宋体"/>
          <w:color w:val="auto"/>
          <w:highlight w:val="none"/>
          <w:lang w:val="en-US" w:eastAsia="zh-CN"/>
        </w:rPr>
        <w:t>②</w:t>
      </w:r>
      <w:r>
        <w:rPr>
          <w:rFonts w:hint="eastAsia" w:ascii="宋体" w:hAnsi="宋体" w:eastAsia="宋体" w:cs="宋体"/>
          <w:color w:val="auto"/>
          <w:sz w:val="24"/>
          <w:szCs w:val="24"/>
        </w:rPr>
        <w:t>接收质疑函的联系部门：福建省宏瑞招标代理有限公司；</w:t>
      </w:r>
    </w:p>
    <w:p>
      <w:pPr>
        <w:pStyle w:val="12"/>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③</w:t>
      </w:r>
      <w:r>
        <w:rPr>
          <w:rFonts w:hint="eastAsia" w:ascii="宋体" w:hAnsi="宋体" w:eastAsia="宋体" w:cs="宋体"/>
          <w:color w:val="auto"/>
          <w:sz w:val="24"/>
          <w:szCs w:val="24"/>
        </w:rPr>
        <w:t xml:space="preserve">接收质疑函的联系电话：0591-83701177； </w:t>
      </w:r>
    </w:p>
    <w:p>
      <w:pPr>
        <w:pStyle w:val="12"/>
        <w:widowControl/>
        <w:numPr>
          <w:ilvl w:val="0"/>
          <w:numId w:val="0"/>
        </w:numPr>
        <w:spacing w:before="75" w:beforeAutospacing="0" w:after="75" w:afterAutospacing="0" w:line="435" w:lineRule="atLeast"/>
        <w:ind w:firstLine="480" w:firstLineChars="200"/>
        <w:rPr>
          <w:rFonts w:hint="eastAsia" w:ascii="宋体" w:hAnsi="宋体" w:eastAsia="宋体" w:cs="宋体"/>
          <w:color w:val="auto"/>
          <w:sz w:val="24"/>
          <w:szCs w:val="24"/>
        </w:rPr>
      </w:pPr>
      <w:r>
        <w:rPr>
          <w:rFonts w:hint="eastAsia" w:eastAsia="宋体" w:cs="宋体"/>
          <w:color w:val="auto"/>
          <w:highlight w:val="none"/>
          <w:lang w:val="en-US" w:eastAsia="zh-CN"/>
        </w:rPr>
        <w:t>④</w:t>
      </w:r>
      <w:r>
        <w:rPr>
          <w:rFonts w:hint="eastAsia" w:ascii="宋体" w:hAnsi="宋体" w:eastAsia="宋体" w:cs="宋体"/>
          <w:color w:val="auto"/>
          <w:sz w:val="24"/>
          <w:szCs w:val="24"/>
        </w:rPr>
        <w:t>接收质疑函的联系地址：福州市鼓楼区西洪路518号恩特楼A402。</w:t>
      </w:r>
    </w:p>
    <w:p>
      <w:pPr>
        <w:pStyle w:val="12"/>
        <w:widowControl/>
        <w:numPr>
          <w:ilvl w:val="0"/>
          <w:numId w:val="0"/>
        </w:numPr>
        <w:spacing w:before="75" w:beforeAutospacing="0" w:after="75" w:afterAutospacing="0" w:line="435" w:lineRule="atLeast"/>
        <w:ind w:firstLine="480" w:firstLineChars="200"/>
        <w:rPr>
          <w:rFonts w:hint="eastAsia" w:eastAsia="宋体" w:cs="宋体"/>
          <w:color w:val="auto"/>
          <w:highlight w:val="none"/>
          <w:lang w:val="en-US" w:eastAsia="zh-CN"/>
        </w:rPr>
      </w:pPr>
      <w:r>
        <w:rPr>
          <w:rFonts w:hint="eastAsia" w:eastAsia="宋体" w:cs="宋体"/>
          <w:color w:val="auto"/>
          <w:highlight w:val="none"/>
          <w:lang w:val="en-US" w:eastAsia="zh-CN"/>
        </w:rPr>
        <w:t>⑤</w:t>
      </w:r>
      <w:r>
        <w:rPr>
          <w:rFonts w:hint="eastAsia" w:cs="宋体"/>
          <w:color w:val="auto"/>
          <w:highlight w:val="none"/>
          <w:lang w:val="en-US" w:eastAsia="zh-CN"/>
        </w:rPr>
        <w:t>竞价人</w:t>
      </w:r>
      <w:r>
        <w:rPr>
          <w:rFonts w:hint="eastAsia" w:ascii="宋体" w:hAnsi="宋体" w:eastAsia="宋体" w:cs="宋体"/>
          <w:color w:val="auto"/>
          <w:sz w:val="24"/>
          <w:szCs w:val="24"/>
        </w:rPr>
        <w:t>递交质疑函时还应出具供应商已对本项目进行报名的证明文件（体现报名时间），否则将不被认定为潜在</w:t>
      </w:r>
      <w:r>
        <w:rPr>
          <w:rFonts w:hint="eastAsia" w:cs="宋体"/>
          <w:color w:val="auto"/>
          <w:highlight w:val="none"/>
          <w:lang w:val="en-US" w:eastAsia="zh-CN"/>
        </w:rPr>
        <w:t>竞价人</w:t>
      </w:r>
      <w:r>
        <w:rPr>
          <w:rFonts w:hint="eastAsia" w:ascii="宋体" w:hAnsi="宋体" w:eastAsia="宋体" w:cs="宋体"/>
          <w:color w:val="auto"/>
          <w:sz w:val="24"/>
          <w:szCs w:val="24"/>
        </w:rPr>
        <w:t>，其质疑将不予受理。</w:t>
      </w: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center"/>
        <w:rPr>
          <w:rStyle w:val="24"/>
          <w:rFonts w:ascii="宋体" w:hAnsi="宋体"/>
          <w:b/>
          <w:color w:val="auto"/>
          <w:kern w:val="0"/>
          <w:sz w:val="32"/>
          <w:szCs w:val="32"/>
          <w:highlight w:val="none"/>
        </w:rPr>
      </w:pPr>
    </w:p>
    <w:p>
      <w:pPr>
        <w:jc w:val="both"/>
        <w:rPr>
          <w:rStyle w:val="24"/>
          <w:rFonts w:ascii="宋体" w:hAnsi="宋体"/>
          <w:b/>
          <w:color w:val="auto"/>
          <w:kern w:val="0"/>
          <w:sz w:val="32"/>
          <w:szCs w:val="32"/>
          <w:highlight w:val="none"/>
        </w:rPr>
      </w:pPr>
    </w:p>
    <w:p>
      <w:pPr>
        <w:pStyle w:val="66"/>
        <w:spacing w:line="460" w:lineRule="exact"/>
        <w:ind w:firstLine="480" w:firstLineChars="150"/>
        <w:jc w:val="center"/>
        <w:rPr>
          <w:rStyle w:val="24"/>
          <w:rFonts w:hint="eastAsia" w:ascii="宋体" w:hAnsi="宋体" w:eastAsia="宋体"/>
          <w:color w:val="FF0000"/>
          <w:sz w:val="24"/>
          <w:highlight w:val="none"/>
          <w:lang w:eastAsia="zh-CN"/>
        </w:rPr>
      </w:pPr>
      <w:r>
        <w:rPr>
          <w:rStyle w:val="24"/>
          <w:rFonts w:ascii="宋体" w:hAnsi="宋体"/>
          <w:b/>
          <w:color w:val="auto"/>
          <w:kern w:val="0"/>
          <w:sz w:val="32"/>
          <w:szCs w:val="32"/>
          <w:highlight w:val="none"/>
        </w:rPr>
        <w:t>第二章 网上竞价内容及要求</w:t>
      </w:r>
    </w:p>
    <w:p>
      <w:pPr>
        <w:snapToGrid w:val="0"/>
        <w:spacing w:line="400" w:lineRule="exact"/>
        <w:ind w:right="168"/>
        <w:rPr>
          <w:rStyle w:val="24"/>
          <w:rFonts w:ascii="宋体" w:hAnsi="宋体"/>
          <w:b/>
          <w:color w:val="auto"/>
          <w:sz w:val="24"/>
          <w:highlight w:val="none"/>
        </w:rPr>
      </w:pPr>
      <w:r>
        <w:rPr>
          <w:rStyle w:val="24"/>
          <w:rFonts w:ascii="宋体" w:hAnsi="宋体"/>
          <w:b/>
          <w:color w:val="auto"/>
          <w:sz w:val="24"/>
          <w:highlight w:val="none"/>
        </w:rPr>
        <w:t>一、项目概述</w:t>
      </w:r>
    </w:p>
    <w:p>
      <w:pPr>
        <w:pStyle w:val="66"/>
        <w:spacing w:line="460" w:lineRule="exact"/>
        <w:ind w:firstLine="360" w:firstLineChars="150"/>
        <w:rPr>
          <w:rStyle w:val="24"/>
          <w:rFonts w:hint="eastAsia" w:ascii="宋体" w:hAnsi="宋体" w:eastAsia="宋体"/>
          <w:color w:val="auto"/>
          <w:sz w:val="24"/>
          <w:highlight w:val="none"/>
          <w:lang w:eastAsia="zh-CN"/>
        </w:rPr>
      </w:pPr>
      <w:r>
        <w:rPr>
          <w:rStyle w:val="24"/>
          <w:rFonts w:ascii="宋体" w:hAnsi="宋体"/>
          <w:color w:val="auto"/>
          <w:sz w:val="24"/>
          <w:highlight w:val="none"/>
        </w:rPr>
        <w:t>1.采购标的一览表</w:t>
      </w:r>
    </w:p>
    <w:p>
      <w:pPr>
        <w:pStyle w:val="66"/>
        <w:spacing w:line="460" w:lineRule="exact"/>
        <w:ind w:firstLine="360" w:firstLineChars="150"/>
        <w:jc w:val="right"/>
        <w:rPr>
          <w:rStyle w:val="24"/>
          <w:rFonts w:ascii="宋体" w:hAnsi="宋体"/>
          <w:color w:val="auto"/>
          <w:sz w:val="24"/>
          <w:highlight w:val="none"/>
        </w:rPr>
      </w:pPr>
      <w:r>
        <w:rPr>
          <w:rStyle w:val="24"/>
          <w:rFonts w:ascii="宋体" w:hAnsi="宋体"/>
          <w:color w:val="auto"/>
          <w:sz w:val="24"/>
          <w:highlight w:val="none"/>
        </w:rPr>
        <w:t>金额单位：人民币元</w:t>
      </w:r>
    </w:p>
    <w:tbl>
      <w:tblPr>
        <w:tblStyle w:val="16"/>
        <w:tblW w:w="973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08"/>
        <w:gridCol w:w="818"/>
        <w:gridCol w:w="3096"/>
        <w:gridCol w:w="1418"/>
        <w:gridCol w:w="2332"/>
        <w:gridCol w:w="1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b/>
                <w:color w:val="auto"/>
                <w:spacing w:val="-17"/>
                <w:sz w:val="24"/>
                <w:highlight w:val="none"/>
              </w:rPr>
              <w:t>合同包</w:t>
            </w:r>
          </w:p>
        </w:tc>
        <w:tc>
          <w:tcPr>
            <w:tcW w:w="818"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cs="宋体"/>
                <w:b/>
                <w:bCs/>
                <w:color w:val="auto"/>
                <w:spacing w:val="-17"/>
                <w:sz w:val="24"/>
                <w:highlight w:val="none"/>
              </w:rPr>
              <w:t>品目号</w:t>
            </w:r>
          </w:p>
        </w:tc>
        <w:tc>
          <w:tcPr>
            <w:tcW w:w="3096"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cs="宋体"/>
                <w:b/>
                <w:bCs/>
                <w:color w:val="auto"/>
                <w:spacing w:val="-17"/>
                <w:sz w:val="24"/>
                <w:highlight w:val="none"/>
              </w:rPr>
              <w:t>采购标的</w:t>
            </w:r>
          </w:p>
        </w:tc>
        <w:tc>
          <w:tcPr>
            <w:tcW w:w="1418"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b/>
                <w:color w:val="auto"/>
                <w:spacing w:val="-17"/>
                <w:sz w:val="24"/>
                <w:highlight w:val="none"/>
              </w:rPr>
              <w:t xml:space="preserve"> 数量</w:t>
            </w: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cs="宋体"/>
                <w:b/>
                <w:bCs/>
                <w:color w:val="auto"/>
                <w:spacing w:val="-17"/>
                <w:sz w:val="24"/>
                <w:highlight w:val="none"/>
              </w:rPr>
              <w:t>最高限价（总价）</w:t>
            </w:r>
          </w:p>
        </w:tc>
        <w:tc>
          <w:tcPr>
            <w:tcW w:w="1361" w:type="dxa"/>
            <w:tcBorders>
              <w:top w:val="single" w:color="000000" w:sz="4" w:space="0"/>
              <w:left w:val="single" w:color="000000" w:sz="4" w:space="0"/>
              <w:bottom w:val="single" w:color="000000" w:sz="4" w:space="0"/>
              <w:right w:val="single" w:color="000000" w:sz="4" w:space="0"/>
            </w:tcBorders>
            <w:vAlign w:val="center"/>
          </w:tcPr>
          <w:p>
            <w:pPr>
              <w:pStyle w:val="37"/>
              <w:snapToGrid w:val="0"/>
              <w:spacing w:line="460" w:lineRule="exact"/>
              <w:jc w:val="center"/>
              <w:rPr>
                <w:rStyle w:val="24"/>
                <w:rFonts w:hAnsi="宋体"/>
                <w:b/>
                <w:color w:val="auto"/>
                <w:spacing w:val="-17"/>
                <w:sz w:val="24"/>
                <w:highlight w:val="none"/>
              </w:rPr>
            </w:pPr>
            <w:r>
              <w:rPr>
                <w:rStyle w:val="24"/>
                <w:rFonts w:hAnsi="宋体"/>
                <w:b/>
                <w:color w:val="auto"/>
                <w:spacing w:val="-17"/>
                <w:sz w:val="24"/>
                <w:highlight w:val="none"/>
              </w:rPr>
              <w:t>竞价保证金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3" w:hRule="atLeast"/>
          <w:jc w:val="center"/>
        </w:trPr>
        <w:tc>
          <w:tcPr>
            <w:tcW w:w="70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ascii="宋体" w:hAnsi="宋体"/>
                <w:color w:val="auto"/>
                <w:spacing w:val="-11"/>
                <w:sz w:val="24"/>
                <w:highlight w:val="none"/>
              </w:rPr>
            </w:pPr>
            <w:r>
              <w:rPr>
                <w:rStyle w:val="24"/>
                <w:rFonts w:ascii="宋体" w:hAnsi="宋体"/>
                <w:color w:val="auto"/>
                <w:spacing w:val="-11"/>
                <w:sz w:val="24"/>
                <w:highlight w:val="none"/>
              </w:rPr>
              <w:t>1</w:t>
            </w:r>
          </w:p>
        </w:tc>
        <w:tc>
          <w:tcPr>
            <w:tcW w:w="8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ascii="宋体" w:hAnsi="宋体"/>
                <w:color w:val="auto"/>
                <w:spacing w:val="-11"/>
                <w:sz w:val="24"/>
                <w:highlight w:val="none"/>
              </w:rPr>
            </w:pPr>
            <w:r>
              <w:rPr>
                <w:rStyle w:val="24"/>
                <w:rFonts w:ascii="宋体" w:hAnsi="宋体"/>
                <w:color w:val="auto"/>
                <w:spacing w:val="-11"/>
                <w:sz w:val="24"/>
                <w:highlight w:val="none"/>
              </w:rPr>
              <w:t>1-1</w:t>
            </w:r>
          </w:p>
        </w:tc>
        <w:tc>
          <w:tcPr>
            <w:tcW w:w="3096"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hint="eastAsia" w:ascii="宋体" w:hAnsi="宋体" w:eastAsia="宋体"/>
                <w:color w:val="auto"/>
                <w:spacing w:val="-11"/>
                <w:sz w:val="24"/>
                <w:highlight w:val="none"/>
                <w:u w:val="none" w:color="auto"/>
                <w:lang w:eastAsia="zh-CN"/>
              </w:rPr>
            </w:pPr>
            <w:r>
              <w:rPr>
                <w:rStyle w:val="24"/>
                <w:rFonts w:hint="eastAsia" w:ascii="宋体" w:hAnsi="宋体" w:eastAsia="宋体"/>
                <w:color w:val="auto"/>
                <w:spacing w:val="-11"/>
                <w:sz w:val="24"/>
                <w:highlight w:val="none"/>
                <w:u w:val="none" w:color="auto"/>
                <w:lang w:eastAsia="zh-CN"/>
              </w:rPr>
              <w:t>福州职业技术学院购买万能材料试验机等科研设备采购项目</w:t>
            </w:r>
          </w:p>
        </w:tc>
        <w:tc>
          <w:tcPr>
            <w:tcW w:w="1418"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ascii="宋体" w:hAnsi="宋体"/>
                <w:color w:val="auto"/>
                <w:spacing w:val="-11"/>
                <w:sz w:val="24"/>
                <w:highlight w:val="none"/>
              </w:rPr>
            </w:pPr>
            <w:r>
              <w:rPr>
                <w:rStyle w:val="24"/>
                <w:rFonts w:ascii="宋体" w:hAnsi="宋体"/>
                <w:color w:val="auto"/>
                <w:spacing w:val="-11"/>
                <w:sz w:val="24"/>
                <w:highlight w:val="none"/>
              </w:rPr>
              <w:t>1批</w:t>
            </w:r>
          </w:p>
        </w:tc>
        <w:tc>
          <w:tcPr>
            <w:tcW w:w="2332"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hint="default" w:ascii="宋体" w:hAnsi="宋体" w:eastAsia="宋体"/>
                <w:color w:val="auto"/>
                <w:spacing w:val="-11"/>
                <w:sz w:val="24"/>
                <w:highlight w:val="none"/>
                <w:lang w:val="en-US" w:eastAsia="zh-CN"/>
              </w:rPr>
            </w:pPr>
            <w:r>
              <w:rPr>
                <w:rStyle w:val="24"/>
                <w:rFonts w:hint="default" w:ascii="宋体" w:hAnsi="宋体" w:eastAsia="宋体"/>
                <w:color w:val="auto"/>
                <w:spacing w:val="-11"/>
                <w:sz w:val="24"/>
                <w:highlight w:val="none"/>
                <w:lang w:val="en-US" w:eastAsia="zh-CN"/>
              </w:rPr>
              <w:t>50000</w:t>
            </w:r>
          </w:p>
        </w:tc>
        <w:tc>
          <w:tcPr>
            <w:tcW w:w="1361" w:type="dxa"/>
            <w:tcBorders>
              <w:top w:val="single" w:color="000000" w:sz="4" w:space="0"/>
              <w:left w:val="single" w:color="000000" w:sz="4" w:space="0"/>
              <w:bottom w:val="single" w:color="000000" w:sz="4" w:space="0"/>
              <w:right w:val="single" w:color="000000" w:sz="4" w:space="0"/>
            </w:tcBorders>
            <w:vAlign w:val="center"/>
          </w:tcPr>
          <w:p>
            <w:pPr>
              <w:snapToGrid w:val="0"/>
              <w:spacing w:line="460" w:lineRule="exact"/>
              <w:jc w:val="center"/>
              <w:rPr>
                <w:rStyle w:val="24"/>
                <w:rFonts w:ascii="宋体" w:hAnsi="宋体"/>
                <w:color w:val="auto"/>
                <w:spacing w:val="-11"/>
                <w:sz w:val="24"/>
                <w:highlight w:val="none"/>
              </w:rPr>
            </w:pPr>
            <w:r>
              <w:rPr>
                <w:rStyle w:val="24"/>
                <w:rFonts w:ascii="宋体" w:hAnsi="宋体"/>
                <w:color w:val="auto"/>
                <w:spacing w:val="-11"/>
                <w:sz w:val="24"/>
                <w:highlight w:val="none"/>
              </w:rPr>
              <w:t>1000</w:t>
            </w:r>
          </w:p>
        </w:tc>
      </w:tr>
    </w:tbl>
    <w:p>
      <w:pPr>
        <w:numPr>
          <w:ilvl w:val="0"/>
          <w:numId w:val="0"/>
        </w:numPr>
        <w:spacing w:line="360" w:lineRule="auto"/>
        <w:rPr>
          <w:rFonts w:hint="eastAsia" w:ascii="宋体" w:hAnsi="宋体" w:eastAsia="宋体" w:cs="宋体"/>
          <w:b/>
          <w:bCs/>
          <w:color w:val="auto"/>
          <w:sz w:val="24"/>
        </w:rPr>
      </w:pPr>
      <w:r>
        <w:rPr>
          <w:rFonts w:hint="eastAsia" w:ascii="宋体" w:hAnsi="宋体" w:eastAsia="宋体" w:cs="宋体"/>
          <w:b/>
          <w:bCs/>
          <w:color w:val="auto"/>
          <w:sz w:val="24"/>
          <w:lang w:eastAsia="zh-CN"/>
        </w:rPr>
        <w:t>二、</w:t>
      </w:r>
      <w:r>
        <w:rPr>
          <w:rFonts w:hint="eastAsia" w:ascii="宋体" w:hAnsi="宋体" w:eastAsia="宋体" w:cs="宋体"/>
          <w:b/>
          <w:bCs/>
          <w:color w:val="auto"/>
          <w:sz w:val="24"/>
        </w:rPr>
        <w:t>技术参数及商务条款</w:t>
      </w:r>
    </w:p>
    <w:p>
      <w:pPr>
        <w:numPr>
          <w:ilvl w:val="0"/>
          <w:numId w:val="0"/>
        </w:numPr>
        <w:ind w:firstLine="480" w:firstLineChars="200"/>
        <w:rPr>
          <w:rFonts w:ascii="宋体" w:hAnsi="宋体"/>
          <w:b/>
          <w:bCs/>
          <w:sz w:val="24"/>
        </w:rPr>
      </w:pPr>
      <w:r>
        <w:rPr>
          <w:rStyle w:val="24"/>
          <w:rFonts w:hint="eastAsia" w:ascii="宋体" w:hAnsi="宋体"/>
          <w:color w:val="auto"/>
          <w:sz w:val="24"/>
          <w:highlight w:val="none"/>
          <w:lang w:val="en-US" w:eastAsia="zh-CN"/>
        </w:rPr>
        <w:t>1.</w:t>
      </w:r>
      <w:r>
        <w:rPr>
          <w:rStyle w:val="24"/>
          <w:rFonts w:ascii="宋体" w:hAnsi="宋体"/>
          <w:color w:val="auto"/>
          <w:sz w:val="24"/>
          <w:highlight w:val="none"/>
        </w:rPr>
        <w:t>采购</w:t>
      </w:r>
      <w:r>
        <w:rPr>
          <w:rStyle w:val="24"/>
          <w:rFonts w:hint="eastAsia" w:ascii="宋体" w:hAnsi="宋体"/>
          <w:color w:val="auto"/>
          <w:sz w:val="24"/>
          <w:highlight w:val="none"/>
          <w:lang w:eastAsia="zh-CN"/>
        </w:rPr>
        <w:t>清单</w:t>
      </w:r>
      <w:r>
        <w:rPr>
          <w:rStyle w:val="24"/>
          <w:rFonts w:ascii="宋体" w:hAnsi="宋体"/>
          <w:color w:val="auto"/>
          <w:sz w:val="24"/>
          <w:highlight w:val="none"/>
        </w:rPr>
        <w:t>：</w:t>
      </w:r>
      <w:r>
        <w:rPr>
          <w:rFonts w:ascii="宋体" w:hAnsi="宋体"/>
          <w:b/>
          <w:bCs/>
          <w:sz w:val="24"/>
        </w:rPr>
        <w:t xml:space="preserve"> </w:t>
      </w:r>
    </w:p>
    <w:tbl>
      <w:tblPr>
        <w:tblStyle w:val="16"/>
        <w:tblW w:w="1001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74"/>
        <w:gridCol w:w="649"/>
        <w:gridCol w:w="4967"/>
        <w:gridCol w:w="422"/>
        <w:gridCol w:w="464"/>
        <w:gridCol w:w="968"/>
        <w:gridCol w:w="873"/>
        <w:gridCol w:w="119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9"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名称</w:t>
            </w:r>
          </w:p>
        </w:tc>
        <w:tc>
          <w:tcPr>
            <w:tcW w:w="4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规格要求及技术参数</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jc w:val="center"/>
              <w:rPr>
                <w:rFonts w:hint="eastAsia" w:ascii="宋体" w:hAnsi="宋体" w:eastAsia="宋体" w:cs="宋体"/>
                <w:b/>
                <w:bCs/>
                <w:i w:val="0"/>
                <w:iCs w:val="0"/>
                <w:color w:val="000000"/>
                <w:sz w:val="24"/>
                <w:szCs w:val="24"/>
                <w:u w:val="none"/>
              </w:rPr>
            </w:pPr>
            <w:r>
              <w:rPr>
                <w:rStyle w:val="24"/>
                <w:rFonts w:hint="eastAsia" w:ascii="宋体" w:hAnsi="宋体" w:eastAsia="宋体" w:cs="宋体"/>
                <w:b/>
                <w:bCs/>
                <w:color w:val="auto"/>
                <w:spacing w:val="-11"/>
                <w:sz w:val="24"/>
                <w:szCs w:val="24"/>
                <w:highlight w:val="none"/>
              </w:rPr>
              <w:t>单价最高限价（元）</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snapToGrid w:val="0"/>
              <w:spacing w:line="460" w:lineRule="exact"/>
              <w:jc w:val="center"/>
              <w:rPr>
                <w:rFonts w:hint="eastAsia" w:ascii="宋体" w:hAnsi="宋体" w:eastAsia="宋体" w:cs="宋体"/>
                <w:b/>
                <w:bCs/>
                <w:i w:val="0"/>
                <w:iCs w:val="0"/>
                <w:color w:val="000000"/>
                <w:sz w:val="24"/>
                <w:szCs w:val="24"/>
                <w:u w:val="none"/>
              </w:rPr>
            </w:pPr>
            <w:r>
              <w:rPr>
                <w:rStyle w:val="24"/>
                <w:rFonts w:hint="eastAsia" w:ascii="宋体" w:hAnsi="宋体" w:eastAsia="宋体" w:cs="宋体"/>
                <w:b/>
                <w:bCs/>
                <w:color w:val="auto"/>
                <w:spacing w:val="-11"/>
                <w:sz w:val="24"/>
                <w:szCs w:val="24"/>
                <w:highlight w:val="none"/>
              </w:rPr>
              <w:t>合计金额（元）</w:t>
            </w:r>
          </w:p>
        </w:tc>
        <w:tc>
          <w:tcPr>
            <w:tcW w:w="119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参考图片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25" w:hRule="atLeast"/>
          <w:jc w:val="center"/>
        </w:trPr>
        <w:tc>
          <w:tcPr>
            <w:tcW w:w="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万能力学试验机</w:t>
            </w:r>
          </w:p>
        </w:tc>
        <w:tc>
          <w:tcPr>
            <w:tcW w:w="4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最大试验力：≥100kN；</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主机结构型式：双柱型；</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力测量范围：（0.2%～100%）F.S.；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力示值准确度：±0.5%/±1%；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力分辨率：±500000码，全程不分档，分辨率不变；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电子引伸计：标距25mm、50mm、100mm（选配），延伸率最大50%（YYU-25/50）；</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变形测量范围：（0.2%～100%）F.S.；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变形示值准确度：±0.5%；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变形分辨率：±500000码，全程不分档，分辨率不变；</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大延伸测量范围：10-800mm；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大延伸示值准确度：±0.5%；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大延伸分辨率：≤0.0025mm；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横梁位移示值准确度：±0.5%；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位移分辨率：≤0.000015mm；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位移速率调节范围：（0.001-500）mm/min；</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位移速率控制精度：±0.5%/±1%；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变形速率调节范围：（0.005%-10%）F.S./s；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变形速率相对误差：±0.5%；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伸长速率调节范围：（0.005%-10%）F.S./s；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20</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伸长速率相对误差：±0.5%；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21</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力控速率调节范围：（0.05%-10%）F.S./s；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22</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力控速率相对误差：速率＜0.1%F.S/s时：±1%；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23</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速率≥0.1%F.S/s时：±0.5% ；</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24</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恒力、恒变形、恒位移控制范围：（0.4%～100%）F.S./（1%～100%）F.S.；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25</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恒力、恒变形、恒位移控制精度：设定值＜1%F.S/s时：±1%；</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26</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设定值≥1%F.S/s时：±0.5%；</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27</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横梁移动最大行程（不含夹具）：≥1100mm；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有效试验空间（宽度）：≥400mm</w:t>
            </w:r>
            <w:r>
              <w:rPr>
                <w:rFonts w:hint="eastAsia" w:ascii="宋体" w:hAnsi="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r>
              <w:rPr>
                <w:rFonts w:hint="eastAsia" w:ascii="宋体" w:hAnsi="宋体" w:cs="宋体"/>
                <w:i w:val="0"/>
                <w:iCs w:val="0"/>
                <w:color w:val="000000"/>
                <w:kern w:val="0"/>
                <w:sz w:val="24"/>
                <w:szCs w:val="24"/>
                <w:u w:val="none"/>
                <w:lang w:val="en-US" w:eastAsia="zh-CN" w:bidi="ar"/>
              </w:rPr>
              <w:t>.</w:t>
            </w:r>
            <w:r>
              <w:rPr>
                <w:rFonts w:hint="eastAsia" w:ascii="宋体" w:hAnsi="宋体" w:eastAsia="宋体" w:cs="宋体"/>
                <w:i w:val="0"/>
                <w:iCs w:val="0"/>
                <w:color w:val="000000"/>
                <w:kern w:val="0"/>
                <w:sz w:val="24"/>
                <w:szCs w:val="24"/>
                <w:u w:val="none"/>
                <w:lang w:val="en-US" w:eastAsia="zh-CN" w:bidi="ar"/>
              </w:rPr>
              <w:t>配备：1个以上的50kN传感器；1个以上的10kN传感器。</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32000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32000</w:t>
            </w:r>
          </w:p>
        </w:tc>
        <w:tc>
          <w:tcPr>
            <w:tcW w:w="119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both"/>
              <w:textAlignment w:val="bottom"/>
              <w:rPr>
                <w:rFonts w:hint="eastAsia" w:ascii="宋体" w:hAnsi="宋体" w:eastAsia="宋体" w:cs="宋体"/>
                <w:i w:val="0"/>
                <w:iCs w:val="0"/>
                <w:color w:val="000000"/>
                <w:sz w:val="24"/>
                <w:szCs w:val="24"/>
                <w:u w:val="none"/>
              </w:rPr>
            </w:pPr>
            <w:r>
              <w:rPr>
                <w:rFonts w:hint="eastAsia" w:ascii="宋体" w:hAnsi="宋体" w:eastAsia="宋体" w:cs="宋体"/>
                <w:sz w:val="24"/>
                <w:szCs w:val="24"/>
              </w:rPr>
              <w:drawing>
                <wp:inline distT="0" distB="0" distL="114300" distR="114300">
                  <wp:extent cx="652780" cy="1751330"/>
                  <wp:effectExtent l="0" t="0" r="13970" b="127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6"/>
                          <a:stretch>
                            <a:fillRect/>
                          </a:stretch>
                        </pic:blipFill>
                        <pic:spPr>
                          <a:xfrm>
                            <a:off x="0" y="0"/>
                            <a:ext cx="652780" cy="1751330"/>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33"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64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光固化3D打印机</w:t>
            </w:r>
          </w:p>
        </w:tc>
        <w:tc>
          <w:tcPr>
            <w:tcW w:w="496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电源要求：100-240V；</w:t>
            </w:r>
          </w:p>
          <w:p>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Z轴精度：≤0.02mm；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3.打印层厚：0.01-0.2mm；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4.打印速度：≥70mm/h；</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5.打印尺寸：≥277mm(</w:t>
            </w:r>
            <w:r>
              <w:rPr>
                <w:rFonts w:hint="eastAsia" w:ascii="宋体" w:hAnsi="宋体" w:cs="宋体"/>
                <w:i w:val="0"/>
                <w:iCs w:val="0"/>
                <w:color w:val="000000"/>
                <w:kern w:val="0"/>
                <w:sz w:val="24"/>
                <w:szCs w:val="24"/>
                <w:u w:val="none"/>
                <w:lang w:val="en-US" w:eastAsia="zh-CN" w:bidi="ar"/>
              </w:rPr>
              <w:t>长</w:t>
            </w:r>
            <w:r>
              <w:rPr>
                <w:rFonts w:hint="eastAsia" w:ascii="宋体" w:hAnsi="宋体" w:eastAsia="宋体" w:cs="宋体"/>
                <w:i w:val="0"/>
                <w:iCs w:val="0"/>
                <w:color w:val="000000"/>
                <w:kern w:val="0"/>
                <w:sz w:val="24"/>
                <w:szCs w:val="24"/>
                <w:u w:val="none"/>
                <w:lang w:val="en-US" w:eastAsia="zh-CN" w:bidi="ar"/>
              </w:rPr>
              <w:t>)*156mm(</w:t>
            </w:r>
            <w:r>
              <w:rPr>
                <w:rFonts w:hint="eastAsia" w:ascii="宋体" w:hAnsi="宋体" w:cs="宋体"/>
                <w:i w:val="0"/>
                <w:iCs w:val="0"/>
                <w:color w:val="000000"/>
                <w:kern w:val="0"/>
                <w:sz w:val="24"/>
                <w:szCs w:val="24"/>
                <w:u w:val="none"/>
                <w:lang w:val="en-US" w:eastAsia="zh-CN" w:bidi="ar"/>
              </w:rPr>
              <w:t>宽</w:t>
            </w:r>
            <w:r>
              <w:rPr>
                <w:rFonts w:hint="eastAsia" w:ascii="宋体" w:hAnsi="宋体" w:eastAsia="宋体" w:cs="宋体"/>
                <w:i w:val="0"/>
                <w:iCs w:val="0"/>
                <w:color w:val="000000"/>
                <w:kern w:val="0"/>
                <w:sz w:val="24"/>
                <w:szCs w:val="24"/>
                <w:u w:val="none"/>
                <w:lang w:val="en-US" w:eastAsia="zh-CN" w:bidi="ar"/>
              </w:rPr>
              <w:t>)*300mm(</w:t>
            </w:r>
            <w:r>
              <w:rPr>
                <w:rFonts w:hint="eastAsia" w:ascii="宋体" w:hAnsi="宋体" w:cs="宋体"/>
                <w:i w:val="0"/>
                <w:iCs w:val="0"/>
                <w:color w:val="000000"/>
                <w:kern w:val="0"/>
                <w:sz w:val="24"/>
                <w:szCs w:val="24"/>
                <w:u w:val="none"/>
                <w:lang w:val="en-US" w:eastAsia="zh-CN" w:bidi="ar"/>
              </w:rPr>
              <w:t>高</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6.光源：COB加折射光源，可发出≤405nm波长的光束；</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7.XY分辨率：≤55微米；</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8.控制面板尺寸：≥3.5英寸；</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9.具备：1个以上USB接口；自动进收料装置；空气净化装置；</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10.配备：清洗固化装置，该装置采用UV灯组，可清洗尺寸≥130mm</w:t>
            </w:r>
            <w:r>
              <w:rPr>
                <w:rFonts w:hint="eastAsia" w:ascii="宋体" w:hAnsi="宋体" w:cs="宋体"/>
                <w:i w:val="0"/>
                <w:iCs w:val="0"/>
                <w:color w:val="000000"/>
                <w:kern w:val="0"/>
                <w:sz w:val="24"/>
                <w:szCs w:val="24"/>
                <w:u w:val="none"/>
                <w:lang w:val="en-US" w:eastAsia="zh-CN" w:bidi="ar"/>
              </w:rPr>
              <w:t>(长)</w:t>
            </w:r>
            <w:r>
              <w:rPr>
                <w:rFonts w:hint="eastAsia" w:ascii="宋体" w:hAnsi="宋体" w:eastAsia="宋体" w:cs="宋体"/>
                <w:i w:val="0"/>
                <w:iCs w:val="0"/>
                <w:color w:val="000000"/>
                <w:kern w:val="0"/>
                <w:sz w:val="24"/>
                <w:szCs w:val="24"/>
                <w:u w:val="none"/>
                <w:lang w:val="en-US" w:eastAsia="zh-CN" w:bidi="ar"/>
              </w:rPr>
              <w:t>*90mm(</w:t>
            </w:r>
            <w:r>
              <w:rPr>
                <w:rFonts w:hint="eastAsia" w:ascii="宋体" w:hAnsi="宋体" w:cs="宋体"/>
                <w:i w:val="0"/>
                <w:iCs w:val="0"/>
                <w:color w:val="000000"/>
                <w:kern w:val="0"/>
                <w:sz w:val="24"/>
                <w:szCs w:val="24"/>
                <w:u w:val="none"/>
                <w:lang w:val="en-US" w:eastAsia="zh-CN" w:bidi="ar"/>
              </w:rPr>
              <w:t>宽</w:t>
            </w:r>
            <w:r>
              <w:rPr>
                <w:rFonts w:hint="eastAsia" w:ascii="宋体" w:hAnsi="宋体" w:eastAsia="宋体" w:cs="宋体"/>
                <w:i w:val="0"/>
                <w:iCs w:val="0"/>
                <w:color w:val="000000"/>
                <w:kern w:val="0"/>
                <w:sz w:val="24"/>
                <w:szCs w:val="24"/>
                <w:u w:val="none"/>
                <w:lang w:val="en-US" w:eastAsia="zh-CN" w:bidi="ar"/>
              </w:rPr>
              <w:t>)*220mm(</w:t>
            </w:r>
            <w:r>
              <w:rPr>
                <w:rFonts w:hint="eastAsia" w:ascii="宋体" w:hAnsi="宋体" w:cs="宋体"/>
                <w:i w:val="0"/>
                <w:iCs w:val="0"/>
                <w:color w:val="000000"/>
                <w:kern w:val="0"/>
                <w:sz w:val="24"/>
                <w:szCs w:val="24"/>
                <w:u w:val="none"/>
                <w:lang w:val="en-US" w:eastAsia="zh-CN" w:bidi="ar"/>
              </w:rPr>
              <w:t>高</w:t>
            </w:r>
            <w:r>
              <w:rPr>
                <w:rFonts w:hint="eastAsia" w:ascii="宋体" w:hAnsi="宋体" w:eastAsia="宋体" w:cs="宋体"/>
                <w:i w:val="0"/>
                <w:iCs w:val="0"/>
                <w:color w:val="000000"/>
                <w:kern w:val="0"/>
                <w:sz w:val="24"/>
                <w:szCs w:val="24"/>
                <w:u w:val="none"/>
                <w:lang w:val="en-US" w:eastAsia="zh-CN" w:bidi="ar"/>
              </w:rPr>
              <w:t>)，可固化尺寸≥Φ200mm</w:t>
            </w:r>
            <w:r>
              <w:rPr>
                <w:rFonts w:hint="eastAsia" w:ascii="宋体" w:hAnsi="宋体" w:cs="宋体"/>
                <w:i w:val="0"/>
                <w:iCs w:val="0"/>
                <w:color w:val="000000"/>
                <w:kern w:val="0"/>
                <w:sz w:val="24"/>
                <w:szCs w:val="24"/>
                <w:u w:val="none"/>
                <w:lang w:val="en-US" w:eastAsia="zh-CN" w:bidi="ar"/>
              </w:rPr>
              <w:t>(直径)</w:t>
            </w:r>
            <w:r>
              <w:rPr>
                <w:rFonts w:hint="eastAsia" w:ascii="宋体" w:hAnsi="宋体" w:eastAsia="宋体" w:cs="宋体"/>
                <w:i w:val="0"/>
                <w:iCs w:val="0"/>
                <w:color w:val="000000"/>
                <w:kern w:val="0"/>
                <w:sz w:val="24"/>
                <w:szCs w:val="24"/>
                <w:u w:val="none"/>
                <w:lang w:val="en-US" w:eastAsia="zh-CN" w:bidi="ar"/>
              </w:rPr>
              <w:t>*206mm(</w:t>
            </w:r>
            <w:r>
              <w:rPr>
                <w:rFonts w:hint="eastAsia" w:ascii="宋体" w:hAnsi="宋体" w:cs="宋体"/>
                <w:i w:val="0"/>
                <w:iCs w:val="0"/>
                <w:color w:val="000000"/>
                <w:kern w:val="0"/>
                <w:sz w:val="24"/>
                <w:szCs w:val="24"/>
                <w:u w:val="none"/>
                <w:lang w:val="en-US" w:eastAsia="zh-CN" w:bidi="ar"/>
              </w:rPr>
              <w:t>高</w:t>
            </w:r>
            <w:r>
              <w:rPr>
                <w:rFonts w:hint="eastAsia" w:ascii="宋体" w:hAnsi="宋体" w:eastAsia="宋体" w:cs="宋体"/>
                <w:i w:val="0"/>
                <w:iCs w:val="0"/>
                <w:color w:val="000000"/>
                <w:kern w:val="0"/>
                <w:sz w:val="24"/>
                <w:szCs w:val="24"/>
                <w:u w:val="none"/>
                <w:lang w:val="en-US" w:eastAsia="zh-CN" w:bidi="ar"/>
              </w:rPr>
              <w:t>)；</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11.外形尺寸：480mm</w:t>
            </w:r>
            <w:r>
              <w:rPr>
                <w:rFonts w:hint="eastAsia" w:ascii="宋体" w:hAnsi="宋体" w:cs="宋体"/>
                <w:i w:val="0"/>
                <w:iCs w:val="0"/>
                <w:color w:val="000000"/>
                <w:kern w:val="0"/>
                <w:sz w:val="24"/>
                <w:szCs w:val="24"/>
                <w:u w:val="none"/>
                <w:lang w:val="en-US" w:eastAsia="zh-CN" w:bidi="ar"/>
              </w:rPr>
              <w:t>(长)</w:t>
            </w:r>
            <w:r>
              <w:rPr>
                <w:rFonts w:hint="eastAsia" w:ascii="宋体" w:hAnsi="宋体" w:eastAsia="宋体" w:cs="宋体"/>
                <w:i w:val="0"/>
                <w:iCs w:val="0"/>
                <w:color w:val="000000"/>
                <w:kern w:val="0"/>
                <w:sz w:val="24"/>
                <w:szCs w:val="24"/>
                <w:u w:val="none"/>
                <w:lang w:val="en-US" w:eastAsia="zh-CN" w:bidi="ar"/>
              </w:rPr>
              <w:t>*377mm(</w:t>
            </w:r>
            <w:r>
              <w:rPr>
                <w:rFonts w:hint="eastAsia" w:ascii="宋体" w:hAnsi="宋体" w:cs="宋体"/>
                <w:i w:val="0"/>
                <w:iCs w:val="0"/>
                <w:color w:val="000000"/>
                <w:kern w:val="0"/>
                <w:sz w:val="24"/>
                <w:szCs w:val="24"/>
                <w:u w:val="none"/>
                <w:lang w:val="en-US" w:eastAsia="zh-CN" w:bidi="ar"/>
              </w:rPr>
              <w:t>宽</w:t>
            </w:r>
            <w:r>
              <w:rPr>
                <w:rFonts w:hint="eastAsia" w:ascii="宋体" w:hAnsi="宋体" w:eastAsia="宋体" w:cs="宋体"/>
                <w:i w:val="0"/>
                <w:iCs w:val="0"/>
                <w:color w:val="000000"/>
                <w:kern w:val="0"/>
                <w:sz w:val="24"/>
                <w:szCs w:val="24"/>
                <w:u w:val="none"/>
                <w:lang w:val="en-US" w:eastAsia="zh-CN" w:bidi="ar"/>
              </w:rPr>
              <w:t>)*657mm(</w:t>
            </w:r>
            <w:r>
              <w:rPr>
                <w:rFonts w:hint="eastAsia" w:ascii="宋体" w:hAnsi="宋体" w:cs="宋体"/>
                <w:i w:val="0"/>
                <w:iCs w:val="0"/>
                <w:color w:val="000000"/>
                <w:kern w:val="0"/>
                <w:sz w:val="24"/>
                <w:szCs w:val="24"/>
                <w:u w:val="none"/>
                <w:lang w:val="en-US" w:eastAsia="zh-CN" w:bidi="ar"/>
              </w:rPr>
              <w:t>高</w:t>
            </w:r>
            <w:r>
              <w:rPr>
                <w:rFonts w:hint="eastAsia" w:ascii="宋体" w:hAnsi="宋体" w:eastAsia="宋体" w:cs="宋体"/>
                <w:i w:val="0"/>
                <w:iCs w:val="0"/>
                <w:color w:val="000000"/>
                <w:kern w:val="0"/>
                <w:sz w:val="24"/>
                <w:szCs w:val="24"/>
                <w:u w:val="none"/>
                <w:lang w:val="en-US" w:eastAsia="zh-CN" w:bidi="ar"/>
              </w:rPr>
              <w:t>)(±5mm)。</w:t>
            </w:r>
          </w:p>
        </w:tc>
        <w:tc>
          <w:tcPr>
            <w:tcW w:w="4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96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8000</w:t>
            </w:r>
          </w:p>
        </w:tc>
        <w:tc>
          <w:tcPr>
            <w:tcW w:w="87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8000</w:t>
            </w:r>
          </w:p>
        </w:tc>
        <w:tc>
          <w:tcPr>
            <w:tcW w:w="119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drawing>
                <wp:inline distT="0" distB="0" distL="114300" distR="114300">
                  <wp:extent cx="598170" cy="1635125"/>
                  <wp:effectExtent l="0" t="0" r="11430" b="3175"/>
                  <wp:docPr id="11" name="图片 2" descr="微信图片_2024031817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微信图片_20240318172234"/>
                          <pic:cNvPicPr>
                            <a:picLocks noChangeAspect="1"/>
                          </pic:cNvPicPr>
                        </pic:nvPicPr>
                        <pic:blipFill>
                          <a:blip r:embed="rId17"/>
                          <a:stretch>
                            <a:fillRect/>
                          </a:stretch>
                        </pic:blipFill>
                        <pic:spPr>
                          <a:xfrm>
                            <a:off x="0" y="0"/>
                            <a:ext cx="598170" cy="1635125"/>
                          </a:xfrm>
                          <a:prstGeom prst="rect">
                            <a:avLst/>
                          </a:prstGeom>
                          <a:noFill/>
                          <a:ln>
                            <a:noFill/>
                          </a:ln>
                        </pic:spPr>
                      </pic:pic>
                    </a:graphicData>
                  </a:graphic>
                </wp:inline>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jc w:val="center"/>
        </w:trPr>
        <w:tc>
          <w:tcPr>
            <w:tcW w:w="474"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高速工业相机</w:t>
            </w:r>
          </w:p>
        </w:tc>
        <w:tc>
          <w:tcPr>
            <w:tcW w:w="49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1.像素：≥30万；</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2.分辨率：≥816*624；</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3.帧率：≥1600帧/秒；</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4.曝光时间：0.8us-838ms；</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5.光谱响应：380-650nm；</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6.快门类型：全局快门；</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7.GPIO：2输入2输出，至少1路可以配置输入输出，支持触发/散光灯同步模式；</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8.采集模式：连续采集/软件触发/硬件触发；</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9.拍照支持格式：RAW、BMP、JPG、PNG；</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10.产品重量：≤550克（不含镜头座）；</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11.外观尺寸：≤64mm</w:t>
            </w:r>
            <w:r>
              <w:rPr>
                <w:rFonts w:hint="eastAsia" w:ascii="宋体" w:hAnsi="宋体" w:cs="宋体"/>
                <w:i w:val="0"/>
                <w:iCs w:val="0"/>
                <w:color w:val="000000"/>
                <w:kern w:val="0"/>
                <w:sz w:val="24"/>
                <w:szCs w:val="24"/>
                <w:u w:val="none"/>
                <w:lang w:val="en-US" w:eastAsia="zh-CN" w:bidi="ar"/>
              </w:rPr>
              <w:t>(长)</w:t>
            </w:r>
            <w:r>
              <w:rPr>
                <w:rFonts w:hint="eastAsia" w:ascii="宋体" w:hAnsi="宋体" w:eastAsia="宋体" w:cs="宋体"/>
                <w:i w:val="0"/>
                <w:iCs w:val="0"/>
                <w:color w:val="000000"/>
                <w:kern w:val="0"/>
                <w:sz w:val="24"/>
                <w:szCs w:val="24"/>
                <w:u w:val="none"/>
                <w:lang w:val="en-US" w:eastAsia="zh-CN" w:bidi="ar"/>
              </w:rPr>
              <w:t>*64mm(</w:t>
            </w:r>
            <w:r>
              <w:rPr>
                <w:rFonts w:hint="eastAsia" w:ascii="宋体" w:hAnsi="宋体" w:cs="宋体"/>
                <w:i w:val="0"/>
                <w:iCs w:val="0"/>
                <w:color w:val="000000"/>
                <w:kern w:val="0"/>
                <w:sz w:val="24"/>
                <w:szCs w:val="24"/>
                <w:u w:val="none"/>
                <w:lang w:val="en-US" w:eastAsia="zh-CN" w:bidi="ar"/>
              </w:rPr>
              <w:t>宽</w:t>
            </w:r>
            <w:r>
              <w:rPr>
                <w:rFonts w:hint="eastAsia" w:ascii="宋体" w:hAnsi="宋体" w:eastAsia="宋体" w:cs="宋体"/>
                <w:i w:val="0"/>
                <w:iCs w:val="0"/>
                <w:color w:val="000000"/>
                <w:kern w:val="0"/>
                <w:sz w:val="24"/>
                <w:szCs w:val="24"/>
                <w:u w:val="none"/>
                <w:lang w:val="en-US" w:eastAsia="zh-CN" w:bidi="ar"/>
              </w:rPr>
              <w:t>)*61.7mm(</w:t>
            </w:r>
            <w:r>
              <w:rPr>
                <w:rFonts w:hint="eastAsia" w:ascii="宋体" w:hAnsi="宋体" w:cs="宋体"/>
                <w:i w:val="0"/>
                <w:iCs w:val="0"/>
                <w:color w:val="000000"/>
                <w:kern w:val="0"/>
                <w:sz w:val="24"/>
                <w:szCs w:val="24"/>
                <w:u w:val="none"/>
                <w:lang w:val="en-US" w:eastAsia="zh-CN" w:bidi="ar"/>
              </w:rPr>
              <w:t>高</w:t>
            </w:r>
            <w:r>
              <w:rPr>
                <w:rFonts w:hint="eastAsia" w:ascii="宋体" w:hAnsi="宋体" w:eastAsia="宋体" w:cs="宋体"/>
                <w:i w:val="0"/>
                <w:iCs w:val="0"/>
                <w:color w:val="000000"/>
                <w:kern w:val="0"/>
                <w:sz w:val="24"/>
                <w:szCs w:val="24"/>
                <w:u w:val="none"/>
                <w:lang w:val="en-US" w:eastAsia="zh-CN" w:bidi="ar"/>
              </w:rPr>
              <w:t>)（不含镜头座和后壳接口）；</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12.供电方式：DC 12V；</w:t>
            </w:r>
          </w:p>
          <w:p>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13.功率：≤12W；</w:t>
            </w:r>
          </w:p>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14.像元尺寸：≤9.0um*9.0um。</w:t>
            </w:r>
          </w:p>
        </w:tc>
        <w:tc>
          <w:tcPr>
            <w:tcW w:w="4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4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台</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8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10000</w:t>
            </w:r>
          </w:p>
        </w:tc>
        <w:tc>
          <w:tcPr>
            <w:tcW w:w="1199" w:type="dxa"/>
            <w:tcBorders>
              <w:top w:val="single" w:color="000000" w:sz="4" w:space="0"/>
              <w:left w:val="single" w:color="000000" w:sz="4" w:space="0"/>
              <w:bottom w:val="single" w:color="000000" w:sz="4" w:space="0"/>
              <w:right w:val="single" w:color="000000" w:sz="4" w:space="0"/>
            </w:tcBorders>
            <w:noWrap w:val="0"/>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bdr w:val="single" w:color="000000" w:sz="4" w:space="0"/>
                <w:lang w:val="en-US" w:eastAsia="zh-CN" w:bidi="ar"/>
              </w:rPr>
              <w:drawing>
                <wp:anchor distT="0" distB="0" distL="114300" distR="114300" simplePos="0" relativeHeight="251659264" behindDoc="0" locked="0" layoutInCell="1" allowOverlap="1">
                  <wp:simplePos x="0" y="0"/>
                  <wp:positionH relativeFrom="column">
                    <wp:posOffset>28575</wp:posOffset>
                  </wp:positionH>
                  <wp:positionV relativeFrom="paragraph">
                    <wp:posOffset>527050</wp:posOffset>
                  </wp:positionV>
                  <wp:extent cx="614680" cy="964565"/>
                  <wp:effectExtent l="0" t="0" r="13970" b="6985"/>
                  <wp:wrapNone/>
                  <wp:docPr id="12" name="图片_1" descr="C:/Users/HP/Desktop/微信图片_20240318172602.jpg微信图片_20240318172602"/>
                  <wp:cNvGraphicFramePr/>
                  <a:graphic xmlns:a="http://schemas.openxmlformats.org/drawingml/2006/main">
                    <a:graphicData uri="http://schemas.openxmlformats.org/drawingml/2006/picture">
                      <pic:pic xmlns:pic="http://schemas.openxmlformats.org/drawingml/2006/picture">
                        <pic:nvPicPr>
                          <pic:cNvPr id="12" name="图片_1" descr="C:/Users/HP/Desktop/微信图片_20240318172602.jpg微信图片_20240318172602"/>
                          <pic:cNvPicPr/>
                        </pic:nvPicPr>
                        <pic:blipFill>
                          <a:blip r:embed="rId18"/>
                          <a:srcRect t="13919" b="13919"/>
                          <a:stretch>
                            <a:fillRect/>
                          </a:stretch>
                        </pic:blipFill>
                        <pic:spPr>
                          <a:xfrm>
                            <a:off x="0" y="0"/>
                            <a:ext cx="614680" cy="964565"/>
                          </a:xfrm>
                          <a:prstGeom prst="rect">
                            <a:avLst/>
                          </a:prstGeom>
                          <a:noFill/>
                          <a:ln>
                            <a:noFill/>
                          </a:ln>
                        </pic:spPr>
                      </pic:pic>
                    </a:graphicData>
                  </a:graphic>
                </wp:anchor>
              </w:draw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jc w:val="center"/>
        </w:trPr>
        <w:tc>
          <w:tcPr>
            <w:tcW w:w="10016" w:type="dxa"/>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numPr>
                <w:ilvl w:val="-1"/>
                <w:numId w:val="0"/>
              </w:numPr>
              <w:suppressLineNumbers w:val="0"/>
              <w:spacing w:line="440" w:lineRule="exact"/>
              <w:jc w:val="left"/>
              <w:textAlignment w:val="auto"/>
              <w:rPr>
                <w:rFonts w:hint="eastAsia" w:ascii="宋体" w:hAnsi="宋体" w:eastAsia="宋体" w:cstheme="minorBidi"/>
                <w:b/>
                <w:bCs/>
                <w:kern w:val="2"/>
                <w:sz w:val="24"/>
                <w:szCs w:val="24"/>
                <w:lang w:val="en-US" w:eastAsia="zh-CN" w:bidi="ar-SA"/>
              </w:rPr>
            </w:pPr>
            <w:r>
              <w:rPr>
                <w:rFonts w:hint="eastAsia" w:ascii="宋体" w:hAnsi="宋体" w:eastAsia="宋体" w:cstheme="minorBidi"/>
                <w:b/>
                <w:bCs/>
                <w:kern w:val="2"/>
                <w:sz w:val="24"/>
                <w:szCs w:val="24"/>
                <w:lang w:val="en-US" w:eastAsia="zh-CN" w:bidi="ar-SA"/>
              </w:rPr>
              <w:t>注：1.竞价人所投产品的投标单价报价不得超过单价最高限价，否则视为无效报价。</w:t>
            </w:r>
          </w:p>
          <w:p>
            <w:pPr>
              <w:keepNext w:val="0"/>
              <w:keepLines w:val="0"/>
              <w:widowControl/>
              <w:numPr>
                <w:ilvl w:val="-1"/>
                <w:numId w:val="0"/>
              </w:numPr>
              <w:suppressLineNumbers w:val="0"/>
              <w:spacing w:line="440" w:lineRule="exact"/>
              <w:jc w:val="left"/>
              <w:textAlignment w:val="auto"/>
              <w:rPr>
                <w:rFonts w:hint="eastAsia" w:ascii="宋体" w:hAnsi="宋体" w:eastAsia="宋体" w:cstheme="minorBidi"/>
                <w:b/>
                <w:bCs/>
                <w:kern w:val="2"/>
                <w:sz w:val="24"/>
                <w:szCs w:val="24"/>
                <w:lang w:val="en-US" w:eastAsia="zh-CN" w:bidi="ar-SA"/>
              </w:rPr>
            </w:pPr>
            <w:r>
              <w:rPr>
                <w:rStyle w:val="18"/>
                <w:rFonts w:hint="eastAsia" w:ascii="宋体" w:hAnsi="宋体" w:eastAsia="宋体" w:cs="宋体"/>
                <w:b/>
                <w:bCs/>
                <w:color w:val="auto"/>
                <w:sz w:val="24"/>
                <w:szCs w:val="24"/>
                <w:highlight w:val="none"/>
              </w:rPr>
              <w:t>注：以上产品尺寸、规格或重量数值为固定数值（指未标注范围或偏差值的）均允许误差±2%。</w:t>
            </w:r>
          </w:p>
        </w:tc>
      </w:tr>
    </w:tbl>
    <w:p>
      <w:pPr>
        <w:numPr>
          <w:ilvl w:val="0"/>
          <w:numId w:val="0"/>
        </w:numPr>
        <w:spacing w:line="360" w:lineRule="auto"/>
        <w:ind w:firstLine="480" w:firstLineChars="200"/>
        <w:rPr>
          <w:rStyle w:val="24"/>
          <w:rFonts w:hint="eastAsia" w:ascii="宋体" w:hAnsi="宋体"/>
          <w:b/>
          <w:bCs/>
          <w:color w:val="auto"/>
          <w:sz w:val="24"/>
          <w:highlight w:val="none"/>
        </w:rPr>
      </w:pPr>
      <w:r>
        <w:rPr>
          <w:rStyle w:val="24"/>
          <w:rFonts w:hint="eastAsia" w:ascii="宋体" w:hAnsi="宋体"/>
          <w:b/>
          <w:bCs/>
          <w:color w:val="auto"/>
          <w:sz w:val="24"/>
          <w:highlight w:val="none"/>
          <w:lang w:val="en-US" w:eastAsia="zh-CN"/>
        </w:rPr>
        <w:t>2.</w:t>
      </w:r>
      <w:r>
        <w:rPr>
          <w:rStyle w:val="24"/>
          <w:rFonts w:hint="eastAsia" w:ascii="宋体" w:hAnsi="宋体"/>
          <w:b/>
          <w:bCs/>
          <w:color w:val="auto"/>
          <w:sz w:val="24"/>
          <w:highlight w:val="none"/>
        </w:rPr>
        <w:t>交货日期：</w:t>
      </w:r>
      <w:r>
        <w:rPr>
          <w:rStyle w:val="24"/>
          <w:rFonts w:hint="eastAsia" w:ascii="宋体" w:hAnsi="宋体"/>
          <w:b w:val="0"/>
          <w:bCs w:val="0"/>
          <w:color w:val="auto"/>
          <w:sz w:val="24"/>
          <w:highlight w:val="none"/>
        </w:rPr>
        <w:t>领取成交通知后30天内完成交货、采购人指定地点。</w:t>
      </w:r>
    </w:p>
    <w:p>
      <w:pPr>
        <w:numPr>
          <w:ilvl w:val="0"/>
          <w:numId w:val="0"/>
        </w:numPr>
        <w:spacing w:line="360" w:lineRule="auto"/>
        <w:ind w:firstLine="480" w:firstLineChars="200"/>
        <w:rPr>
          <w:rFonts w:hint="eastAsia" w:ascii="宋体" w:hAnsi="宋体" w:cs="宋体"/>
          <w:color w:val="auto"/>
          <w:sz w:val="24"/>
          <w:szCs w:val="24"/>
          <w:u w:val="none"/>
        </w:rPr>
      </w:pPr>
      <w:r>
        <w:rPr>
          <w:rStyle w:val="24"/>
          <w:rFonts w:hint="eastAsia" w:ascii="宋体" w:hAnsi="宋体"/>
          <w:b/>
          <w:bCs/>
          <w:color w:val="auto"/>
          <w:sz w:val="24"/>
          <w:highlight w:val="none"/>
          <w:lang w:val="en-US" w:eastAsia="zh-CN"/>
        </w:rPr>
        <w:t>3</w:t>
      </w:r>
      <w:r>
        <w:rPr>
          <w:rStyle w:val="24"/>
          <w:rFonts w:hint="eastAsia" w:ascii="宋体" w:hAnsi="宋体"/>
          <w:b/>
          <w:bCs/>
          <w:color w:val="auto"/>
          <w:sz w:val="24"/>
          <w:highlight w:val="none"/>
        </w:rPr>
        <w:t>.交货地点：</w:t>
      </w:r>
      <w:r>
        <w:rPr>
          <w:rFonts w:hint="eastAsia" w:ascii="宋体" w:hAnsi="宋体" w:cs="宋体"/>
          <w:color w:val="auto"/>
          <w:sz w:val="24"/>
          <w:szCs w:val="24"/>
          <w:u w:val="none"/>
        </w:rPr>
        <w:t>采购人指定地点。</w:t>
      </w:r>
    </w:p>
    <w:p>
      <w:pPr>
        <w:numPr>
          <w:ilvl w:val="0"/>
          <w:numId w:val="0"/>
        </w:numPr>
        <w:spacing w:line="440" w:lineRule="exact"/>
        <w:ind w:firstLine="480" w:firstLineChars="200"/>
        <w:rPr>
          <w:rStyle w:val="24"/>
          <w:rFonts w:hint="eastAsia" w:ascii="宋体" w:hAnsi="宋体"/>
          <w:b w:val="0"/>
          <w:bCs w:val="0"/>
          <w:color w:val="auto"/>
          <w:sz w:val="24"/>
          <w:highlight w:val="none"/>
        </w:rPr>
      </w:pPr>
      <w:r>
        <w:rPr>
          <w:rStyle w:val="24"/>
          <w:rFonts w:hint="eastAsia" w:ascii="宋体" w:hAnsi="宋体"/>
          <w:b/>
          <w:bCs/>
          <w:color w:val="auto"/>
          <w:sz w:val="24"/>
          <w:highlight w:val="none"/>
          <w:lang w:val="en-US" w:eastAsia="zh-CN"/>
        </w:rPr>
        <w:t>4</w:t>
      </w:r>
      <w:r>
        <w:rPr>
          <w:rStyle w:val="24"/>
          <w:rFonts w:hint="eastAsia" w:ascii="宋体" w:hAnsi="宋体"/>
          <w:b/>
          <w:bCs/>
          <w:color w:val="auto"/>
          <w:sz w:val="24"/>
          <w:highlight w:val="none"/>
        </w:rPr>
        <w:t>.付款方式：</w:t>
      </w:r>
      <w:r>
        <w:rPr>
          <w:rStyle w:val="24"/>
          <w:rFonts w:hint="eastAsia" w:ascii="宋体" w:hAnsi="宋体"/>
          <w:b w:val="0"/>
          <w:bCs w:val="0"/>
          <w:color w:val="auto"/>
          <w:sz w:val="24"/>
          <w:highlight w:val="none"/>
        </w:rPr>
        <w:t>全部货物交货经安装调试，并经验收合格后，15个工作日内采购人凭收讫货物的验收凭证和货物验收合格文件等材料以转账方式向供应商一次性支付100%的货物价款。</w:t>
      </w:r>
    </w:p>
    <w:p>
      <w:pPr>
        <w:numPr>
          <w:ilvl w:val="0"/>
          <w:numId w:val="0"/>
        </w:numPr>
        <w:spacing w:line="440" w:lineRule="exact"/>
        <w:ind w:firstLine="480" w:firstLineChars="200"/>
        <w:rPr>
          <w:rStyle w:val="24"/>
          <w:rFonts w:hint="eastAsia" w:ascii="宋体" w:hAnsi="宋体"/>
          <w:b/>
          <w:bCs/>
          <w:color w:val="auto"/>
          <w:sz w:val="24"/>
          <w:highlight w:val="none"/>
        </w:rPr>
      </w:pPr>
      <w:r>
        <w:rPr>
          <w:rStyle w:val="24"/>
          <w:rFonts w:hint="eastAsia" w:ascii="宋体" w:hAnsi="宋体"/>
          <w:b/>
          <w:bCs/>
          <w:color w:val="auto"/>
          <w:sz w:val="24"/>
          <w:highlight w:val="none"/>
          <w:lang w:val="en-US" w:eastAsia="zh-CN"/>
        </w:rPr>
        <w:t>5</w:t>
      </w:r>
      <w:r>
        <w:rPr>
          <w:rStyle w:val="24"/>
          <w:rFonts w:hint="eastAsia" w:ascii="宋体" w:hAnsi="宋体"/>
          <w:b/>
          <w:bCs/>
          <w:color w:val="auto"/>
          <w:sz w:val="24"/>
          <w:highlight w:val="none"/>
        </w:rPr>
        <w:t>.包装和运输：</w:t>
      </w:r>
    </w:p>
    <w:p>
      <w:pPr>
        <w:tabs>
          <w:tab w:val="left" w:pos="0"/>
        </w:tabs>
        <w:adjustRightInd w:val="0"/>
        <w:spacing w:line="440" w:lineRule="exact"/>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.1.包装必须与运输方式相适应，包装方式的确定及包装费用均由</w:t>
      </w:r>
      <w:r>
        <w:rPr>
          <w:rFonts w:hint="eastAsia" w:ascii="宋体" w:hAnsi="宋体"/>
          <w:sz w:val="24"/>
          <w:highlight w:val="none"/>
          <w:lang w:eastAsia="zh-CN"/>
        </w:rPr>
        <w:t>成交供应商</w:t>
      </w:r>
      <w:r>
        <w:rPr>
          <w:rFonts w:hint="eastAsia" w:ascii="宋体" w:hAnsi="宋体"/>
          <w:sz w:val="24"/>
          <w:highlight w:val="none"/>
        </w:rPr>
        <w:t>负责；由于不适当的包装而造成货物在运输过程中有任何损坏、丢失由</w:t>
      </w:r>
      <w:r>
        <w:rPr>
          <w:rFonts w:hint="eastAsia" w:ascii="宋体" w:hAnsi="宋体"/>
          <w:sz w:val="24"/>
          <w:highlight w:val="none"/>
          <w:lang w:eastAsia="zh-CN"/>
        </w:rPr>
        <w:t>成交供应商</w:t>
      </w:r>
      <w:r>
        <w:rPr>
          <w:rFonts w:hint="eastAsia" w:ascii="宋体" w:hAnsi="宋体"/>
          <w:sz w:val="24"/>
          <w:highlight w:val="none"/>
        </w:rPr>
        <w:t>负责。</w:t>
      </w:r>
    </w:p>
    <w:p>
      <w:pPr>
        <w:tabs>
          <w:tab w:val="left" w:pos="0"/>
        </w:tabs>
        <w:adjustRightInd w:val="0"/>
        <w:spacing w:line="440" w:lineRule="exact"/>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.2.专用工具及备品备件应分别包装，并在包装箱外加以注明其用处。</w:t>
      </w:r>
    </w:p>
    <w:p>
      <w:pPr>
        <w:tabs>
          <w:tab w:val="left" w:pos="0"/>
        </w:tabs>
        <w:adjustRightInd w:val="0"/>
        <w:spacing w:line="440" w:lineRule="exact"/>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.3.符合运输要求，保证货物到达目的地时完好，无毁损，包装不回收。在运输过程中造成的产品损失或损坏由</w:t>
      </w:r>
      <w:r>
        <w:rPr>
          <w:rFonts w:hint="eastAsia" w:ascii="宋体" w:hAnsi="宋体"/>
          <w:sz w:val="24"/>
          <w:highlight w:val="none"/>
          <w:lang w:eastAsia="zh-CN"/>
        </w:rPr>
        <w:t>成交供应商</w:t>
      </w:r>
      <w:r>
        <w:rPr>
          <w:rFonts w:hint="eastAsia" w:ascii="宋体" w:hAnsi="宋体"/>
          <w:sz w:val="24"/>
          <w:highlight w:val="none"/>
        </w:rPr>
        <w:t>负担。</w:t>
      </w:r>
    </w:p>
    <w:p>
      <w:pPr>
        <w:tabs>
          <w:tab w:val="left" w:pos="0"/>
        </w:tabs>
        <w:adjustRightInd w:val="0"/>
        <w:spacing w:line="440" w:lineRule="exact"/>
        <w:ind w:firstLine="480" w:firstLineChars="200"/>
        <w:rPr>
          <w:rFonts w:ascii="宋体" w:hAnsi="宋体"/>
          <w:sz w:val="24"/>
          <w:highlight w:val="none"/>
        </w:rPr>
      </w:pPr>
      <w:r>
        <w:rPr>
          <w:rFonts w:hint="eastAsia" w:ascii="宋体" w:hAnsi="宋体"/>
          <w:sz w:val="24"/>
          <w:highlight w:val="none"/>
          <w:lang w:val="en-US" w:eastAsia="zh-CN"/>
        </w:rPr>
        <w:t>3</w:t>
      </w:r>
      <w:r>
        <w:rPr>
          <w:rFonts w:hint="eastAsia" w:ascii="宋体" w:hAnsi="宋体"/>
          <w:sz w:val="24"/>
          <w:highlight w:val="none"/>
        </w:rPr>
        <w:t>.4.货物、生产、包装、仓储、运输、装卸、保险以及</w:t>
      </w:r>
      <w:r>
        <w:rPr>
          <w:rFonts w:hint="eastAsia" w:ascii="宋体" w:hAnsi="宋体"/>
          <w:sz w:val="24"/>
          <w:highlight w:val="none"/>
          <w:lang w:eastAsia="zh-CN"/>
        </w:rPr>
        <w:t>成交供应商</w:t>
      </w:r>
      <w:r>
        <w:rPr>
          <w:rFonts w:hint="eastAsia" w:ascii="宋体" w:hAnsi="宋体"/>
          <w:sz w:val="24"/>
          <w:highlight w:val="none"/>
        </w:rPr>
        <w:t>进行安装、调试、验收、培训、技术服务（包括技术资料）、保障服务等全部费用及税费均包含在本合同价款中。</w:t>
      </w:r>
    </w:p>
    <w:p>
      <w:pPr>
        <w:tabs>
          <w:tab w:val="left" w:pos="0"/>
        </w:tabs>
        <w:adjustRightInd w:val="0"/>
        <w:spacing w:line="440" w:lineRule="exact"/>
        <w:ind w:firstLine="480" w:firstLineChars="200"/>
        <w:rPr>
          <w:rFonts w:ascii="宋体" w:hAnsi="宋体"/>
          <w:sz w:val="24"/>
          <w:highlight w:val="none"/>
        </w:rPr>
      </w:pPr>
      <w:r>
        <w:rPr>
          <w:rFonts w:hint="eastAsia" w:ascii="宋体" w:hAnsi="宋体"/>
          <w:sz w:val="24"/>
          <w:highlight w:val="none"/>
          <w:lang w:val="en-US" w:eastAsia="zh-CN"/>
        </w:rPr>
        <w:t>5</w:t>
      </w:r>
      <w:r>
        <w:rPr>
          <w:rFonts w:hint="eastAsia" w:ascii="宋体" w:hAnsi="宋体"/>
          <w:sz w:val="24"/>
          <w:highlight w:val="none"/>
        </w:rPr>
        <w:t>.5.若采用空运的以下单证原件在到货同时交给采购人，其单证副本（或复印件）则应在到货前三天内交给采购人。</w:t>
      </w:r>
    </w:p>
    <w:p>
      <w:pPr>
        <w:tabs>
          <w:tab w:val="left" w:pos="0"/>
        </w:tabs>
        <w:adjustRightInd w:val="0"/>
        <w:spacing w:line="440" w:lineRule="exact"/>
        <w:ind w:firstLine="480" w:firstLineChars="200"/>
        <w:rPr>
          <w:rStyle w:val="24"/>
          <w:rFonts w:hint="eastAsia" w:ascii="宋体" w:hAnsi="宋体"/>
          <w:b/>
          <w:bCs/>
          <w:color w:val="auto"/>
          <w:sz w:val="24"/>
          <w:highlight w:val="none"/>
        </w:rPr>
      </w:pPr>
      <w:r>
        <w:rPr>
          <w:rStyle w:val="24"/>
          <w:rFonts w:hint="eastAsia" w:ascii="宋体" w:hAnsi="宋体"/>
          <w:b/>
          <w:bCs/>
          <w:color w:val="auto"/>
          <w:sz w:val="24"/>
          <w:highlight w:val="none"/>
          <w:lang w:val="en-US" w:eastAsia="zh-CN"/>
        </w:rPr>
        <w:t>6</w:t>
      </w:r>
      <w:r>
        <w:rPr>
          <w:rStyle w:val="24"/>
          <w:rFonts w:hint="eastAsia" w:ascii="宋体" w:hAnsi="宋体"/>
          <w:b/>
          <w:bCs/>
          <w:color w:val="auto"/>
          <w:sz w:val="24"/>
          <w:highlight w:val="none"/>
        </w:rPr>
        <w:t>.质保期：</w:t>
      </w:r>
    </w:p>
    <w:p>
      <w:pPr>
        <w:tabs>
          <w:tab w:val="left" w:pos="0"/>
        </w:tabs>
        <w:adjustRightInd w:val="0"/>
        <w:spacing w:line="440" w:lineRule="exact"/>
        <w:ind w:firstLine="480" w:firstLineChars="200"/>
        <w:rPr>
          <w:rFonts w:ascii="宋体" w:hAnsi="宋体"/>
          <w:b w:val="0"/>
          <w:bCs w:val="0"/>
          <w:sz w:val="24"/>
        </w:rPr>
      </w:pPr>
      <w:r>
        <w:rPr>
          <w:rStyle w:val="24"/>
          <w:rFonts w:hint="eastAsia" w:ascii="宋体" w:hAnsi="宋体"/>
          <w:b w:val="0"/>
          <w:bCs w:val="0"/>
          <w:color w:val="auto"/>
          <w:sz w:val="24"/>
          <w:highlight w:val="none"/>
        </w:rPr>
        <w:t>产品保质期为12个月，质保期间出现质量问题免费维修或者更换（从验收合格之日起算）。</w:t>
      </w:r>
    </w:p>
    <w:p>
      <w:pPr>
        <w:spacing w:line="440" w:lineRule="exact"/>
        <w:ind w:firstLine="480" w:firstLineChars="200"/>
        <w:rPr>
          <w:rStyle w:val="24"/>
          <w:rFonts w:hint="eastAsia" w:ascii="宋体" w:hAnsi="宋体"/>
          <w:b/>
          <w:bCs/>
          <w:color w:val="auto"/>
          <w:sz w:val="24"/>
          <w:highlight w:val="none"/>
          <w:lang w:eastAsia="zh-CN"/>
        </w:rPr>
      </w:pPr>
      <w:r>
        <w:rPr>
          <w:rStyle w:val="24"/>
          <w:rFonts w:hint="eastAsia" w:ascii="宋体" w:hAnsi="宋体"/>
          <w:b/>
          <w:bCs/>
          <w:color w:val="auto"/>
          <w:sz w:val="24"/>
          <w:highlight w:val="none"/>
          <w:lang w:val="en-US" w:eastAsia="zh-CN"/>
        </w:rPr>
        <w:t>7</w:t>
      </w:r>
      <w:r>
        <w:rPr>
          <w:rStyle w:val="24"/>
          <w:rFonts w:hint="eastAsia" w:ascii="宋体" w:hAnsi="宋体"/>
          <w:b/>
          <w:bCs/>
          <w:color w:val="auto"/>
          <w:sz w:val="24"/>
          <w:highlight w:val="none"/>
        </w:rPr>
        <w:t>.售后服务</w:t>
      </w:r>
      <w:r>
        <w:rPr>
          <w:rStyle w:val="24"/>
          <w:rFonts w:hint="eastAsia" w:ascii="宋体" w:hAnsi="宋体"/>
          <w:b/>
          <w:bCs/>
          <w:color w:val="auto"/>
          <w:sz w:val="24"/>
          <w:highlight w:val="none"/>
          <w:lang w:eastAsia="zh-CN"/>
        </w:rPr>
        <w:t>：</w:t>
      </w:r>
    </w:p>
    <w:p>
      <w:pPr>
        <w:spacing w:line="440" w:lineRule="exact"/>
        <w:ind w:firstLine="480" w:firstLineChars="200"/>
        <w:rPr>
          <w:rFonts w:hint="default" w:ascii="宋体" w:hAnsi="宋体" w:eastAsia="宋体" w:cs="宋体"/>
          <w:b w:val="0"/>
          <w:bCs w:val="0"/>
          <w:kern w:val="2"/>
          <w:sz w:val="24"/>
          <w:szCs w:val="24"/>
          <w:highlight w:val="none"/>
          <w:lang w:val="en-US" w:eastAsia="zh-CN" w:bidi="ar-SA"/>
        </w:rPr>
      </w:pPr>
      <w:r>
        <w:rPr>
          <w:rFonts w:hint="eastAsia" w:ascii="宋体" w:hAnsi="宋体" w:cs="宋体"/>
          <w:sz w:val="24"/>
          <w:szCs w:val="24"/>
          <w:highlight w:val="none"/>
          <w:lang w:eastAsia="zh-CN"/>
        </w:rPr>
        <w:t>成交供应商</w:t>
      </w:r>
      <w:r>
        <w:rPr>
          <w:rFonts w:hint="eastAsia" w:ascii="宋体" w:hAnsi="宋体" w:eastAsia="宋体" w:cs="宋体"/>
          <w:sz w:val="24"/>
          <w:szCs w:val="24"/>
          <w:highlight w:val="none"/>
          <w:lang w:eastAsia="zh-CN"/>
        </w:rPr>
        <w:t>在质保期内接到故障通知后2小时内响应，并在4小时内到达现场，免费负责修理或更换有缺陷的产品。</w:t>
      </w:r>
    </w:p>
    <w:p>
      <w:pPr>
        <w:pStyle w:val="5"/>
        <w:numPr>
          <w:ilvl w:val="0"/>
          <w:numId w:val="4"/>
        </w:numPr>
        <w:spacing w:line="440" w:lineRule="exact"/>
        <w:ind w:firstLine="480" w:firstLineChars="200"/>
        <w:rPr>
          <w:rStyle w:val="24"/>
          <w:rFonts w:hint="eastAsia" w:ascii="宋体" w:hAnsi="宋体"/>
          <w:b/>
          <w:bCs/>
          <w:color w:val="auto"/>
          <w:sz w:val="24"/>
          <w:highlight w:val="none"/>
        </w:rPr>
      </w:pPr>
      <w:r>
        <w:rPr>
          <w:rStyle w:val="24"/>
          <w:rFonts w:hint="eastAsia" w:ascii="宋体" w:hAnsi="宋体"/>
          <w:b/>
          <w:bCs/>
          <w:color w:val="auto"/>
          <w:sz w:val="24"/>
          <w:highlight w:val="none"/>
        </w:rPr>
        <w:t>验收要求：</w:t>
      </w:r>
    </w:p>
    <w:p>
      <w:pPr>
        <w:pStyle w:val="3"/>
        <w:keepNext w:val="0"/>
        <w:keepLines w:val="0"/>
        <w:pageBreakBefore w:val="0"/>
        <w:widowControl w:val="0"/>
        <w:numPr>
          <w:ilvl w:val="0"/>
          <w:numId w:val="0"/>
        </w:numPr>
        <w:kinsoku/>
        <w:wordWrap/>
        <w:overflowPunct/>
        <w:topLinePunct w:val="0"/>
        <w:autoSpaceDE/>
        <w:autoSpaceDN/>
        <w:bidi w:val="0"/>
        <w:snapToGrid/>
        <w:spacing w:line="460" w:lineRule="exact"/>
        <w:ind w:firstLine="480" w:firstLineChars="200"/>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采购人在收到</w:t>
      </w:r>
      <w:r>
        <w:rPr>
          <w:rFonts w:hint="eastAsia" w:ascii="宋体" w:hAnsi="宋体" w:cs="宋体"/>
          <w:b w:val="0"/>
          <w:bCs w:val="0"/>
          <w:sz w:val="24"/>
          <w:szCs w:val="24"/>
          <w:lang w:val="en-US" w:eastAsia="zh-CN"/>
        </w:rPr>
        <w:t>成交供应商</w:t>
      </w:r>
      <w:r>
        <w:rPr>
          <w:rFonts w:hint="eastAsia" w:ascii="宋体" w:hAnsi="宋体" w:eastAsia="宋体" w:cs="宋体"/>
          <w:b w:val="0"/>
          <w:bCs w:val="0"/>
          <w:sz w:val="24"/>
          <w:szCs w:val="24"/>
          <w:lang w:val="en-US" w:eastAsia="zh-CN"/>
        </w:rPr>
        <w:t>的验收申请后15 个工作日内，采购人和</w:t>
      </w:r>
      <w:r>
        <w:rPr>
          <w:rFonts w:hint="eastAsia" w:ascii="宋体" w:hAnsi="宋体" w:cs="宋体"/>
          <w:b w:val="0"/>
          <w:bCs w:val="0"/>
          <w:sz w:val="24"/>
          <w:szCs w:val="24"/>
          <w:lang w:val="en-US" w:eastAsia="zh-CN"/>
        </w:rPr>
        <w:t>成交供应商</w:t>
      </w:r>
      <w:r>
        <w:rPr>
          <w:rFonts w:hint="eastAsia" w:ascii="宋体" w:hAnsi="宋体" w:eastAsia="宋体" w:cs="宋体"/>
          <w:b w:val="0"/>
          <w:bCs w:val="0"/>
          <w:sz w:val="24"/>
          <w:szCs w:val="24"/>
          <w:lang w:val="en-US" w:eastAsia="zh-CN"/>
        </w:rPr>
        <w:t>共同进行设备的验收。采购人将按照技术、服务、安全标准组织对</w:t>
      </w:r>
      <w:r>
        <w:rPr>
          <w:rFonts w:hint="eastAsia" w:ascii="宋体" w:hAnsi="宋体" w:cs="宋体"/>
          <w:b w:val="0"/>
          <w:bCs w:val="0"/>
          <w:sz w:val="24"/>
          <w:szCs w:val="24"/>
          <w:lang w:val="en-US" w:eastAsia="zh-CN"/>
        </w:rPr>
        <w:t>成交供应商</w:t>
      </w:r>
      <w:r>
        <w:rPr>
          <w:rFonts w:hint="eastAsia" w:ascii="宋体" w:hAnsi="宋体" w:eastAsia="宋体" w:cs="宋体"/>
          <w:b w:val="0"/>
          <w:bCs w:val="0"/>
          <w:sz w:val="24"/>
          <w:szCs w:val="24"/>
          <w:lang w:val="en-US" w:eastAsia="zh-CN"/>
        </w:rPr>
        <w:t>履约情况进行验收，并出具验收书。验收过程中，若发现货物质量有问题</w:t>
      </w:r>
      <w:r>
        <w:rPr>
          <w:rFonts w:hint="eastAsia" w:ascii="宋体" w:hAnsi="宋体" w:cs="宋体"/>
          <w:b w:val="0"/>
          <w:bCs w:val="0"/>
          <w:sz w:val="24"/>
          <w:szCs w:val="24"/>
          <w:lang w:val="en-US" w:eastAsia="zh-CN"/>
        </w:rPr>
        <w:t>成交供应商</w:t>
      </w:r>
      <w:r>
        <w:rPr>
          <w:rFonts w:hint="eastAsia" w:ascii="宋体" w:hAnsi="宋体" w:eastAsia="宋体" w:cs="宋体"/>
          <w:b w:val="0"/>
          <w:bCs w:val="0"/>
          <w:sz w:val="24"/>
          <w:szCs w:val="24"/>
          <w:lang w:val="en-US" w:eastAsia="zh-CN"/>
        </w:rPr>
        <w:t>应无条件于 7 天内免费更换，重新检测并调试清楚后重新提交验收申请。在此期间，</w:t>
      </w:r>
      <w:r>
        <w:rPr>
          <w:rFonts w:hint="eastAsia" w:ascii="宋体" w:hAnsi="宋体" w:cs="宋体"/>
          <w:b w:val="0"/>
          <w:bCs w:val="0"/>
          <w:sz w:val="24"/>
          <w:szCs w:val="24"/>
          <w:lang w:val="en-US" w:eastAsia="zh-CN"/>
        </w:rPr>
        <w:t>成交供应商</w:t>
      </w:r>
      <w:r>
        <w:rPr>
          <w:rFonts w:hint="eastAsia" w:ascii="宋体" w:hAnsi="宋体" w:eastAsia="宋体" w:cs="宋体"/>
          <w:b w:val="0"/>
          <w:bCs w:val="0"/>
          <w:sz w:val="24"/>
          <w:szCs w:val="24"/>
          <w:lang w:val="en-US" w:eastAsia="zh-CN"/>
        </w:rPr>
        <w:t>在采购人现场进行安装、调试、集成、试运行直至验收所发生的一切费用由</w:t>
      </w:r>
      <w:r>
        <w:rPr>
          <w:rFonts w:hint="eastAsia" w:ascii="宋体" w:hAnsi="宋体" w:cs="宋体"/>
          <w:b w:val="0"/>
          <w:bCs w:val="0"/>
          <w:sz w:val="24"/>
          <w:szCs w:val="24"/>
          <w:lang w:val="en-US" w:eastAsia="zh-CN"/>
        </w:rPr>
        <w:t>成交供应商</w:t>
      </w:r>
      <w:r>
        <w:rPr>
          <w:rFonts w:hint="eastAsia" w:ascii="宋体" w:hAnsi="宋体" w:eastAsia="宋体" w:cs="宋体"/>
          <w:b w:val="0"/>
          <w:bCs w:val="0"/>
          <w:sz w:val="24"/>
          <w:szCs w:val="24"/>
          <w:lang w:val="en-US" w:eastAsia="zh-CN"/>
        </w:rPr>
        <w:t>承担且已含在投标总价中。</w:t>
      </w:r>
    </w:p>
    <w:p>
      <w:pPr>
        <w:numPr>
          <w:ilvl w:val="0"/>
          <w:numId w:val="0"/>
        </w:numPr>
        <w:spacing w:line="440" w:lineRule="exact"/>
        <w:ind w:leftChars="200"/>
        <w:rPr>
          <w:rStyle w:val="24"/>
          <w:rFonts w:hint="eastAsia" w:ascii="宋体" w:hAnsi="宋体"/>
          <w:b/>
          <w:bCs/>
          <w:color w:val="auto"/>
          <w:sz w:val="24"/>
          <w:highlight w:val="none"/>
        </w:rPr>
      </w:pPr>
      <w:r>
        <w:rPr>
          <w:rStyle w:val="24"/>
          <w:rFonts w:hint="eastAsia" w:ascii="宋体" w:hAnsi="宋体"/>
          <w:b/>
          <w:bCs/>
          <w:color w:val="auto"/>
          <w:sz w:val="24"/>
          <w:highlight w:val="none"/>
          <w:lang w:val="en-US" w:eastAsia="zh-CN"/>
        </w:rPr>
        <w:t>9.</w:t>
      </w:r>
      <w:r>
        <w:rPr>
          <w:rStyle w:val="24"/>
          <w:rFonts w:hint="eastAsia" w:ascii="宋体" w:hAnsi="宋体"/>
          <w:b/>
          <w:bCs/>
          <w:color w:val="auto"/>
          <w:sz w:val="24"/>
          <w:highlight w:val="none"/>
        </w:rPr>
        <w:t>知识产权：</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9</w:t>
      </w:r>
      <w:r>
        <w:rPr>
          <w:rFonts w:hint="eastAsia" w:ascii="宋体" w:hAnsi="宋体"/>
          <w:sz w:val="24"/>
        </w:rPr>
        <w:t>.1</w:t>
      </w:r>
      <w:r>
        <w:rPr>
          <w:rFonts w:hint="eastAsia" w:ascii="宋体" w:hAnsi="宋体"/>
          <w:sz w:val="24"/>
          <w:lang w:eastAsia="zh-CN"/>
        </w:rPr>
        <w:t>成交供应商</w:t>
      </w:r>
      <w:r>
        <w:rPr>
          <w:rFonts w:hint="eastAsia" w:ascii="宋体" w:hAnsi="宋体"/>
          <w:sz w:val="24"/>
        </w:rPr>
        <w:t>须保障采购人在使用该货物或其任何一部分时不受到第三方关于侵犯专利权、商标权或工业设计权等知识产权的指控。如果任何第三方提出侵权指控与采购人无关，</w:t>
      </w:r>
      <w:r>
        <w:rPr>
          <w:rFonts w:hint="eastAsia" w:ascii="宋体" w:hAnsi="宋体"/>
          <w:sz w:val="24"/>
          <w:lang w:eastAsia="zh-CN"/>
        </w:rPr>
        <w:t>成交供应商</w:t>
      </w:r>
      <w:r>
        <w:rPr>
          <w:rFonts w:hint="eastAsia" w:ascii="宋体" w:hAnsi="宋体"/>
          <w:sz w:val="24"/>
        </w:rPr>
        <w:t>须与第三方交涉并承担可能发生的责任与一切费用；如采购人因此而遭致损失的，</w:t>
      </w:r>
      <w:r>
        <w:rPr>
          <w:rFonts w:hint="eastAsia" w:ascii="宋体" w:hAnsi="宋体"/>
          <w:sz w:val="24"/>
          <w:lang w:eastAsia="zh-CN"/>
        </w:rPr>
        <w:t>成交供应商</w:t>
      </w:r>
      <w:r>
        <w:rPr>
          <w:rFonts w:hint="eastAsia" w:ascii="宋体" w:hAnsi="宋体"/>
          <w:sz w:val="24"/>
        </w:rPr>
        <w:t>应赔偿该损失。</w:t>
      </w:r>
    </w:p>
    <w:p>
      <w:pPr>
        <w:tabs>
          <w:tab w:val="left" w:pos="900"/>
          <w:tab w:val="left" w:pos="1100"/>
        </w:tabs>
        <w:spacing w:line="440" w:lineRule="exact"/>
        <w:ind w:firstLine="470" w:firstLineChars="196"/>
        <w:rPr>
          <w:rFonts w:ascii="黑体" w:hAnsi="黑体" w:eastAsia="黑体" w:cs="黑体"/>
          <w:b/>
          <w:sz w:val="28"/>
          <w:szCs w:val="28"/>
        </w:rPr>
      </w:pPr>
      <w:r>
        <w:rPr>
          <w:rFonts w:hint="eastAsia" w:ascii="宋体" w:hAnsi="宋体"/>
          <w:sz w:val="24"/>
          <w:lang w:val="en-US" w:eastAsia="zh-CN"/>
        </w:rPr>
        <w:t>9</w:t>
      </w:r>
      <w:r>
        <w:rPr>
          <w:rFonts w:hint="eastAsia" w:ascii="宋体" w:hAnsi="宋体"/>
          <w:sz w:val="24"/>
        </w:rPr>
        <w:t>.2</w:t>
      </w:r>
      <w:r>
        <w:rPr>
          <w:rFonts w:hint="eastAsia" w:ascii="宋体" w:hAnsi="宋体"/>
          <w:sz w:val="24"/>
          <w:lang w:eastAsia="zh-CN"/>
        </w:rPr>
        <w:t>成交供应商</w:t>
      </w:r>
      <w:r>
        <w:rPr>
          <w:rFonts w:hint="eastAsia" w:ascii="宋体" w:hAnsi="宋体"/>
          <w:sz w:val="24"/>
        </w:rPr>
        <w:t>为执行本合同而提供的技术资料、软件，采购人有权进行使用，</w:t>
      </w:r>
      <w:r>
        <w:rPr>
          <w:rFonts w:hint="eastAsia" w:ascii="宋体" w:hAnsi="宋体"/>
          <w:sz w:val="24"/>
          <w:lang w:eastAsia="zh-CN"/>
        </w:rPr>
        <w:t>成交供应商</w:t>
      </w:r>
      <w:r>
        <w:rPr>
          <w:rFonts w:hint="eastAsia" w:ascii="宋体" w:hAnsi="宋体"/>
          <w:sz w:val="24"/>
        </w:rPr>
        <w:t>不得主张任何费用。</w:t>
      </w:r>
    </w:p>
    <w:p>
      <w:pPr>
        <w:numPr>
          <w:ilvl w:val="-1"/>
          <w:numId w:val="0"/>
        </w:numPr>
        <w:spacing w:line="440" w:lineRule="exact"/>
        <w:ind w:left="420" w:leftChars="200" w:firstLine="0" w:firstLineChars="0"/>
        <w:rPr>
          <w:rStyle w:val="24"/>
          <w:rFonts w:hint="eastAsia" w:ascii="宋体" w:hAnsi="宋体"/>
          <w:b/>
          <w:bCs/>
          <w:color w:val="auto"/>
          <w:sz w:val="24"/>
          <w:highlight w:val="none"/>
        </w:rPr>
      </w:pPr>
      <w:r>
        <w:rPr>
          <w:rStyle w:val="24"/>
          <w:rFonts w:hint="eastAsia" w:ascii="宋体" w:hAnsi="宋体"/>
          <w:b/>
          <w:bCs/>
          <w:color w:val="auto"/>
          <w:sz w:val="24"/>
          <w:highlight w:val="none"/>
          <w:lang w:val="en-US" w:eastAsia="zh-CN"/>
        </w:rPr>
        <w:t>10.</w:t>
      </w:r>
      <w:r>
        <w:rPr>
          <w:rStyle w:val="24"/>
          <w:rFonts w:hint="eastAsia" w:ascii="宋体" w:hAnsi="宋体"/>
          <w:b/>
          <w:bCs/>
          <w:color w:val="auto"/>
          <w:sz w:val="24"/>
          <w:highlight w:val="none"/>
        </w:rPr>
        <w:t>产权与风险转移：</w:t>
      </w:r>
    </w:p>
    <w:p>
      <w:pPr>
        <w:tabs>
          <w:tab w:val="left" w:pos="0"/>
        </w:tabs>
        <w:adjustRightInd w:val="0"/>
        <w:spacing w:line="440" w:lineRule="exact"/>
        <w:ind w:firstLine="480" w:firstLineChars="200"/>
        <w:rPr>
          <w:rFonts w:ascii="宋体" w:hAnsi="宋体"/>
          <w:sz w:val="24"/>
        </w:rPr>
      </w:pPr>
      <w:r>
        <w:rPr>
          <w:rFonts w:hint="eastAsia" w:ascii="宋体" w:hAnsi="宋体"/>
          <w:sz w:val="24"/>
        </w:rPr>
        <w:t>合同标的产权与风险转移遵守如下约定：</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.1</w:t>
      </w:r>
      <w:r>
        <w:rPr>
          <w:rFonts w:hint="eastAsia" w:ascii="宋体" w:hAnsi="宋体"/>
          <w:sz w:val="24"/>
          <w:lang w:eastAsia="zh-CN"/>
        </w:rPr>
        <w:t>成交供应商</w:t>
      </w:r>
      <w:r>
        <w:rPr>
          <w:rFonts w:hint="eastAsia" w:ascii="宋体" w:hAnsi="宋体"/>
          <w:sz w:val="24"/>
        </w:rPr>
        <w:t>交由承运人运输的在途货物，毁损、灭失的风险由</w:t>
      </w:r>
      <w:r>
        <w:rPr>
          <w:rFonts w:hint="eastAsia" w:ascii="宋体" w:hAnsi="宋体"/>
          <w:sz w:val="24"/>
          <w:lang w:eastAsia="zh-CN"/>
        </w:rPr>
        <w:t>成交供应商</w:t>
      </w:r>
      <w:r>
        <w:rPr>
          <w:rFonts w:hint="eastAsia" w:ascii="宋体" w:hAnsi="宋体"/>
          <w:sz w:val="24"/>
        </w:rPr>
        <w:t>承担。</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10</w:t>
      </w:r>
      <w:r>
        <w:rPr>
          <w:rFonts w:hint="eastAsia" w:ascii="宋体" w:hAnsi="宋体"/>
          <w:sz w:val="24"/>
        </w:rPr>
        <w:t>.2.货物的产权以及损坏、灭失的风险在货物通过验收并交付使用前归属于</w:t>
      </w:r>
      <w:r>
        <w:rPr>
          <w:rFonts w:hint="eastAsia" w:ascii="宋体" w:hAnsi="宋体"/>
          <w:sz w:val="24"/>
          <w:lang w:eastAsia="zh-CN"/>
        </w:rPr>
        <w:t>成交供应商</w:t>
      </w:r>
      <w:r>
        <w:rPr>
          <w:rFonts w:hint="eastAsia" w:ascii="宋体" w:hAnsi="宋体"/>
          <w:sz w:val="24"/>
        </w:rPr>
        <w:t>，在货物通过验收并交付使用时起由</w:t>
      </w:r>
      <w:r>
        <w:rPr>
          <w:rFonts w:hint="eastAsia" w:ascii="宋体" w:hAnsi="宋体"/>
          <w:sz w:val="24"/>
          <w:lang w:eastAsia="zh-CN"/>
        </w:rPr>
        <w:t>成交供应商</w:t>
      </w:r>
      <w:r>
        <w:rPr>
          <w:rFonts w:hint="eastAsia" w:ascii="宋体" w:hAnsi="宋体"/>
          <w:sz w:val="24"/>
        </w:rPr>
        <w:t>转移至采购人。</w:t>
      </w:r>
    </w:p>
    <w:p>
      <w:pPr>
        <w:tabs>
          <w:tab w:val="left" w:pos="900"/>
          <w:tab w:val="left" w:pos="1100"/>
        </w:tabs>
        <w:spacing w:line="440" w:lineRule="exact"/>
        <w:ind w:firstLine="470" w:firstLineChars="196"/>
        <w:rPr>
          <w:rStyle w:val="24"/>
          <w:rFonts w:hint="eastAsia" w:ascii="宋体" w:hAnsi="宋体"/>
          <w:b/>
          <w:bCs/>
          <w:color w:val="auto"/>
          <w:sz w:val="24"/>
          <w:highlight w:val="none"/>
        </w:rPr>
      </w:pPr>
      <w:r>
        <w:rPr>
          <w:rFonts w:hint="eastAsia" w:ascii="宋体" w:hAnsi="宋体"/>
          <w:sz w:val="24"/>
          <w:lang w:val="en-US" w:eastAsia="zh-CN"/>
        </w:rPr>
        <w:t>10</w:t>
      </w:r>
      <w:r>
        <w:rPr>
          <w:rFonts w:hint="eastAsia" w:ascii="宋体" w:hAnsi="宋体"/>
          <w:sz w:val="24"/>
        </w:rPr>
        <w:t>.3产权和风险的转移，不影响因</w:t>
      </w:r>
      <w:r>
        <w:rPr>
          <w:rFonts w:hint="eastAsia" w:ascii="宋体" w:hAnsi="宋体"/>
          <w:sz w:val="24"/>
          <w:lang w:eastAsia="zh-CN"/>
        </w:rPr>
        <w:t>成交供应商</w:t>
      </w:r>
      <w:r>
        <w:rPr>
          <w:rFonts w:hint="eastAsia" w:ascii="宋体" w:hAnsi="宋体"/>
          <w:sz w:val="24"/>
        </w:rPr>
        <w:t>履行义务不符合约定，采购人要求其承担违约责任的权利。</w:t>
      </w:r>
    </w:p>
    <w:p>
      <w:pPr>
        <w:numPr>
          <w:ilvl w:val="-1"/>
          <w:numId w:val="0"/>
        </w:numPr>
        <w:spacing w:line="440" w:lineRule="exact"/>
        <w:ind w:left="420" w:leftChars="200" w:firstLine="0" w:firstLineChars="0"/>
        <w:rPr>
          <w:rStyle w:val="24"/>
          <w:rFonts w:hint="eastAsia" w:ascii="宋体" w:hAnsi="宋体"/>
          <w:b/>
          <w:bCs/>
          <w:color w:val="auto"/>
          <w:sz w:val="24"/>
          <w:highlight w:val="none"/>
        </w:rPr>
      </w:pPr>
      <w:r>
        <w:rPr>
          <w:rStyle w:val="24"/>
          <w:rFonts w:hint="eastAsia" w:ascii="宋体" w:hAnsi="宋体"/>
          <w:b/>
          <w:bCs/>
          <w:color w:val="auto"/>
          <w:sz w:val="24"/>
          <w:highlight w:val="none"/>
          <w:lang w:val="en-US" w:eastAsia="zh-CN"/>
        </w:rPr>
        <w:t>11.</w:t>
      </w:r>
      <w:r>
        <w:rPr>
          <w:rStyle w:val="24"/>
          <w:rFonts w:hint="eastAsia" w:ascii="宋体" w:hAnsi="宋体"/>
          <w:b/>
          <w:bCs/>
          <w:color w:val="auto"/>
          <w:sz w:val="24"/>
          <w:highlight w:val="none"/>
        </w:rPr>
        <w:t>保密：</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11</w:t>
      </w:r>
      <w:r>
        <w:rPr>
          <w:rFonts w:hint="eastAsia" w:ascii="宋体" w:hAnsi="宋体"/>
          <w:sz w:val="24"/>
        </w:rPr>
        <w:t>.1未经采购人事先书面同意，</w:t>
      </w:r>
      <w:r>
        <w:rPr>
          <w:rFonts w:hint="eastAsia" w:ascii="宋体" w:hAnsi="宋体"/>
          <w:sz w:val="24"/>
          <w:lang w:eastAsia="zh-CN"/>
        </w:rPr>
        <w:t>成交供应商</w:t>
      </w:r>
      <w:r>
        <w:rPr>
          <w:rFonts w:hint="eastAsia" w:ascii="宋体" w:hAnsi="宋体"/>
          <w:sz w:val="24"/>
        </w:rPr>
        <w:t>不得将由采购人为本合同提供的条文、规格、计划、资料提供给与本合同无关的任何第三方，不得将其用于履行本合同之外的其它用途。即使向与履行本合同有关的人员提供，也应注意保密并限于履行合同所必需的范围。</w:t>
      </w:r>
    </w:p>
    <w:p>
      <w:pPr>
        <w:tabs>
          <w:tab w:val="left" w:pos="0"/>
        </w:tabs>
        <w:adjustRightInd w:val="0"/>
        <w:spacing w:line="440" w:lineRule="exact"/>
        <w:ind w:firstLine="480" w:firstLineChars="200"/>
        <w:rPr>
          <w:rFonts w:ascii="宋体" w:hAnsi="宋体"/>
          <w:sz w:val="24"/>
        </w:rPr>
      </w:pPr>
      <w:r>
        <w:rPr>
          <w:rFonts w:hint="eastAsia" w:ascii="宋体" w:hAnsi="宋体"/>
          <w:sz w:val="24"/>
          <w:lang w:val="en-US" w:eastAsia="zh-CN"/>
        </w:rPr>
        <w:t>11</w:t>
      </w:r>
      <w:r>
        <w:rPr>
          <w:rFonts w:hint="eastAsia" w:ascii="宋体" w:hAnsi="宋体"/>
          <w:sz w:val="24"/>
        </w:rPr>
        <w:t>.2除了合同本身之外，上款所列举的任何物件均是采购人的财产。如果采购人有要求，</w:t>
      </w:r>
      <w:r>
        <w:rPr>
          <w:rFonts w:hint="eastAsia" w:ascii="宋体" w:hAnsi="宋体"/>
          <w:sz w:val="24"/>
          <w:lang w:eastAsia="zh-CN"/>
        </w:rPr>
        <w:t>成交供应商</w:t>
      </w:r>
      <w:r>
        <w:rPr>
          <w:rFonts w:hint="eastAsia" w:ascii="宋体" w:hAnsi="宋体"/>
          <w:sz w:val="24"/>
        </w:rPr>
        <w:t>在收到采购人的要求后10日内应将这些物件及全部复制件还给采购人，不得留存任何备份。</w:t>
      </w:r>
    </w:p>
    <w:p>
      <w:pPr>
        <w:tabs>
          <w:tab w:val="left" w:pos="900"/>
          <w:tab w:val="left" w:pos="1100"/>
        </w:tabs>
        <w:spacing w:line="440" w:lineRule="exact"/>
        <w:ind w:firstLine="470" w:firstLineChars="196"/>
        <w:rPr>
          <w:rStyle w:val="24"/>
          <w:rFonts w:hint="eastAsia" w:ascii="宋体" w:hAnsi="宋体"/>
          <w:b/>
          <w:bCs/>
          <w:color w:val="auto"/>
          <w:sz w:val="24"/>
          <w:highlight w:val="none"/>
        </w:rPr>
      </w:pPr>
      <w:r>
        <w:rPr>
          <w:rFonts w:hint="eastAsia" w:ascii="宋体" w:hAnsi="宋体"/>
          <w:sz w:val="24"/>
          <w:lang w:val="en-US" w:eastAsia="zh-CN"/>
        </w:rPr>
        <w:t>11</w:t>
      </w:r>
      <w:r>
        <w:rPr>
          <w:rFonts w:hint="eastAsia" w:ascii="宋体" w:hAnsi="宋体"/>
          <w:sz w:val="24"/>
        </w:rPr>
        <w:t>.3</w:t>
      </w:r>
      <w:r>
        <w:rPr>
          <w:rFonts w:hint="eastAsia" w:ascii="宋体" w:hAnsi="宋体"/>
          <w:sz w:val="24"/>
          <w:lang w:eastAsia="zh-CN"/>
        </w:rPr>
        <w:t>成交供应商</w:t>
      </w:r>
      <w:r>
        <w:rPr>
          <w:rFonts w:hint="eastAsia" w:ascii="宋体" w:hAnsi="宋体"/>
          <w:sz w:val="24"/>
        </w:rPr>
        <w:t>违反本保密条款的，应支付合同总金额 5 %的违约金，并赔偿由此给采购人造成的任何损失。本条款在本合同履行期间至履行结束后均有效。</w:t>
      </w:r>
    </w:p>
    <w:p>
      <w:pPr>
        <w:numPr>
          <w:ilvl w:val="0"/>
          <w:numId w:val="0"/>
        </w:numPr>
        <w:spacing w:line="440" w:lineRule="exact"/>
        <w:ind w:firstLine="480" w:firstLineChars="200"/>
        <w:rPr>
          <w:rStyle w:val="24"/>
          <w:rFonts w:hint="eastAsia" w:ascii="宋体" w:hAnsi="宋体"/>
          <w:b/>
          <w:bCs/>
          <w:color w:val="auto"/>
          <w:sz w:val="24"/>
          <w:highlight w:val="none"/>
        </w:rPr>
      </w:pPr>
      <w:r>
        <w:rPr>
          <w:rStyle w:val="24"/>
          <w:rFonts w:hint="eastAsia" w:ascii="宋体" w:hAnsi="宋体"/>
          <w:b/>
          <w:bCs/>
          <w:color w:val="auto"/>
          <w:sz w:val="24"/>
          <w:highlight w:val="none"/>
          <w:lang w:val="en-US" w:eastAsia="zh-CN"/>
        </w:rPr>
        <w:t>12.</w:t>
      </w:r>
      <w:r>
        <w:rPr>
          <w:rStyle w:val="24"/>
          <w:rFonts w:hint="eastAsia" w:ascii="宋体" w:hAnsi="宋体"/>
          <w:b/>
          <w:bCs/>
          <w:color w:val="auto"/>
          <w:sz w:val="24"/>
          <w:highlight w:val="none"/>
        </w:rPr>
        <w:t>违约责任</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成交供应商</w:t>
      </w:r>
      <w:r>
        <w:rPr>
          <w:rFonts w:hint="eastAsia" w:ascii="宋体" w:hAnsi="宋体" w:eastAsia="宋体" w:cs="宋体"/>
          <w:color w:val="auto"/>
          <w:kern w:val="2"/>
          <w:sz w:val="24"/>
          <w:szCs w:val="24"/>
          <w:highlight w:val="none"/>
          <w:lang w:val="en-US" w:eastAsia="zh-CN" w:bidi="ar-SA"/>
        </w:rPr>
        <w:t>交货不符合约定或存在缺陷的，应在5天内完成换货。逾期违约，违约金按成交金额的</w:t>
      </w:r>
      <w:r>
        <w:rPr>
          <w:rFonts w:hint="eastAsia" w:ascii="宋体" w:hAnsi="宋体" w:cs="宋体"/>
          <w:color w:val="auto"/>
          <w:kern w:val="2"/>
          <w:sz w:val="24"/>
          <w:szCs w:val="24"/>
          <w:highlight w:val="none"/>
          <w:lang w:val="en-US" w:eastAsia="zh-CN" w:bidi="ar-SA"/>
        </w:rPr>
        <w:t>1%</w:t>
      </w:r>
      <w:r>
        <w:rPr>
          <w:rFonts w:hint="eastAsia" w:ascii="宋体" w:hAnsi="宋体" w:eastAsia="宋体" w:cs="宋体"/>
          <w:color w:val="auto"/>
          <w:kern w:val="2"/>
          <w:sz w:val="24"/>
          <w:szCs w:val="24"/>
          <w:highlight w:val="none"/>
          <w:lang w:val="en-US" w:eastAsia="zh-CN" w:bidi="ar-SA"/>
        </w:rPr>
        <w:t>/天计算。</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 xml:space="preserve">.2 </w:t>
      </w:r>
      <w:bookmarkStart w:id="0" w:name="_Hlk85789287"/>
      <w:r>
        <w:rPr>
          <w:rFonts w:hint="eastAsia" w:ascii="宋体" w:hAnsi="宋体" w:eastAsia="宋体" w:cs="宋体"/>
          <w:color w:val="auto"/>
          <w:kern w:val="2"/>
          <w:sz w:val="24"/>
          <w:szCs w:val="24"/>
          <w:highlight w:val="none"/>
          <w:lang w:val="en-US" w:eastAsia="zh-CN" w:bidi="ar-SA"/>
        </w:rPr>
        <w:t>逾期</w:t>
      </w:r>
      <w:bookmarkEnd w:id="0"/>
      <w:r>
        <w:rPr>
          <w:rFonts w:hint="eastAsia" w:ascii="宋体" w:hAnsi="宋体" w:eastAsia="宋体" w:cs="宋体"/>
          <w:color w:val="auto"/>
          <w:kern w:val="2"/>
          <w:sz w:val="24"/>
          <w:szCs w:val="24"/>
          <w:highlight w:val="none"/>
          <w:lang w:val="en-US" w:eastAsia="zh-CN" w:bidi="ar-SA"/>
        </w:rPr>
        <w:t>交货的赔偿、除不可抗力因素外，如果成交</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不能按照规定的时间交付和提供服务，应及时以书面形式将逾期的事实、可能逾期的时间和原因通知采购人，如果未能按照规定的时间提供货物和提供服务的，每逾期1天，成交</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 xml:space="preserve">按成交金额支付逾期金额 </w:t>
      </w:r>
      <w:r>
        <w:rPr>
          <w:rFonts w:hint="eastAsia" w:ascii="宋体" w:hAnsi="宋体" w:cs="宋体"/>
          <w:color w:val="auto"/>
          <w:kern w:val="2"/>
          <w:sz w:val="24"/>
          <w:szCs w:val="24"/>
          <w:highlight w:val="none"/>
          <w:lang w:val="en-US" w:eastAsia="zh-CN" w:bidi="ar-SA"/>
        </w:rPr>
        <w:t>2%</w:t>
      </w:r>
      <w:r>
        <w:rPr>
          <w:rFonts w:hint="eastAsia" w:ascii="宋体" w:hAnsi="宋体" w:eastAsia="宋体" w:cs="宋体"/>
          <w:color w:val="auto"/>
          <w:kern w:val="2"/>
          <w:sz w:val="24"/>
          <w:szCs w:val="24"/>
          <w:highlight w:val="none"/>
          <w:lang w:val="en-US" w:eastAsia="zh-CN" w:bidi="ar-SA"/>
        </w:rPr>
        <w:t>的违约金。</w:t>
      </w:r>
    </w:p>
    <w:p>
      <w:pPr>
        <w:pStyle w:val="3"/>
        <w:keepNext w:val="0"/>
        <w:keepLines w:val="0"/>
        <w:pageBreakBefore w:val="0"/>
        <w:widowControl w:val="0"/>
        <w:kinsoku/>
        <w:wordWrap/>
        <w:overflowPunct/>
        <w:topLinePunct w:val="0"/>
        <w:autoSpaceDE/>
        <w:autoSpaceDN/>
        <w:bidi w:val="0"/>
        <w:adjustRightInd/>
        <w:snapToGrid/>
        <w:spacing w:line="460" w:lineRule="exact"/>
        <w:ind w:left="0" w:leftChars="0" w:firstLine="480" w:firstLineChars="200"/>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cs="宋体"/>
          <w:color w:val="auto"/>
          <w:kern w:val="2"/>
          <w:sz w:val="24"/>
          <w:szCs w:val="24"/>
          <w:highlight w:val="none"/>
          <w:lang w:val="en-US" w:eastAsia="zh-CN" w:bidi="ar-SA"/>
        </w:rPr>
        <w:t>12</w:t>
      </w:r>
      <w:r>
        <w:rPr>
          <w:rFonts w:hint="eastAsia" w:ascii="宋体" w:hAnsi="宋体" w:eastAsia="宋体" w:cs="宋体"/>
          <w:color w:val="auto"/>
          <w:kern w:val="2"/>
          <w:sz w:val="24"/>
          <w:szCs w:val="24"/>
          <w:highlight w:val="none"/>
          <w:lang w:val="en-US" w:eastAsia="zh-CN" w:bidi="ar-SA"/>
        </w:rPr>
        <w:t>.3 违约违规终止</w:t>
      </w:r>
    </w:p>
    <w:p>
      <w:pPr>
        <w:widowControl/>
        <w:shd w:val="clear" w:color="auto" w:fill="FFFFFF"/>
        <w:adjustRightInd w:val="0"/>
        <w:snapToGrid w:val="0"/>
        <w:spacing w:line="560" w:lineRule="exact"/>
        <w:ind w:firstLine="643"/>
        <w:jc w:val="left"/>
        <w:rPr>
          <w:rFonts w:hint="eastAsia" w:ascii="仿宋_GB2312" w:hAnsi="宋体" w:eastAsia="仿宋_GB2312" w:cs="宋体"/>
          <w:color w:val="000000"/>
          <w:kern w:val="0"/>
          <w:sz w:val="32"/>
          <w:szCs w:val="32"/>
        </w:rPr>
      </w:pPr>
      <w:r>
        <w:rPr>
          <w:rFonts w:hint="eastAsia" w:ascii="宋体" w:hAnsi="宋体" w:eastAsia="宋体" w:cs="宋体"/>
          <w:color w:val="auto"/>
          <w:kern w:val="2"/>
          <w:sz w:val="24"/>
          <w:szCs w:val="24"/>
          <w:highlight w:val="none"/>
          <w:lang w:val="en-US" w:eastAsia="zh-CN" w:bidi="ar-SA"/>
        </w:rPr>
        <w:t>若成交</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未能在规定的期限内提供货物，</w:t>
      </w:r>
      <w:r>
        <w:rPr>
          <w:rFonts w:hint="eastAsia" w:ascii="宋体" w:hAnsi="宋体" w:cs="宋体"/>
          <w:color w:val="auto"/>
          <w:kern w:val="2"/>
          <w:sz w:val="24"/>
          <w:szCs w:val="24"/>
          <w:highlight w:val="none"/>
          <w:lang w:val="en-US" w:eastAsia="zh-CN" w:bidi="ar-SA"/>
        </w:rPr>
        <w:t>在</w:t>
      </w:r>
      <w:r>
        <w:rPr>
          <w:rFonts w:hint="eastAsia" w:ascii="宋体" w:hAnsi="宋体" w:eastAsia="宋体" w:cs="宋体"/>
          <w:color w:val="auto"/>
          <w:kern w:val="2"/>
          <w:sz w:val="24"/>
          <w:szCs w:val="24"/>
          <w:highlight w:val="none"/>
          <w:lang w:val="en-US" w:eastAsia="zh-CN" w:bidi="ar-SA"/>
        </w:rPr>
        <w:t>采购人对成交</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违约而采取的任何补救措施不受影响的情况下，采购人还可向成交</w:t>
      </w:r>
      <w:r>
        <w:rPr>
          <w:rFonts w:hint="eastAsia" w:ascii="宋体" w:hAnsi="宋体" w:cs="宋体"/>
          <w:color w:val="auto"/>
          <w:kern w:val="2"/>
          <w:sz w:val="24"/>
          <w:szCs w:val="24"/>
          <w:highlight w:val="none"/>
          <w:lang w:val="en-US" w:eastAsia="zh-CN" w:bidi="ar-SA"/>
        </w:rPr>
        <w:t>供应商</w:t>
      </w:r>
      <w:r>
        <w:rPr>
          <w:rFonts w:hint="eastAsia" w:ascii="宋体" w:hAnsi="宋体" w:eastAsia="宋体" w:cs="宋体"/>
          <w:color w:val="auto"/>
          <w:kern w:val="2"/>
          <w:sz w:val="24"/>
          <w:szCs w:val="24"/>
          <w:highlight w:val="none"/>
          <w:lang w:val="en-US" w:eastAsia="zh-CN" w:bidi="ar-SA"/>
        </w:rPr>
        <w:t>发出书面的违约通知书，单方终止部分或全部协议。</w:t>
      </w:r>
    </w:p>
    <w:p>
      <w:pPr>
        <w:numPr>
          <w:ilvl w:val="0"/>
          <w:numId w:val="0"/>
        </w:numPr>
        <w:spacing w:line="440" w:lineRule="exact"/>
        <w:ind w:firstLine="480" w:firstLineChars="200"/>
        <w:rPr>
          <w:rStyle w:val="24"/>
          <w:rFonts w:hint="eastAsia" w:ascii="宋体" w:hAnsi="宋体"/>
          <w:b/>
          <w:bCs/>
          <w:color w:val="auto"/>
          <w:sz w:val="24"/>
          <w:highlight w:val="none"/>
        </w:rPr>
      </w:pPr>
      <w:r>
        <w:rPr>
          <w:rStyle w:val="24"/>
          <w:rFonts w:hint="eastAsia" w:ascii="宋体" w:hAnsi="宋体"/>
          <w:b/>
          <w:bCs/>
          <w:color w:val="auto"/>
          <w:sz w:val="24"/>
          <w:highlight w:val="none"/>
          <w:lang w:val="en-US" w:eastAsia="zh-CN"/>
        </w:rPr>
        <w:t>13.</w:t>
      </w:r>
      <w:r>
        <w:rPr>
          <w:rStyle w:val="24"/>
          <w:rFonts w:hint="eastAsia" w:ascii="宋体" w:hAnsi="宋体"/>
          <w:b/>
          <w:bCs/>
          <w:color w:val="auto"/>
          <w:sz w:val="24"/>
          <w:highlight w:val="none"/>
        </w:rPr>
        <w:t>不可抗力</w:t>
      </w:r>
    </w:p>
    <w:p>
      <w:pPr>
        <w:numPr>
          <w:ilvl w:val="0"/>
          <w:numId w:val="0"/>
        </w:numPr>
        <w:spacing w:line="440" w:lineRule="exact"/>
        <w:ind w:firstLine="480" w:firstLineChars="200"/>
        <w:rPr>
          <w:rStyle w:val="24"/>
          <w:rFonts w:ascii="宋体" w:hAnsi="宋体"/>
          <w:color w:val="auto"/>
          <w:sz w:val="24"/>
          <w:highlight w:val="none"/>
        </w:rPr>
      </w:pPr>
      <w:r>
        <w:rPr>
          <w:rStyle w:val="24"/>
          <w:rFonts w:hint="eastAsia" w:ascii="宋体" w:hAnsi="宋体"/>
          <w:color w:val="auto"/>
          <w:sz w:val="24"/>
          <w:highlight w:val="none"/>
        </w:rPr>
        <w:t>1</w:t>
      </w:r>
      <w:r>
        <w:rPr>
          <w:rStyle w:val="24"/>
          <w:rFonts w:hint="eastAsia" w:ascii="宋体" w:hAnsi="宋体"/>
          <w:color w:val="auto"/>
          <w:sz w:val="24"/>
          <w:highlight w:val="none"/>
          <w:lang w:val="en-US" w:eastAsia="zh-CN"/>
        </w:rPr>
        <w:t>3</w:t>
      </w:r>
      <w:r>
        <w:rPr>
          <w:rStyle w:val="24"/>
          <w:rFonts w:hint="eastAsia" w:ascii="宋体" w:hAnsi="宋体"/>
          <w:color w:val="auto"/>
          <w:sz w:val="24"/>
          <w:highlight w:val="none"/>
        </w:rPr>
        <w:t>.1签约双方的任何一方由于不可抗力事件影响而不能执行合同时，履行合同的期限应予以延长，其延长的期限应相当于事件所影响的时间。不可抗力事件系指买卖双方在缔结合同时所不能预见的，并且它的发生及其后果是无法避免和克服的事件, 诸如战争、地震、海啸、瘟疫、骚乱、戒严、暴动等。</w:t>
      </w:r>
    </w:p>
    <w:p>
      <w:pPr>
        <w:numPr>
          <w:ilvl w:val="0"/>
          <w:numId w:val="0"/>
        </w:numPr>
        <w:spacing w:line="440" w:lineRule="exact"/>
        <w:ind w:firstLine="480" w:firstLineChars="200"/>
        <w:rPr>
          <w:rStyle w:val="24"/>
          <w:rFonts w:ascii="宋体" w:hAnsi="宋体"/>
          <w:color w:val="auto"/>
          <w:sz w:val="24"/>
          <w:highlight w:val="none"/>
        </w:rPr>
      </w:pPr>
      <w:r>
        <w:rPr>
          <w:rStyle w:val="24"/>
          <w:rFonts w:hint="eastAsia" w:ascii="宋体" w:hAnsi="宋体"/>
          <w:color w:val="auto"/>
          <w:sz w:val="24"/>
          <w:highlight w:val="none"/>
        </w:rPr>
        <w:t>1</w:t>
      </w:r>
      <w:r>
        <w:rPr>
          <w:rStyle w:val="24"/>
          <w:rFonts w:hint="eastAsia" w:ascii="宋体" w:hAnsi="宋体"/>
          <w:color w:val="auto"/>
          <w:sz w:val="24"/>
          <w:highlight w:val="none"/>
          <w:lang w:val="en-US" w:eastAsia="zh-CN"/>
        </w:rPr>
        <w:t>3</w:t>
      </w:r>
      <w:r>
        <w:rPr>
          <w:rStyle w:val="24"/>
          <w:rFonts w:hint="eastAsia" w:ascii="宋体" w:hAnsi="宋体"/>
          <w:color w:val="auto"/>
          <w:sz w:val="24"/>
          <w:highlight w:val="none"/>
        </w:rPr>
        <w:t>.2受阻一方应在不可抗力事件发生后，尽快用电报、传真或电传通知对方，并于事件发生后14天内将有关部门出具的证明文件用特快专递或挂号信寄给对方审阅确认。一旦不可抗力事件的影响持续60天以上，双方应通过友好协商方式在合理的时间内达成进一步履行合同的协议或解除合同。但遭受不可抗力的一方应在不可抗力消除后的次日立即恢复履行。</w:t>
      </w:r>
    </w:p>
    <w:p>
      <w:pPr>
        <w:numPr>
          <w:ilvl w:val="0"/>
          <w:numId w:val="0"/>
        </w:numPr>
        <w:spacing w:line="440" w:lineRule="exact"/>
        <w:ind w:firstLine="480" w:firstLineChars="200"/>
        <w:rPr>
          <w:rStyle w:val="24"/>
          <w:rFonts w:hint="default" w:ascii="宋体" w:hAnsi="宋体"/>
          <w:b/>
          <w:bCs/>
          <w:color w:val="auto"/>
          <w:sz w:val="24"/>
          <w:highlight w:val="none"/>
          <w:lang w:val="en-US" w:eastAsia="zh-CN"/>
        </w:rPr>
      </w:pPr>
      <w:r>
        <w:rPr>
          <w:rStyle w:val="24"/>
          <w:rFonts w:hint="eastAsia" w:ascii="宋体" w:hAnsi="宋体"/>
          <w:b/>
          <w:bCs/>
          <w:color w:val="auto"/>
          <w:sz w:val="24"/>
          <w:highlight w:val="none"/>
          <w:lang w:val="en-US" w:eastAsia="zh-CN"/>
        </w:rPr>
        <w:t>14.争议处理</w:t>
      </w:r>
    </w:p>
    <w:p>
      <w:pPr>
        <w:spacing w:line="440" w:lineRule="exact"/>
        <w:ind w:firstLine="480" w:firstLineChars="200"/>
        <w:jc w:val="left"/>
        <w:rPr>
          <w:rStyle w:val="24"/>
          <w:rFonts w:ascii="宋体" w:hAnsi="宋体" w:cs="Times New Roman"/>
          <w:b/>
          <w:bCs/>
          <w:color w:val="auto"/>
          <w:sz w:val="36"/>
          <w:szCs w:val="36"/>
          <w:highlight w:val="none"/>
        </w:rPr>
      </w:pPr>
      <w:r>
        <w:rPr>
          <w:rFonts w:hint="eastAsia" w:ascii="宋体" w:hAnsi="宋体"/>
          <w:color w:val="auto"/>
          <w:sz w:val="24"/>
        </w:rPr>
        <w:t>因本合同或与本合同有关的一切事项发生争议，由双方友好协商解决。协商不成的，任何一方均可向采购人所在地有管辖权的人民法院提起诉讼。</w:t>
      </w:r>
    </w:p>
    <w:p>
      <w:pPr>
        <w:pStyle w:val="26"/>
        <w:spacing w:line="440" w:lineRule="exact"/>
        <w:rPr>
          <w:rStyle w:val="24"/>
          <w:color w:val="auto"/>
          <w:highlight w:val="none"/>
        </w:rPr>
      </w:pPr>
    </w:p>
    <w:p>
      <w:pPr>
        <w:spacing w:line="440" w:lineRule="exact"/>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p>
    <w:p>
      <w:pPr>
        <w:spacing w:line="400" w:lineRule="exact"/>
        <w:jc w:val="center"/>
        <w:rPr>
          <w:rStyle w:val="24"/>
          <w:rFonts w:ascii="宋体" w:hAnsi="宋体" w:cs="Times New Roman"/>
          <w:b/>
          <w:bCs/>
          <w:color w:val="auto"/>
          <w:sz w:val="36"/>
          <w:szCs w:val="36"/>
          <w:highlight w:val="none"/>
        </w:rPr>
      </w:pPr>
      <w:r>
        <w:rPr>
          <w:rStyle w:val="24"/>
          <w:rFonts w:ascii="宋体" w:hAnsi="宋体" w:cs="Times New Roman"/>
          <w:b/>
          <w:bCs/>
          <w:color w:val="auto"/>
          <w:sz w:val="36"/>
          <w:szCs w:val="36"/>
          <w:highlight w:val="none"/>
        </w:rPr>
        <w:t>第三章 证明材料格式</w:t>
      </w:r>
    </w:p>
    <w:p>
      <w:pPr>
        <w:snapToGrid w:val="0"/>
        <w:spacing w:line="560" w:lineRule="exact"/>
        <w:ind w:firstLine="480" w:firstLineChars="200"/>
        <w:jc w:val="center"/>
        <w:rPr>
          <w:rStyle w:val="24"/>
          <w:rFonts w:ascii="宋体" w:hAnsi="宋体"/>
          <w:color w:val="auto"/>
          <w:sz w:val="24"/>
          <w:highlight w:val="none"/>
        </w:rPr>
      </w:pPr>
      <w:r>
        <w:rPr>
          <w:rStyle w:val="24"/>
          <w:rFonts w:ascii="宋体" w:hAnsi="宋体"/>
          <w:color w:val="auto"/>
          <w:sz w:val="24"/>
          <w:highlight w:val="none"/>
        </w:rPr>
        <w:t>证明材料编制说明</w:t>
      </w:r>
    </w:p>
    <w:p>
      <w:pPr>
        <w:snapToGrid w:val="0"/>
        <w:spacing w:line="5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1.编制要求：竞价人应详细阅读网上竞价文件内容，在编制证明材料时，要按证明材料格式进行编制，并保证其所提交的全部资料是不可割离且真实、合法、有效、准确、完整，否则造成不利后果由竞价人承担法律责任。</w:t>
      </w:r>
    </w:p>
    <w:p>
      <w:pPr>
        <w:snapToGrid w:val="0"/>
        <w:spacing w:line="5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2.格式要求：证明材料应使用不能擦去的墨料或墨水打印、书写或复印，其中：应用A4幅面纸张打印装订，编制封面、页码，并装订成册且每页加盖公章。</w:t>
      </w:r>
    </w:p>
    <w:p>
      <w:pPr>
        <w:snapToGrid w:val="0"/>
        <w:spacing w:line="5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3.其他要求：</w:t>
      </w:r>
    </w:p>
    <w:p>
      <w:pPr>
        <w:snapToGrid w:val="0"/>
        <w:spacing w:line="5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①</w:t>
      </w:r>
      <w:r>
        <w:rPr>
          <w:rStyle w:val="24"/>
          <w:rFonts w:ascii="宋体" w:hAnsi="宋体"/>
          <w:color w:val="auto"/>
          <w:kern w:val="0"/>
          <w:sz w:val="24"/>
          <w:highlight w:val="none"/>
        </w:rPr>
        <w:t>竞价人在福建省宏瑞招标代理有限公司网上竞价系统（http://bid.fjhongrui.com）进行供应商注册。</w:t>
      </w:r>
    </w:p>
    <w:p>
      <w:pPr>
        <w:snapToGrid w:val="0"/>
        <w:spacing w:line="560" w:lineRule="exact"/>
        <w:ind w:firstLine="480" w:firstLineChars="200"/>
        <w:jc w:val="left"/>
        <w:rPr>
          <w:rStyle w:val="24"/>
          <w:rFonts w:ascii="宋体" w:hAnsi="宋体"/>
          <w:color w:val="auto"/>
          <w:sz w:val="24"/>
          <w:highlight w:val="none"/>
        </w:rPr>
      </w:pPr>
      <w:r>
        <w:rPr>
          <w:rStyle w:val="24"/>
          <w:rFonts w:ascii="宋体" w:hAnsi="宋体"/>
          <w:color w:val="auto"/>
          <w:sz w:val="24"/>
          <w:highlight w:val="none"/>
        </w:rPr>
        <w:t>②证明材料应没有涂改或行间插字，否则其网上竞价系统审核不通过。</w:t>
      </w:r>
    </w:p>
    <w:p>
      <w:pPr>
        <w:spacing w:line="400" w:lineRule="exact"/>
        <w:ind w:firstLine="480" w:firstLineChars="200"/>
        <w:jc w:val="left"/>
        <w:rPr>
          <w:rStyle w:val="24"/>
          <w:color w:val="auto"/>
          <w:highlight w:val="none"/>
        </w:rPr>
      </w:pPr>
      <w:r>
        <w:rPr>
          <w:rStyle w:val="24"/>
          <w:rFonts w:ascii="宋体" w:hAnsi="宋体" w:cs="宋体"/>
          <w:b/>
          <w:bCs/>
          <w:color w:val="auto"/>
          <w:sz w:val="24"/>
          <w:highlight w:val="none"/>
        </w:rPr>
        <w:t>注：材料均须加盖</w:t>
      </w:r>
      <w:r>
        <w:rPr>
          <w:rStyle w:val="24"/>
          <w:rFonts w:hint="eastAsia" w:ascii="宋体" w:hAnsi="宋体" w:cs="宋体"/>
          <w:b/>
          <w:bCs/>
          <w:color w:val="auto"/>
          <w:sz w:val="24"/>
          <w:highlight w:val="none"/>
          <w:lang w:eastAsia="zh-CN"/>
        </w:rPr>
        <w:t>竞价人</w:t>
      </w:r>
      <w:r>
        <w:rPr>
          <w:rStyle w:val="24"/>
          <w:rFonts w:ascii="宋体" w:hAnsi="宋体" w:cs="宋体"/>
          <w:b/>
          <w:bCs/>
          <w:color w:val="auto"/>
          <w:sz w:val="24"/>
          <w:highlight w:val="none"/>
        </w:rPr>
        <w:t>单位公章，并在网上竞价报名截止时间前在福建省宏瑞招标代理有限公司网站竞价平台（http://bid.fjhongrui.com）</w:t>
      </w:r>
      <w:r>
        <w:rPr>
          <w:rStyle w:val="24"/>
          <w:rFonts w:ascii="宋体" w:hAnsi="宋体" w:cs="宋体"/>
          <w:b/>
          <w:bCs/>
          <w:color w:val="auto"/>
          <w:kern w:val="0"/>
          <w:sz w:val="24"/>
          <w:highlight w:val="none"/>
        </w:rPr>
        <w:t>扫描上传合格的证明材料</w:t>
      </w:r>
      <w:r>
        <w:rPr>
          <w:rStyle w:val="24"/>
          <w:rFonts w:ascii="宋体" w:hAnsi="宋体" w:cs="宋体"/>
          <w:b/>
          <w:bCs/>
          <w:color w:val="auto"/>
          <w:sz w:val="24"/>
          <w:highlight w:val="none"/>
        </w:rPr>
        <w:t>，未按以上要求提交报名材料的供应商，将导致其竞价资格被拒绝。</w:t>
      </w: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spacing w:line="1000" w:lineRule="exact"/>
        <w:jc w:val="center"/>
        <w:rPr>
          <w:rStyle w:val="24"/>
          <w:rFonts w:ascii="黑体" w:hAnsi="黑体" w:eastAsia="黑体"/>
          <w:color w:val="auto"/>
          <w:sz w:val="96"/>
          <w:szCs w:val="96"/>
          <w:highlight w:val="none"/>
        </w:rPr>
      </w:pPr>
      <w:r>
        <w:rPr>
          <w:rStyle w:val="24"/>
          <w:rFonts w:ascii="黑体" w:hAnsi="黑体" w:eastAsia="黑体"/>
          <w:color w:val="auto"/>
          <w:sz w:val="96"/>
          <w:szCs w:val="96"/>
          <w:highlight w:val="none"/>
        </w:rPr>
        <w:t>证明材料文件</w:t>
      </w:r>
    </w:p>
    <w:p>
      <w:pPr>
        <w:spacing w:line="1000" w:lineRule="exact"/>
        <w:ind w:firstLine="1920" w:firstLineChars="200"/>
        <w:jc w:val="left"/>
        <w:rPr>
          <w:rStyle w:val="24"/>
          <w:color w:val="auto"/>
          <w:sz w:val="96"/>
          <w:szCs w:val="96"/>
          <w:highlight w:val="none"/>
        </w:rPr>
      </w:pPr>
    </w:p>
    <w:p>
      <w:pPr>
        <w:spacing w:line="1000" w:lineRule="exact"/>
        <w:ind w:firstLine="1920" w:firstLineChars="200"/>
        <w:jc w:val="left"/>
        <w:rPr>
          <w:rStyle w:val="24"/>
          <w:color w:val="auto"/>
          <w:sz w:val="96"/>
          <w:szCs w:val="96"/>
          <w:highlight w:val="none"/>
        </w:rPr>
      </w:pPr>
    </w:p>
    <w:p>
      <w:pPr>
        <w:pStyle w:val="29"/>
        <w:spacing w:before="312" w:after="312"/>
        <w:rPr>
          <w:rStyle w:val="24"/>
          <w:color w:val="auto"/>
          <w:highlight w:val="none"/>
        </w:rPr>
      </w:pPr>
    </w:p>
    <w:p>
      <w:pPr>
        <w:spacing w:line="1000" w:lineRule="exact"/>
        <w:ind w:firstLine="1920" w:firstLineChars="200"/>
        <w:jc w:val="left"/>
        <w:rPr>
          <w:rStyle w:val="24"/>
          <w:color w:val="auto"/>
          <w:sz w:val="96"/>
          <w:szCs w:val="96"/>
          <w:highlight w:val="none"/>
        </w:rPr>
      </w:pPr>
    </w:p>
    <w:p>
      <w:pPr>
        <w:spacing w:line="840" w:lineRule="exact"/>
        <w:ind w:firstLine="880" w:firstLineChars="200"/>
        <w:jc w:val="left"/>
        <w:rPr>
          <w:rStyle w:val="24"/>
          <w:color w:val="auto"/>
          <w:sz w:val="44"/>
          <w:szCs w:val="44"/>
          <w:highlight w:val="none"/>
        </w:rPr>
      </w:pPr>
      <w:r>
        <w:rPr>
          <w:rStyle w:val="24"/>
          <w:color w:val="auto"/>
          <w:sz w:val="44"/>
          <w:szCs w:val="44"/>
          <w:highlight w:val="none"/>
        </w:rPr>
        <w:t>竞价编号：</w:t>
      </w:r>
      <w:r>
        <w:rPr>
          <w:rStyle w:val="24"/>
          <w:color w:val="auto"/>
          <w:sz w:val="44"/>
          <w:szCs w:val="44"/>
          <w:highlight w:val="none"/>
          <w:u w:val="single" w:color="000000"/>
        </w:rPr>
        <w:t>（由竞价人填写）</w:t>
      </w:r>
    </w:p>
    <w:p>
      <w:pPr>
        <w:spacing w:line="840" w:lineRule="exact"/>
        <w:ind w:firstLine="880" w:firstLineChars="200"/>
        <w:jc w:val="left"/>
        <w:rPr>
          <w:rStyle w:val="24"/>
          <w:color w:val="auto"/>
          <w:sz w:val="44"/>
          <w:szCs w:val="44"/>
          <w:highlight w:val="none"/>
          <w:u w:val="single"/>
        </w:rPr>
      </w:pPr>
      <w:r>
        <w:rPr>
          <w:rStyle w:val="24"/>
          <w:color w:val="auto"/>
          <w:sz w:val="44"/>
          <w:szCs w:val="44"/>
          <w:highlight w:val="none"/>
        </w:rPr>
        <w:t>项目名称：</w:t>
      </w:r>
      <w:r>
        <w:rPr>
          <w:rStyle w:val="24"/>
          <w:color w:val="auto"/>
          <w:sz w:val="44"/>
          <w:szCs w:val="44"/>
          <w:highlight w:val="none"/>
          <w:u w:val="single" w:color="000000"/>
        </w:rPr>
        <w:t>（由竞价人填写）</w:t>
      </w:r>
    </w:p>
    <w:p>
      <w:pPr>
        <w:spacing w:line="840" w:lineRule="exact"/>
        <w:ind w:firstLine="880" w:firstLineChars="200"/>
        <w:jc w:val="left"/>
        <w:rPr>
          <w:rStyle w:val="24"/>
          <w:color w:val="auto"/>
          <w:sz w:val="44"/>
          <w:szCs w:val="44"/>
          <w:highlight w:val="none"/>
        </w:rPr>
      </w:pPr>
      <w:r>
        <w:rPr>
          <w:rStyle w:val="24"/>
          <w:color w:val="auto"/>
          <w:sz w:val="44"/>
          <w:szCs w:val="44"/>
          <w:highlight w:val="none"/>
        </w:rPr>
        <w:t>竞 价 人：</w:t>
      </w:r>
      <w:r>
        <w:rPr>
          <w:rStyle w:val="24"/>
          <w:color w:val="auto"/>
          <w:sz w:val="44"/>
          <w:szCs w:val="44"/>
          <w:highlight w:val="none"/>
          <w:u w:val="single" w:color="000000"/>
        </w:rPr>
        <w:t>（由竞价人填写）</w:t>
      </w:r>
    </w:p>
    <w:p>
      <w:pPr>
        <w:spacing w:line="840" w:lineRule="exact"/>
        <w:ind w:firstLine="560" w:firstLineChars="200"/>
        <w:jc w:val="left"/>
        <w:rPr>
          <w:rStyle w:val="24"/>
          <w:color w:val="auto"/>
          <w:sz w:val="28"/>
          <w:szCs w:val="28"/>
          <w:highlight w:val="none"/>
        </w:rPr>
      </w:pPr>
    </w:p>
    <w:p>
      <w:pPr>
        <w:spacing w:line="840" w:lineRule="exact"/>
        <w:ind w:firstLine="560" w:firstLineChars="200"/>
        <w:jc w:val="left"/>
        <w:rPr>
          <w:rStyle w:val="24"/>
          <w:color w:val="auto"/>
          <w:sz w:val="28"/>
          <w:szCs w:val="28"/>
          <w:highlight w:val="none"/>
        </w:rPr>
      </w:pPr>
      <w:r>
        <w:rPr>
          <w:rStyle w:val="24"/>
          <w:color w:val="auto"/>
          <w:sz w:val="28"/>
          <w:szCs w:val="28"/>
          <w:highlight w:val="none"/>
        </w:rPr>
        <w:t>联系人及联系电话：</w:t>
      </w:r>
      <w:r>
        <w:rPr>
          <w:rStyle w:val="24"/>
          <w:color w:val="auto"/>
          <w:sz w:val="28"/>
          <w:szCs w:val="28"/>
          <w:highlight w:val="none"/>
          <w:u w:val="single" w:color="000000"/>
        </w:rPr>
        <w:t>（由竞价人填写）</w:t>
      </w: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57"/>
        <w:spacing w:after="120" w:line="500" w:lineRule="exact"/>
        <w:jc w:val="center"/>
        <w:rPr>
          <w:rStyle w:val="24"/>
          <w:rFonts w:hAnsi="宋体"/>
          <w:b/>
          <w:color w:val="auto"/>
          <w:sz w:val="36"/>
          <w:highlight w:val="none"/>
        </w:rPr>
      </w:pPr>
    </w:p>
    <w:p>
      <w:pPr>
        <w:pStyle w:val="57"/>
        <w:spacing w:after="120" w:line="500" w:lineRule="exact"/>
        <w:jc w:val="center"/>
        <w:rPr>
          <w:rStyle w:val="24"/>
          <w:rFonts w:hAnsi="宋体"/>
          <w:b/>
          <w:color w:val="auto"/>
          <w:sz w:val="36"/>
          <w:highlight w:val="none"/>
        </w:rPr>
      </w:pPr>
      <w:r>
        <w:rPr>
          <w:rStyle w:val="24"/>
          <w:rFonts w:hAnsi="宋体"/>
          <w:b/>
          <w:color w:val="auto"/>
          <w:sz w:val="36"/>
          <w:highlight w:val="none"/>
        </w:rPr>
        <w:t>目录</w:t>
      </w:r>
    </w:p>
    <w:p>
      <w:pPr>
        <w:pStyle w:val="57"/>
        <w:spacing w:after="120" w:line="500" w:lineRule="exact"/>
        <w:rPr>
          <w:rStyle w:val="24"/>
          <w:rFonts w:hAnsi="宋体"/>
          <w:b/>
          <w:color w:val="auto"/>
          <w:sz w:val="36"/>
          <w:highlight w:val="none"/>
        </w:rPr>
      </w:pPr>
    </w:p>
    <w:p>
      <w:pPr>
        <w:pStyle w:val="57"/>
        <w:spacing w:line="400" w:lineRule="exact"/>
        <w:rPr>
          <w:rStyle w:val="24"/>
          <w:rFonts w:hAnsi="宋体" w:cs="宋体"/>
          <w:bCs/>
          <w:color w:val="auto"/>
          <w:sz w:val="24"/>
          <w:highlight w:val="none"/>
        </w:rPr>
      </w:pPr>
      <w:r>
        <w:rPr>
          <w:rStyle w:val="24"/>
          <w:rFonts w:hAnsi="宋体" w:cs="宋体"/>
          <w:bCs/>
          <w:color w:val="auto"/>
          <w:sz w:val="24"/>
          <w:highlight w:val="none"/>
        </w:rPr>
        <w:t>1、法人营业执照</w:t>
      </w:r>
    </w:p>
    <w:p>
      <w:pPr>
        <w:pStyle w:val="57"/>
        <w:spacing w:line="400" w:lineRule="exact"/>
        <w:rPr>
          <w:rStyle w:val="24"/>
          <w:rFonts w:hAnsi="宋体" w:cs="宋体"/>
          <w:bCs/>
          <w:color w:val="auto"/>
          <w:sz w:val="24"/>
          <w:highlight w:val="none"/>
        </w:rPr>
      </w:pPr>
      <w:r>
        <w:rPr>
          <w:rStyle w:val="24"/>
          <w:rFonts w:hAnsi="宋体" w:cs="宋体"/>
          <w:bCs/>
          <w:color w:val="auto"/>
          <w:sz w:val="24"/>
          <w:highlight w:val="none"/>
        </w:rPr>
        <w:t>2、近三年内无重大违法违规也无行贿犯罪记录声明函</w:t>
      </w:r>
    </w:p>
    <w:p>
      <w:pPr>
        <w:pStyle w:val="57"/>
        <w:spacing w:line="400" w:lineRule="exact"/>
        <w:rPr>
          <w:rStyle w:val="24"/>
          <w:rFonts w:hAnsi="宋体" w:cs="宋体"/>
          <w:bCs/>
          <w:color w:val="auto"/>
          <w:sz w:val="24"/>
          <w:highlight w:val="none"/>
        </w:rPr>
      </w:pPr>
      <w:r>
        <w:rPr>
          <w:rStyle w:val="24"/>
          <w:rFonts w:hAnsi="宋体" w:cs="宋体"/>
          <w:bCs/>
          <w:color w:val="auto"/>
          <w:sz w:val="24"/>
          <w:highlight w:val="none"/>
        </w:rPr>
        <w:t>3、技术商务响应一览表</w:t>
      </w:r>
    </w:p>
    <w:p>
      <w:pPr>
        <w:pStyle w:val="57"/>
        <w:spacing w:line="400" w:lineRule="exact"/>
        <w:rPr>
          <w:rStyle w:val="24"/>
          <w:rFonts w:hAnsi="宋体"/>
          <w:color w:val="auto"/>
          <w:sz w:val="24"/>
          <w:highlight w:val="none"/>
        </w:rPr>
      </w:pPr>
      <w:r>
        <w:rPr>
          <w:rStyle w:val="24"/>
          <w:rFonts w:hAnsi="宋体" w:cs="宋体"/>
          <w:bCs/>
          <w:color w:val="auto"/>
          <w:sz w:val="24"/>
          <w:highlight w:val="none"/>
        </w:rPr>
        <w:t>4、竞价人需提供的其他材料</w:t>
      </w: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p>
    <w:p>
      <w:pPr>
        <w:spacing w:line="360" w:lineRule="auto"/>
        <w:jc w:val="center"/>
        <w:rPr>
          <w:rStyle w:val="24"/>
          <w:rFonts w:ascii="宋体" w:hAnsi="宋体"/>
          <w:b/>
          <w:color w:val="auto"/>
          <w:sz w:val="48"/>
          <w:szCs w:val="48"/>
          <w:highlight w:val="none"/>
        </w:rPr>
      </w:pPr>
      <w:r>
        <w:rPr>
          <w:rStyle w:val="24"/>
          <w:rFonts w:ascii="宋体" w:hAnsi="宋体"/>
          <w:b/>
          <w:color w:val="auto"/>
          <w:sz w:val="48"/>
          <w:szCs w:val="48"/>
          <w:highlight w:val="none"/>
        </w:rPr>
        <w:t>1.法人营业执照</w:t>
      </w:r>
    </w:p>
    <w:p>
      <w:pPr>
        <w:spacing w:line="360" w:lineRule="auto"/>
        <w:rPr>
          <w:rStyle w:val="24"/>
          <w:rFonts w:ascii="宋体" w:hAnsi="宋体"/>
          <w:color w:val="auto"/>
          <w:sz w:val="28"/>
          <w:szCs w:val="28"/>
          <w:highlight w:val="none"/>
        </w:rPr>
      </w:pPr>
    </w:p>
    <w:p>
      <w:pPr>
        <w:spacing w:line="360" w:lineRule="auto"/>
        <w:rPr>
          <w:rStyle w:val="24"/>
          <w:rFonts w:ascii="宋体" w:hAnsi="宋体"/>
          <w:color w:val="auto"/>
          <w:sz w:val="28"/>
          <w:szCs w:val="28"/>
          <w:highlight w:val="none"/>
        </w:rPr>
      </w:pPr>
      <w:r>
        <w:rPr>
          <w:rStyle w:val="24"/>
          <w:rFonts w:ascii="宋体" w:hAnsi="宋体"/>
          <w:color w:val="auto"/>
          <w:sz w:val="28"/>
          <w:szCs w:val="28"/>
          <w:highlight w:val="none"/>
        </w:rPr>
        <w:t>致：福州职业技术学院</w:t>
      </w:r>
    </w:p>
    <w:p>
      <w:pPr>
        <w:spacing w:before="312" w:line="360" w:lineRule="auto"/>
        <w:ind w:firstLine="560" w:firstLineChars="200"/>
        <w:rPr>
          <w:rStyle w:val="24"/>
          <w:rFonts w:ascii="宋体" w:hAnsi="宋体"/>
          <w:color w:val="auto"/>
          <w:sz w:val="28"/>
          <w:szCs w:val="28"/>
          <w:highlight w:val="none"/>
        </w:rPr>
      </w:pPr>
      <w:r>
        <w:rPr>
          <w:rStyle w:val="24"/>
          <w:rFonts w:ascii="宋体" w:hAnsi="宋体"/>
          <w:color w:val="auto"/>
          <w:sz w:val="28"/>
          <w:szCs w:val="28"/>
          <w:highlight w:val="none"/>
        </w:rPr>
        <w:t>现附上由</w:t>
      </w:r>
      <w:r>
        <w:rPr>
          <w:rStyle w:val="24"/>
          <w:rFonts w:ascii="宋体" w:hAnsi="宋体"/>
          <w:color w:val="auto"/>
          <w:sz w:val="28"/>
          <w:szCs w:val="28"/>
          <w:highlight w:val="none"/>
          <w:u w:val="single" w:color="000000"/>
        </w:rPr>
        <w:t>(签发机关名称)</w:t>
      </w:r>
      <w:r>
        <w:rPr>
          <w:rStyle w:val="24"/>
          <w:rFonts w:ascii="宋体" w:hAnsi="宋体"/>
          <w:color w:val="auto"/>
          <w:sz w:val="28"/>
          <w:szCs w:val="28"/>
          <w:highlight w:val="none"/>
        </w:rPr>
        <w:t>签发的我方法人营业执照副本复印件上述证照真实有效，否则我方负全部责任。</w:t>
      </w:r>
    </w:p>
    <w:p>
      <w:pPr>
        <w:spacing w:line="360" w:lineRule="auto"/>
        <w:ind w:firstLine="560" w:firstLineChars="200"/>
        <w:rPr>
          <w:rStyle w:val="24"/>
          <w:rFonts w:ascii="宋体" w:hAnsi="宋体"/>
          <w:color w:val="auto"/>
          <w:sz w:val="28"/>
          <w:szCs w:val="28"/>
          <w:highlight w:val="none"/>
        </w:rPr>
      </w:pPr>
    </w:p>
    <w:p>
      <w:pPr>
        <w:pStyle w:val="36"/>
        <w:spacing w:line="360" w:lineRule="auto"/>
        <w:ind w:firstLine="420" w:firstLineChars="200"/>
        <w:rPr>
          <w:rStyle w:val="24"/>
          <w:rFonts w:ascii="宋体" w:hAnsi="宋体"/>
          <w:b/>
          <w:color w:val="auto"/>
          <w:highlight w:val="none"/>
        </w:rPr>
      </w:pPr>
      <w:r>
        <w:rPr>
          <w:rStyle w:val="24"/>
          <w:rFonts w:ascii="宋体" w:hAnsi="宋体" w:cs="Times New Roman"/>
          <w:b/>
          <w:bCs/>
          <w:color w:val="auto"/>
          <w:highlight w:val="none"/>
        </w:rPr>
        <w:t>★注意：法人营业执照、税务登记证均提供副本复印件，复印件必须内容完整、清晰、整洁，由竞价人加盖公章。（竞价人制表时应删去此段话）</w:t>
      </w:r>
    </w:p>
    <w:p>
      <w:pPr>
        <w:pStyle w:val="29"/>
        <w:spacing w:before="312" w:after="312"/>
        <w:rPr>
          <w:rStyle w:val="24"/>
          <w:color w:val="auto"/>
          <w:highlight w:val="none"/>
        </w:rPr>
      </w:pPr>
    </w:p>
    <w:p>
      <w:pPr>
        <w:spacing w:line="360" w:lineRule="auto"/>
        <w:jc w:val="left"/>
        <w:rPr>
          <w:rStyle w:val="24"/>
          <w:rFonts w:ascii="宋体" w:hAnsi="宋体"/>
          <w:color w:val="auto"/>
          <w:sz w:val="28"/>
          <w:szCs w:val="28"/>
          <w:highlight w:val="none"/>
        </w:rPr>
      </w:pPr>
      <w:r>
        <w:rPr>
          <w:rStyle w:val="24"/>
          <w:rFonts w:ascii="宋体" w:hAnsi="宋体"/>
          <w:color w:val="auto"/>
          <w:sz w:val="28"/>
          <w:szCs w:val="28"/>
          <w:highlight w:val="none"/>
        </w:rPr>
        <w:t>竞价人名称：</w:t>
      </w:r>
      <w:r>
        <w:rPr>
          <w:rStyle w:val="24"/>
          <w:rFonts w:ascii="宋体" w:hAnsi="宋体"/>
          <w:b/>
          <w:color w:val="auto"/>
          <w:sz w:val="28"/>
          <w:szCs w:val="28"/>
          <w:highlight w:val="none"/>
        </w:rPr>
        <w:t>（全称并加盖公章）</w:t>
      </w:r>
    </w:p>
    <w:p>
      <w:pPr>
        <w:tabs>
          <w:tab w:val="left" w:pos="5355"/>
        </w:tabs>
        <w:spacing w:line="360" w:lineRule="auto"/>
        <w:rPr>
          <w:rStyle w:val="24"/>
          <w:rFonts w:ascii="宋体" w:hAnsi="宋体"/>
          <w:color w:val="auto"/>
          <w:sz w:val="28"/>
          <w:szCs w:val="28"/>
          <w:highlight w:val="none"/>
        </w:rPr>
      </w:pPr>
      <w:r>
        <w:rPr>
          <w:rStyle w:val="24"/>
          <w:rFonts w:ascii="宋体" w:hAnsi="宋体"/>
          <w:color w:val="auto"/>
          <w:sz w:val="28"/>
          <w:szCs w:val="28"/>
          <w:highlight w:val="none"/>
        </w:rPr>
        <w:t>日期：    年  月  日</w:t>
      </w: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rPr>
          <w:rStyle w:val="24"/>
          <w:color w:val="auto"/>
          <w:highlight w:val="none"/>
        </w:rPr>
      </w:pPr>
    </w:p>
    <w:p>
      <w:pPr>
        <w:spacing w:line="360" w:lineRule="auto"/>
        <w:jc w:val="center"/>
        <w:rPr>
          <w:rStyle w:val="24"/>
          <w:rFonts w:ascii="宋体" w:hAnsi="宋体"/>
          <w:b/>
          <w:color w:val="auto"/>
          <w:sz w:val="40"/>
          <w:highlight w:val="none"/>
        </w:rPr>
      </w:pPr>
    </w:p>
    <w:p>
      <w:pPr>
        <w:spacing w:line="360" w:lineRule="auto"/>
        <w:jc w:val="center"/>
        <w:rPr>
          <w:rStyle w:val="24"/>
          <w:rFonts w:ascii="宋体" w:hAnsi="宋体"/>
          <w:b/>
          <w:color w:val="auto"/>
          <w:sz w:val="40"/>
          <w:highlight w:val="none"/>
        </w:rPr>
      </w:pPr>
      <w:r>
        <w:rPr>
          <w:rStyle w:val="24"/>
          <w:rFonts w:ascii="宋体" w:hAnsi="宋体"/>
          <w:b/>
          <w:color w:val="auto"/>
          <w:sz w:val="40"/>
          <w:highlight w:val="none"/>
        </w:rPr>
        <w:t>营业执照复印件并加盖公章</w:t>
      </w: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29"/>
        <w:spacing w:before="312" w:after="312"/>
        <w:rPr>
          <w:rStyle w:val="24"/>
          <w:color w:val="auto"/>
          <w:highlight w:val="none"/>
        </w:rPr>
      </w:pPr>
    </w:p>
    <w:p>
      <w:pPr>
        <w:rPr>
          <w:rStyle w:val="24"/>
          <w:color w:val="auto"/>
          <w:highlight w:val="none"/>
        </w:rPr>
      </w:pPr>
    </w:p>
    <w:p>
      <w:pPr>
        <w:pStyle w:val="57"/>
        <w:spacing w:line="360" w:lineRule="auto"/>
        <w:jc w:val="center"/>
        <w:rPr>
          <w:rStyle w:val="24"/>
          <w:rFonts w:hAnsi="宋体"/>
          <w:b/>
          <w:color w:val="auto"/>
          <w:sz w:val="48"/>
          <w:szCs w:val="48"/>
          <w:highlight w:val="none"/>
        </w:rPr>
      </w:pPr>
    </w:p>
    <w:p>
      <w:pPr>
        <w:jc w:val="center"/>
        <w:rPr>
          <w:rStyle w:val="24"/>
          <w:rFonts w:ascii="宋体" w:hAnsi="宋体"/>
          <w:b/>
          <w:color w:val="auto"/>
          <w:sz w:val="44"/>
          <w:szCs w:val="44"/>
          <w:highlight w:val="none"/>
        </w:rPr>
      </w:pPr>
      <w:r>
        <w:rPr>
          <w:rStyle w:val="24"/>
          <w:rFonts w:ascii="宋体" w:hAnsi="宋体"/>
          <w:b/>
          <w:color w:val="auto"/>
          <w:sz w:val="44"/>
          <w:szCs w:val="44"/>
          <w:highlight w:val="none"/>
        </w:rPr>
        <w:t>2.近三年内无重大违法违规也无行贿犯罪记录</w:t>
      </w:r>
    </w:p>
    <w:p>
      <w:pPr>
        <w:jc w:val="center"/>
        <w:rPr>
          <w:rStyle w:val="24"/>
          <w:rFonts w:ascii="宋体" w:hAnsi="宋体"/>
          <w:b/>
          <w:color w:val="auto"/>
          <w:sz w:val="44"/>
          <w:szCs w:val="44"/>
          <w:highlight w:val="none"/>
        </w:rPr>
      </w:pPr>
      <w:r>
        <w:rPr>
          <w:rStyle w:val="24"/>
          <w:rFonts w:ascii="宋体" w:hAnsi="宋体"/>
          <w:b/>
          <w:color w:val="auto"/>
          <w:sz w:val="44"/>
          <w:szCs w:val="44"/>
          <w:highlight w:val="none"/>
        </w:rPr>
        <w:t>声明函</w:t>
      </w:r>
    </w:p>
    <w:p>
      <w:pPr>
        <w:jc w:val="center"/>
        <w:rPr>
          <w:rStyle w:val="24"/>
          <w:rFonts w:ascii="宋体" w:hAnsi="宋体"/>
          <w:b/>
          <w:color w:val="auto"/>
          <w:sz w:val="44"/>
          <w:szCs w:val="44"/>
          <w:highlight w:val="none"/>
        </w:rPr>
      </w:pPr>
    </w:p>
    <w:p>
      <w:pPr>
        <w:pStyle w:val="37"/>
        <w:spacing w:line="360" w:lineRule="auto"/>
        <w:rPr>
          <w:rStyle w:val="24"/>
          <w:rFonts w:hAnsi="宋体"/>
          <w:b/>
          <w:color w:val="auto"/>
          <w:sz w:val="28"/>
          <w:szCs w:val="28"/>
          <w:highlight w:val="none"/>
        </w:rPr>
      </w:pPr>
      <w:r>
        <w:rPr>
          <w:rStyle w:val="24"/>
          <w:rFonts w:hAnsi="宋体"/>
          <w:b/>
          <w:color w:val="auto"/>
          <w:sz w:val="28"/>
          <w:szCs w:val="28"/>
          <w:highlight w:val="none"/>
        </w:rPr>
        <w:t>致：福州职业技术学院</w:t>
      </w:r>
    </w:p>
    <w:p>
      <w:pPr>
        <w:pStyle w:val="37"/>
        <w:spacing w:line="360" w:lineRule="auto"/>
        <w:rPr>
          <w:rStyle w:val="24"/>
          <w:rFonts w:hAnsi="宋体" w:cs="Times New Roman"/>
          <w:bCs/>
          <w:color w:val="auto"/>
          <w:sz w:val="28"/>
          <w:szCs w:val="28"/>
          <w:highlight w:val="none"/>
        </w:rPr>
      </w:pPr>
      <w:r>
        <w:rPr>
          <w:rStyle w:val="24"/>
          <w:rFonts w:hAnsi="宋体"/>
          <w:b/>
          <w:color w:val="auto"/>
          <w:sz w:val="28"/>
          <w:szCs w:val="28"/>
          <w:highlight w:val="none"/>
        </w:rPr>
        <w:t xml:space="preserve">    </w:t>
      </w:r>
      <w:r>
        <w:rPr>
          <w:rStyle w:val="24"/>
          <w:rFonts w:hAnsi="宋体" w:cs="Times New Roman"/>
          <w:bCs/>
          <w:color w:val="auto"/>
          <w:sz w:val="28"/>
          <w:szCs w:val="28"/>
          <w:highlight w:val="none"/>
        </w:rPr>
        <w:t>本公司郑重声明在近三年来的经营活动中严格遵守中华人民共和国各项法律、法规,无任何违法、违规记录也无行贿犯罪记录。如有虚假,愿承担所有法律责任。</w:t>
      </w:r>
    </w:p>
    <w:p>
      <w:pPr>
        <w:pStyle w:val="37"/>
        <w:spacing w:line="360" w:lineRule="auto"/>
        <w:ind w:firstLine="560"/>
        <w:rPr>
          <w:rStyle w:val="24"/>
          <w:rFonts w:hAnsi="宋体" w:cs="Times New Roman"/>
          <w:bCs/>
          <w:color w:val="auto"/>
          <w:sz w:val="28"/>
          <w:szCs w:val="28"/>
          <w:highlight w:val="none"/>
        </w:rPr>
      </w:pPr>
      <w:r>
        <w:rPr>
          <w:rStyle w:val="24"/>
          <w:rFonts w:hAnsi="宋体" w:cs="Times New Roman"/>
          <w:bCs/>
          <w:color w:val="auto"/>
          <w:sz w:val="28"/>
          <w:szCs w:val="28"/>
          <w:highlight w:val="none"/>
        </w:rPr>
        <w:t>特此声明。</w:t>
      </w:r>
    </w:p>
    <w:p>
      <w:pPr>
        <w:pStyle w:val="37"/>
        <w:spacing w:line="360" w:lineRule="auto"/>
        <w:rPr>
          <w:rStyle w:val="24"/>
          <w:rFonts w:hAnsi="宋体"/>
          <w:b/>
          <w:color w:val="auto"/>
          <w:sz w:val="28"/>
          <w:szCs w:val="28"/>
          <w:highlight w:val="none"/>
        </w:rPr>
      </w:pPr>
    </w:p>
    <w:p>
      <w:pPr>
        <w:pStyle w:val="37"/>
        <w:spacing w:line="360" w:lineRule="auto"/>
        <w:rPr>
          <w:rStyle w:val="24"/>
          <w:rFonts w:hAnsi="宋体"/>
          <w:b/>
          <w:color w:val="auto"/>
          <w:sz w:val="28"/>
          <w:szCs w:val="28"/>
          <w:highlight w:val="none"/>
        </w:rPr>
      </w:pPr>
    </w:p>
    <w:p>
      <w:pPr>
        <w:pStyle w:val="37"/>
        <w:spacing w:line="360" w:lineRule="auto"/>
        <w:ind w:firstLine="420" w:firstLineChars="150"/>
        <w:rPr>
          <w:rStyle w:val="24"/>
          <w:rFonts w:hAnsi="宋体"/>
          <w:b/>
          <w:color w:val="auto"/>
          <w:sz w:val="28"/>
          <w:szCs w:val="28"/>
          <w:highlight w:val="none"/>
        </w:rPr>
      </w:pPr>
      <w:r>
        <w:rPr>
          <w:rStyle w:val="24"/>
          <w:rFonts w:hAnsi="宋体"/>
          <w:b/>
          <w:color w:val="auto"/>
          <w:sz w:val="28"/>
          <w:szCs w:val="28"/>
          <w:highlight w:val="none"/>
        </w:rPr>
        <w:t>竞价人名称：</w:t>
      </w:r>
      <w:r>
        <w:rPr>
          <w:rStyle w:val="24"/>
          <w:rFonts w:hint="eastAsia" w:hAnsi="宋体"/>
          <w:b/>
          <w:color w:val="auto"/>
          <w:sz w:val="28"/>
          <w:szCs w:val="28"/>
          <w:highlight w:val="none"/>
        </w:rPr>
        <w:t>（全称并加盖单位公章）</w:t>
      </w:r>
      <w:r>
        <w:rPr>
          <w:rStyle w:val="24"/>
          <w:rFonts w:hAnsi="宋体"/>
          <w:b/>
          <w:color w:val="auto"/>
          <w:sz w:val="28"/>
          <w:szCs w:val="28"/>
          <w:highlight w:val="none"/>
        </w:rPr>
        <w:t xml:space="preserve">                 </w:t>
      </w:r>
    </w:p>
    <w:p>
      <w:pPr>
        <w:pStyle w:val="37"/>
        <w:spacing w:line="360" w:lineRule="auto"/>
        <w:ind w:firstLine="420" w:firstLineChars="150"/>
        <w:rPr>
          <w:rStyle w:val="24"/>
          <w:rFonts w:hAnsi="宋体"/>
          <w:b/>
          <w:color w:val="auto"/>
          <w:sz w:val="28"/>
          <w:szCs w:val="28"/>
          <w:highlight w:val="none"/>
        </w:rPr>
      </w:pPr>
      <w:r>
        <w:rPr>
          <w:rStyle w:val="24"/>
          <w:rFonts w:hAnsi="宋体"/>
          <w:b/>
          <w:color w:val="auto"/>
          <w:sz w:val="28"/>
          <w:szCs w:val="28"/>
          <w:highlight w:val="none"/>
        </w:rPr>
        <w:t xml:space="preserve">法定代表人：（签字）                    </w:t>
      </w:r>
    </w:p>
    <w:p>
      <w:pPr>
        <w:pStyle w:val="37"/>
        <w:spacing w:line="360" w:lineRule="auto"/>
        <w:ind w:firstLine="420" w:firstLineChars="150"/>
        <w:rPr>
          <w:rStyle w:val="24"/>
          <w:color w:val="auto"/>
          <w:highlight w:val="none"/>
        </w:rPr>
        <w:sectPr>
          <w:footerReference r:id="rId10" w:type="first"/>
          <w:footerReference r:id="rId9" w:type="default"/>
          <w:pgSz w:w="11906" w:h="16838"/>
          <w:pgMar w:top="1247" w:right="1134" w:bottom="1089" w:left="1134" w:header="471" w:footer="992" w:gutter="0"/>
          <w:pgNumType w:start="1"/>
          <w:cols w:space="425" w:num="1"/>
          <w:docGrid w:type="linesAndChars" w:linePitch="312" w:charSpace="0"/>
        </w:sectPr>
      </w:pPr>
      <w:r>
        <w:rPr>
          <w:rStyle w:val="24"/>
          <w:rFonts w:hAnsi="宋体"/>
          <w:b/>
          <w:color w:val="auto"/>
          <w:sz w:val="28"/>
          <w:szCs w:val="28"/>
          <w:highlight w:val="none"/>
        </w:rPr>
        <w:t>日期：    年   月   日</w:t>
      </w:r>
    </w:p>
    <w:p>
      <w:pPr>
        <w:pStyle w:val="37"/>
        <w:spacing w:line="360" w:lineRule="auto"/>
        <w:ind w:firstLine="540" w:firstLineChars="150"/>
        <w:jc w:val="center"/>
        <w:rPr>
          <w:rStyle w:val="24"/>
          <w:color w:val="auto"/>
          <w:highlight w:val="none"/>
        </w:rPr>
      </w:pPr>
      <w:r>
        <w:rPr>
          <w:rStyle w:val="24"/>
          <w:rFonts w:hAnsi="宋体"/>
          <w:b/>
          <w:color w:val="auto"/>
          <w:sz w:val="36"/>
          <w:highlight w:val="none"/>
        </w:rPr>
        <w:t>3.技术商务响应一览表</w:t>
      </w:r>
    </w:p>
    <w:p>
      <w:pPr>
        <w:pStyle w:val="26"/>
        <w:ind w:firstLine="0"/>
        <w:rPr>
          <w:rStyle w:val="24"/>
          <w:rFonts w:ascii="宋体" w:hAnsi="宋体"/>
          <w:b/>
          <w:color w:val="auto"/>
          <w:sz w:val="36"/>
          <w:highlight w:val="none"/>
        </w:rPr>
      </w:pPr>
    </w:p>
    <w:tbl>
      <w:tblPr>
        <w:tblStyle w:val="16"/>
        <w:tblW w:w="9178"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3303"/>
        <w:gridCol w:w="3222"/>
        <w:gridCol w:w="17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23"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r>
              <w:rPr>
                <w:rStyle w:val="24"/>
                <w:rFonts w:ascii="宋体" w:hAnsi="宋体"/>
                <w:b/>
                <w:color w:val="auto"/>
                <w:sz w:val="24"/>
                <w:highlight w:val="none"/>
              </w:rPr>
              <w:t>序号</w:t>
            </w: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r>
              <w:rPr>
                <w:rStyle w:val="24"/>
                <w:rFonts w:ascii="宋体" w:hAnsi="宋体"/>
                <w:b/>
                <w:color w:val="auto"/>
                <w:sz w:val="24"/>
                <w:highlight w:val="none"/>
              </w:rPr>
              <w:t>技术及商务要求</w:t>
            </w:r>
          </w:p>
        </w:tc>
        <w:tc>
          <w:tcPr>
            <w:tcW w:w="322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4"/>
                <w:rFonts w:ascii="宋体" w:hAnsi="宋体"/>
                <w:color w:val="auto"/>
                <w:szCs w:val="21"/>
                <w:highlight w:val="none"/>
              </w:rPr>
            </w:pPr>
            <w:r>
              <w:rPr>
                <w:rStyle w:val="24"/>
                <w:rFonts w:ascii="宋体" w:hAnsi="宋体"/>
                <w:b/>
                <w:color w:val="auto"/>
                <w:sz w:val="24"/>
                <w:highlight w:val="none"/>
              </w:rPr>
              <w:t>响应内容</w:t>
            </w:r>
          </w:p>
        </w:tc>
        <w:tc>
          <w:tcPr>
            <w:tcW w:w="172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Style w:val="24"/>
                <w:rFonts w:ascii="宋体" w:hAnsi="宋体"/>
                <w:b/>
                <w:color w:val="auto"/>
                <w:sz w:val="24"/>
                <w:highlight w:val="none"/>
              </w:rPr>
            </w:pPr>
            <w:r>
              <w:rPr>
                <w:rStyle w:val="24"/>
                <w:rFonts w:ascii="宋体" w:hAnsi="宋体"/>
                <w:b/>
                <w:color w:val="auto"/>
                <w:sz w:val="24"/>
                <w:highlight w:val="none"/>
              </w:rPr>
              <w:t>响应情况</w:t>
            </w:r>
          </w:p>
          <w:p>
            <w:pPr>
              <w:spacing w:line="360" w:lineRule="auto"/>
              <w:jc w:val="center"/>
              <w:rPr>
                <w:rStyle w:val="24"/>
                <w:rFonts w:ascii="宋体" w:hAnsi="宋体"/>
                <w:color w:val="auto"/>
                <w:szCs w:val="21"/>
                <w:highlight w:val="none"/>
              </w:rPr>
            </w:pPr>
            <w:r>
              <w:rPr>
                <w:rStyle w:val="24"/>
                <w:rFonts w:ascii="宋体" w:hAnsi="宋体"/>
                <w:b/>
                <w:color w:val="auto"/>
                <w:sz w:val="24"/>
                <w:highlight w:val="none"/>
              </w:rPr>
              <w:t>（响应/不响应）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tabs>
                <w:tab w:val="left" w:pos="341"/>
              </w:tabs>
              <w:jc w:val="left"/>
              <w:rPr>
                <w:rStyle w:val="24"/>
                <w:rFonts w:ascii="宋体" w:hAnsi="宋体"/>
                <w:b/>
                <w:color w:val="auto"/>
                <w:sz w:val="24"/>
                <w:highlight w:val="none"/>
              </w:rPr>
            </w:pPr>
          </w:p>
        </w:tc>
        <w:tc>
          <w:tcPr>
            <w:tcW w:w="3303"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2"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spacing w:line="420" w:lineRule="exact"/>
              <w:jc w:val="left"/>
              <w:textAlignment w:val="center"/>
              <w:rPr>
                <w:rStyle w:val="24"/>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9" w:hRule="atLeast"/>
        </w:trPr>
        <w:tc>
          <w:tcPr>
            <w:tcW w:w="928"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kern w:val="0"/>
                <w:sz w:val="24"/>
                <w:highlight w:val="none"/>
              </w:rPr>
            </w:pPr>
          </w:p>
        </w:tc>
        <w:tc>
          <w:tcPr>
            <w:tcW w:w="3303" w:type="dxa"/>
            <w:tcBorders>
              <w:top w:val="single" w:color="000000" w:sz="4" w:space="0"/>
              <w:left w:val="single" w:color="000000" w:sz="4" w:space="0"/>
              <w:bottom w:val="single" w:color="000000" w:sz="4" w:space="0"/>
              <w:right w:val="single" w:color="000000" w:sz="4" w:space="0"/>
            </w:tcBorders>
          </w:tcPr>
          <w:p>
            <w:pPr>
              <w:rPr>
                <w:rStyle w:val="24"/>
                <w:rFonts w:ascii="宋体" w:hAnsi="宋体"/>
                <w:color w:val="auto"/>
                <w:szCs w:val="21"/>
                <w:highlight w:val="none"/>
              </w:rPr>
            </w:pPr>
          </w:p>
        </w:tc>
        <w:tc>
          <w:tcPr>
            <w:tcW w:w="3222"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c>
          <w:tcPr>
            <w:tcW w:w="1725" w:type="dxa"/>
            <w:tcBorders>
              <w:top w:val="single" w:color="000000" w:sz="4" w:space="0"/>
              <w:left w:val="single" w:color="000000" w:sz="4" w:space="0"/>
              <w:bottom w:val="single" w:color="000000" w:sz="4" w:space="0"/>
              <w:right w:val="single" w:color="000000" w:sz="4" w:space="0"/>
            </w:tcBorders>
            <w:vAlign w:val="center"/>
          </w:tcPr>
          <w:p>
            <w:pPr>
              <w:jc w:val="center"/>
              <w:rPr>
                <w:rStyle w:val="24"/>
                <w:rFonts w:ascii="宋体" w:hAnsi="宋体"/>
                <w:color w:val="auto"/>
                <w:szCs w:val="21"/>
                <w:highlight w:val="none"/>
              </w:rPr>
            </w:pPr>
          </w:p>
        </w:tc>
      </w:tr>
    </w:tbl>
    <w:p>
      <w:pPr>
        <w:pStyle w:val="43"/>
        <w:spacing w:before="312" w:after="312"/>
        <w:rPr>
          <w:rStyle w:val="24"/>
          <w:color w:val="auto"/>
          <w:highlight w:val="none"/>
        </w:rPr>
      </w:pPr>
      <w:r>
        <w:rPr>
          <w:rStyle w:val="24"/>
          <w:color w:val="auto"/>
          <w:highlight w:val="none"/>
        </w:rPr>
        <w:t>注：</w:t>
      </w:r>
      <w:r>
        <w:rPr>
          <w:rStyle w:val="24"/>
          <w:rFonts w:hint="eastAsia"/>
          <w:color w:val="auto"/>
          <w:highlight w:val="none"/>
          <w:lang w:eastAsia="zh-CN"/>
        </w:rPr>
        <w:t>竞价人</w:t>
      </w:r>
      <w:r>
        <w:rPr>
          <w:rStyle w:val="24"/>
          <w:color w:val="auto"/>
          <w:highlight w:val="none"/>
        </w:rPr>
        <w:t>须逐条填写并响应本竞价文件第二章“网上竞价内容及要求”中“二、技术参数及商务条款”所有条款。未按规定填写，或响应内容及响应情况为“不合格”的，报名审核将不通过。报价部分无须体现。</w:t>
      </w:r>
    </w:p>
    <w:p>
      <w:pPr>
        <w:pStyle w:val="43"/>
        <w:spacing w:before="312" w:after="312"/>
        <w:rPr>
          <w:rStyle w:val="24"/>
          <w:color w:val="auto"/>
          <w:sz w:val="28"/>
          <w:szCs w:val="28"/>
          <w:highlight w:val="none"/>
        </w:rPr>
      </w:pPr>
    </w:p>
    <w:p>
      <w:pPr>
        <w:pStyle w:val="43"/>
        <w:spacing w:before="312" w:after="312"/>
        <w:rPr>
          <w:rStyle w:val="24"/>
          <w:color w:val="auto"/>
          <w:sz w:val="28"/>
          <w:szCs w:val="28"/>
          <w:highlight w:val="none"/>
        </w:rPr>
      </w:pPr>
      <w:r>
        <w:rPr>
          <w:rStyle w:val="24"/>
          <w:color w:val="auto"/>
          <w:sz w:val="28"/>
          <w:szCs w:val="28"/>
          <w:highlight w:val="none"/>
        </w:rPr>
        <w:t>竞价人：</w:t>
      </w:r>
      <w:r>
        <w:rPr>
          <w:rStyle w:val="24"/>
          <w:color w:val="auto"/>
          <w:sz w:val="28"/>
          <w:szCs w:val="28"/>
          <w:highlight w:val="none"/>
          <w:u w:val="single" w:color="000000"/>
        </w:rPr>
        <w:t>（全称并加盖单位公章）</w:t>
      </w:r>
    </w:p>
    <w:p>
      <w:pPr>
        <w:pStyle w:val="43"/>
        <w:spacing w:before="312" w:after="312"/>
        <w:rPr>
          <w:rStyle w:val="24"/>
          <w:color w:val="auto"/>
          <w:highlight w:val="none"/>
        </w:rPr>
        <w:sectPr>
          <w:pgSz w:w="11906" w:h="16838"/>
          <w:pgMar w:top="1247" w:right="924" w:bottom="1089" w:left="1259" w:header="471" w:footer="992" w:gutter="0"/>
          <w:cols w:space="425" w:num="1"/>
          <w:titlePg/>
          <w:docGrid w:type="linesAndChars" w:linePitch="312" w:charSpace="0"/>
        </w:sectPr>
      </w:pPr>
      <w:r>
        <w:rPr>
          <w:rStyle w:val="24"/>
          <w:color w:val="auto"/>
          <w:sz w:val="28"/>
          <w:szCs w:val="28"/>
          <w:highlight w:val="none"/>
        </w:rPr>
        <w:t>日期：</w:t>
      </w:r>
      <w:r>
        <w:rPr>
          <w:rStyle w:val="24"/>
          <w:color w:val="auto"/>
          <w:sz w:val="28"/>
          <w:szCs w:val="28"/>
          <w:highlight w:val="none"/>
          <w:u w:val="single" w:color="000000"/>
        </w:rPr>
        <w:t>    </w:t>
      </w:r>
      <w:r>
        <w:rPr>
          <w:rStyle w:val="24"/>
          <w:color w:val="auto"/>
          <w:sz w:val="28"/>
          <w:szCs w:val="28"/>
          <w:highlight w:val="none"/>
        </w:rPr>
        <w:t>年</w:t>
      </w:r>
      <w:r>
        <w:rPr>
          <w:rStyle w:val="24"/>
          <w:color w:val="auto"/>
          <w:sz w:val="28"/>
          <w:szCs w:val="28"/>
          <w:highlight w:val="none"/>
          <w:u w:val="single" w:color="000000"/>
        </w:rPr>
        <w:t>   </w:t>
      </w:r>
      <w:r>
        <w:rPr>
          <w:rStyle w:val="24"/>
          <w:color w:val="auto"/>
          <w:sz w:val="28"/>
          <w:szCs w:val="28"/>
          <w:highlight w:val="none"/>
        </w:rPr>
        <w:t>月</w:t>
      </w:r>
      <w:r>
        <w:rPr>
          <w:rStyle w:val="24"/>
          <w:color w:val="auto"/>
          <w:sz w:val="28"/>
          <w:szCs w:val="28"/>
          <w:highlight w:val="none"/>
          <w:u w:val="single" w:color="000000"/>
        </w:rPr>
        <w:t xml:space="preserve">  日 </w:t>
      </w:r>
    </w:p>
    <w:p>
      <w:pPr>
        <w:spacing w:line="360" w:lineRule="auto"/>
        <w:jc w:val="both"/>
        <w:rPr>
          <w:rStyle w:val="24"/>
          <w:rFonts w:ascii="宋体" w:hAnsi="宋体"/>
          <w:b/>
          <w:color w:val="auto"/>
          <w:sz w:val="36"/>
          <w:highlight w:val="none"/>
        </w:rPr>
      </w:pPr>
    </w:p>
    <w:p>
      <w:pPr>
        <w:spacing w:line="360" w:lineRule="auto"/>
        <w:jc w:val="center"/>
        <w:rPr>
          <w:rStyle w:val="24"/>
          <w:rFonts w:ascii="宋体" w:hAnsi="宋体"/>
          <w:b/>
          <w:color w:val="auto"/>
          <w:sz w:val="36"/>
          <w:highlight w:val="none"/>
        </w:rPr>
      </w:pPr>
      <w:r>
        <w:rPr>
          <w:rStyle w:val="24"/>
          <w:rFonts w:ascii="宋体" w:hAnsi="宋体"/>
          <w:b/>
          <w:color w:val="auto"/>
          <w:sz w:val="36"/>
          <w:highlight w:val="none"/>
        </w:rPr>
        <w:t>4.竞价人需提供的其他材料</w:t>
      </w:r>
    </w:p>
    <w:p>
      <w:pPr>
        <w:jc w:val="center"/>
        <w:rPr>
          <w:rStyle w:val="24"/>
          <w:rFonts w:ascii="楷体_GB2312" w:eastAsia="楷体_GB2312"/>
          <w:b/>
          <w:color w:val="auto"/>
          <w:sz w:val="44"/>
          <w:szCs w:val="44"/>
          <w:highlight w:val="none"/>
        </w:rPr>
      </w:pPr>
    </w:p>
    <w:p>
      <w:pPr>
        <w:pStyle w:val="26"/>
        <w:rPr>
          <w:rStyle w:val="24"/>
          <w:rFonts w:ascii="楷体_GB2312" w:eastAsia="楷体_GB2312"/>
          <w:b/>
          <w:color w:val="auto"/>
          <w:sz w:val="44"/>
          <w:szCs w:val="44"/>
          <w:highlight w:val="none"/>
        </w:rPr>
      </w:pPr>
    </w:p>
    <w:p>
      <w:pPr>
        <w:pStyle w:val="27"/>
        <w:rPr>
          <w:rStyle w:val="24"/>
          <w:rFonts w:ascii="宋体" w:hAnsi="宋体" w:cs="宋体"/>
          <w:bCs/>
          <w:color w:val="auto"/>
          <w:sz w:val="24"/>
          <w:highlight w:val="none"/>
        </w:rPr>
      </w:pPr>
      <w:r>
        <w:rPr>
          <w:rStyle w:val="24"/>
          <w:rFonts w:ascii="宋体" w:hAnsi="宋体" w:cs="宋体"/>
          <w:bCs/>
          <w:color w:val="auto"/>
          <w:sz w:val="24"/>
          <w:highlight w:val="none"/>
        </w:rPr>
        <w:t>注：竞价文件有要求的或竞价人认为应提交的其他材料可在此项下提交。</w:t>
      </w: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7"/>
        <w:rPr>
          <w:rStyle w:val="24"/>
          <w:color w:val="auto"/>
          <w:highlight w:val="none"/>
        </w:rPr>
      </w:pPr>
    </w:p>
    <w:p>
      <w:pPr>
        <w:pStyle w:val="26"/>
        <w:rPr>
          <w:rStyle w:val="24"/>
          <w:color w:val="auto"/>
          <w:highlight w:val="none"/>
        </w:rPr>
      </w:pPr>
    </w:p>
    <w:p>
      <w:pPr>
        <w:pStyle w:val="26"/>
        <w:ind w:firstLine="0"/>
        <w:rPr>
          <w:rStyle w:val="24"/>
          <w:color w:val="auto"/>
          <w:highlight w:val="none"/>
        </w:rPr>
      </w:pPr>
    </w:p>
    <w:p>
      <w:pPr>
        <w:pStyle w:val="27"/>
        <w:spacing w:after="0" w:line="480" w:lineRule="exact"/>
        <w:jc w:val="center"/>
        <w:rPr>
          <w:rStyle w:val="24"/>
          <w:rFonts w:ascii="宋体" w:hAnsi="宋体" w:cs="Times New Roman"/>
          <w:b/>
          <w:bCs/>
          <w:color w:val="auto"/>
          <w:sz w:val="36"/>
          <w:szCs w:val="36"/>
          <w:highlight w:val="none"/>
        </w:rPr>
      </w:pPr>
    </w:p>
    <w:p>
      <w:pPr>
        <w:pStyle w:val="27"/>
        <w:spacing w:after="0" w:line="480" w:lineRule="exact"/>
        <w:jc w:val="center"/>
        <w:rPr>
          <w:rStyle w:val="24"/>
          <w:rFonts w:ascii="宋体" w:hAnsi="宋体" w:cs="Times New Roman"/>
          <w:b/>
          <w:bCs/>
          <w:color w:val="auto"/>
          <w:sz w:val="36"/>
          <w:szCs w:val="36"/>
          <w:highlight w:val="none"/>
        </w:rPr>
      </w:pPr>
    </w:p>
    <w:p>
      <w:pPr>
        <w:pStyle w:val="27"/>
        <w:spacing w:after="0" w:line="480" w:lineRule="exact"/>
        <w:jc w:val="center"/>
        <w:rPr>
          <w:rStyle w:val="24"/>
          <w:rFonts w:ascii="宋体" w:hAnsi="宋体" w:cs="Times New Roman"/>
          <w:b/>
          <w:bCs/>
          <w:color w:val="auto"/>
          <w:sz w:val="36"/>
          <w:szCs w:val="36"/>
          <w:highlight w:val="none"/>
        </w:rPr>
      </w:pPr>
    </w:p>
    <w:p>
      <w:pPr>
        <w:pStyle w:val="27"/>
        <w:spacing w:after="0" w:line="480" w:lineRule="exact"/>
        <w:jc w:val="center"/>
        <w:rPr>
          <w:rStyle w:val="24"/>
          <w:rFonts w:ascii="宋体" w:hAnsi="宋体" w:cs="Times New Roman"/>
          <w:b/>
          <w:bCs/>
          <w:color w:val="auto"/>
          <w:sz w:val="36"/>
          <w:szCs w:val="36"/>
          <w:highlight w:val="none"/>
        </w:rPr>
      </w:pPr>
      <w:r>
        <w:rPr>
          <w:rStyle w:val="24"/>
          <w:rFonts w:ascii="宋体" w:hAnsi="宋体" w:cs="Times New Roman"/>
          <w:b/>
          <w:bCs/>
          <w:color w:val="auto"/>
          <w:sz w:val="36"/>
          <w:szCs w:val="36"/>
          <w:highlight w:val="none"/>
        </w:rPr>
        <w:t>第四章  报价文件</w:t>
      </w:r>
    </w:p>
    <w:p>
      <w:pPr>
        <w:pStyle w:val="36"/>
        <w:spacing w:after="0" w:line="480" w:lineRule="exact"/>
        <w:ind w:firstLine="560" w:firstLineChars="200"/>
        <w:rPr>
          <w:rStyle w:val="24"/>
          <w:color w:val="auto"/>
          <w:sz w:val="24"/>
          <w:highlight w:val="none"/>
        </w:rPr>
      </w:pPr>
      <w:r>
        <w:rPr>
          <w:rStyle w:val="24"/>
          <w:rFonts w:ascii="宋体" w:hAnsi="宋体" w:cs="Times New Roman"/>
          <w:b/>
          <w:bCs/>
          <w:color w:val="auto"/>
          <w:sz w:val="28"/>
          <w:szCs w:val="36"/>
          <w:highlight w:val="none"/>
        </w:rPr>
        <w:t>★注意：①本报价文件在竞价过程中提供，</w:t>
      </w:r>
      <w:r>
        <w:rPr>
          <w:rStyle w:val="24"/>
          <w:rFonts w:hint="eastAsia" w:ascii="宋体" w:hAnsi="宋体" w:cs="Times New Roman"/>
          <w:b/>
          <w:bCs/>
          <w:color w:val="auto"/>
          <w:sz w:val="28"/>
          <w:szCs w:val="36"/>
          <w:highlight w:val="none"/>
          <w:lang w:eastAsia="zh-CN"/>
        </w:rPr>
        <w:t>竞价人</w:t>
      </w:r>
      <w:r>
        <w:rPr>
          <w:rStyle w:val="24"/>
          <w:rFonts w:ascii="宋体" w:hAnsi="宋体" w:cs="Times New Roman"/>
          <w:b/>
          <w:bCs/>
          <w:color w:val="auto"/>
          <w:sz w:val="28"/>
          <w:szCs w:val="36"/>
          <w:highlight w:val="none"/>
        </w:rPr>
        <w:t>报名时无须提供报价文件材料。 ②</w:t>
      </w:r>
      <w:r>
        <w:rPr>
          <w:rStyle w:val="24"/>
          <w:rFonts w:hint="eastAsia" w:ascii="宋体" w:hAnsi="宋体" w:cs="Times New Roman"/>
          <w:b/>
          <w:bCs/>
          <w:color w:val="auto"/>
          <w:sz w:val="28"/>
          <w:szCs w:val="36"/>
          <w:highlight w:val="none"/>
          <w:lang w:eastAsia="zh-CN"/>
        </w:rPr>
        <w:t>竞价人</w:t>
      </w:r>
      <w:r>
        <w:rPr>
          <w:rStyle w:val="24"/>
          <w:rFonts w:ascii="宋体" w:hAnsi="宋体" w:cs="Times New Roman"/>
          <w:b/>
          <w:bCs/>
          <w:color w:val="auto"/>
          <w:sz w:val="28"/>
          <w:szCs w:val="36"/>
          <w:highlight w:val="none"/>
        </w:rPr>
        <w:t>对每个项目合同包报价时都必须扫描上传有效的报价文件并加盖公章，未按要求扫描上传报价文件的竞价无效。电子报价文档具有法律效力。（竞价人制表时应删去此段话）</w:t>
      </w:r>
    </w:p>
    <w:p>
      <w:pPr>
        <w:pStyle w:val="29"/>
        <w:spacing w:before="312" w:after="312"/>
        <w:rPr>
          <w:rStyle w:val="24"/>
          <w:color w:val="auto"/>
          <w:sz w:val="24"/>
          <w:szCs w:val="24"/>
          <w:highlight w:val="none"/>
        </w:rPr>
      </w:pPr>
      <w:r>
        <w:rPr>
          <w:rStyle w:val="24"/>
          <w:color w:val="auto"/>
          <w:sz w:val="24"/>
          <w:szCs w:val="24"/>
          <w:highlight w:val="none"/>
        </w:rPr>
        <w:t xml:space="preserve">竞价编号：    </w:t>
      </w:r>
      <w:r>
        <w:rPr>
          <w:rStyle w:val="24"/>
          <w:rFonts w:hint="eastAsia"/>
          <w:color w:val="auto"/>
          <w:sz w:val="24"/>
          <w:szCs w:val="24"/>
          <w:highlight w:val="none"/>
        </w:rPr>
        <w:t xml:space="preserve">                      </w:t>
      </w:r>
      <w:r>
        <w:rPr>
          <w:rStyle w:val="24"/>
          <w:color w:val="auto"/>
          <w:sz w:val="24"/>
          <w:szCs w:val="24"/>
          <w:highlight w:val="none"/>
        </w:rPr>
        <w:t xml:space="preserve">项目名称: </w:t>
      </w:r>
    </w:p>
    <w:p>
      <w:pPr>
        <w:pStyle w:val="29"/>
        <w:spacing w:before="312" w:after="312"/>
        <w:jc w:val="center"/>
        <w:rPr>
          <w:rStyle w:val="24"/>
          <w:color w:val="auto"/>
          <w:sz w:val="24"/>
          <w:highlight w:val="none"/>
        </w:rPr>
      </w:pPr>
      <w:r>
        <w:rPr>
          <w:rStyle w:val="24"/>
          <w:color w:val="auto"/>
          <w:sz w:val="24"/>
          <w:highlight w:val="none"/>
        </w:rPr>
        <w:t>报价一览表</w:t>
      </w:r>
    </w:p>
    <w:p>
      <w:pPr>
        <w:pStyle w:val="66"/>
        <w:ind w:firstLine="6240" w:firstLineChars="2600"/>
        <w:rPr>
          <w:rStyle w:val="24"/>
          <w:rFonts w:ascii="宋体" w:hAnsi="宋体"/>
          <w:color w:val="auto"/>
          <w:sz w:val="24"/>
          <w:highlight w:val="none"/>
        </w:rPr>
      </w:pPr>
      <w:r>
        <w:rPr>
          <w:rStyle w:val="24"/>
          <w:rFonts w:ascii="宋体" w:hAnsi="宋体"/>
          <w:color w:val="auto"/>
          <w:sz w:val="24"/>
          <w:highlight w:val="none"/>
        </w:rPr>
        <w:t>金额单位：人民币元</w:t>
      </w:r>
    </w:p>
    <w:p>
      <w:pPr>
        <w:pStyle w:val="66"/>
        <w:ind w:firstLine="6240" w:firstLineChars="2600"/>
        <w:rPr>
          <w:rStyle w:val="24"/>
          <w:rFonts w:ascii="宋体" w:hAnsi="宋体"/>
          <w:color w:val="auto"/>
          <w:sz w:val="24"/>
          <w:highlight w:val="none"/>
        </w:rPr>
      </w:pPr>
    </w:p>
    <w:tbl>
      <w:tblPr>
        <w:tblStyle w:val="16"/>
        <w:tblpPr w:leftFromText="180" w:rightFromText="180" w:vertAnchor="text" w:tblpY="1"/>
        <w:tblOverlap w:val="never"/>
        <w:tblW w:w="5060" w:type="pct"/>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28"/>
        <w:gridCol w:w="516"/>
        <w:gridCol w:w="4287"/>
        <w:gridCol w:w="1257"/>
        <w:gridCol w:w="329"/>
        <w:gridCol w:w="579"/>
        <w:gridCol w:w="865"/>
        <w:gridCol w:w="81"/>
        <w:gridCol w:w="12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b/>
                <w:bCs/>
                <w:color w:val="000000"/>
                <w:spacing w:val="-11"/>
                <w:sz w:val="24"/>
                <w:highlight w:val="none"/>
              </w:rPr>
            </w:pPr>
            <w:r>
              <w:rPr>
                <w:rStyle w:val="24"/>
                <w:rFonts w:hint="eastAsia" w:ascii="宋体" w:hAnsi="宋体" w:cs="宋体"/>
                <w:b/>
                <w:bCs/>
                <w:color w:val="000000"/>
                <w:spacing w:val="-11"/>
                <w:sz w:val="24"/>
                <w:highlight w:val="none"/>
              </w:rPr>
              <w:t>合同包</w:t>
            </w:r>
          </w:p>
        </w:tc>
        <w:tc>
          <w:tcPr>
            <w:tcW w:w="262" w:type="pct"/>
            <w:tcBorders>
              <w:top w:val="single" w:color="000000" w:sz="4" w:space="0"/>
              <w:left w:val="single" w:color="000000" w:sz="4" w:space="0"/>
              <w:bottom w:val="single" w:color="000000" w:sz="4" w:space="0"/>
              <w:right w:val="single" w:color="auto" w:sz="4" w:space="0"/>
            </w:tcBorders>
            <w:noWrap w:val="0"/>
            <w:vAlign w:val="center"/>
          </w:tcPr>
          <w:p>
            <w:pPr>
              <w:pStyle w:val="37"/>
              <w:snapToGrid w:val="0"/>
              <w:spacing w:line="500" w:lineRule="exact"/>
              <w:jc w:val="center"/>
              <w:rPr>
                <w:rStyle w:val="24"/>
                <w:rFonts w:hAnsi="宋体" w:cs="宋体"/>
                <w:b/>
                <w:bCs/>
                <w:color w:val="000000"/>
                <w:spacing w:val="-11"/>
                <w:sz w:val="24"/>
                <w:highlight w:val="none"/>
              </w:rPr>
            </w:pPr>
            <w:r>
              <w:rPr>
                <w:rStyle w:val="24"/>
                <w:rFonts w:hAnsi="宋体" w:cs="宋体"/>
                <w:b/>
                <w:bCs/>
                <w:color w:val="000000"/>
                <w:spacing w:val="-11"/>
                <w:sz w:val="24"/>
                <w:highlight w:val="none"/>
              </w:rPr>
              <w:t>序号</w:t>
            </w:r>
          </w:p>
        </w:tc>
        <w:tc>
          <w:tcPr>
            <w:tcW w:w="2175" w:type="pct"/>
            <w:tcBorders>
              <w:top w:val="single" w:color="000000" w:sz="4" w:space="0"/>
              <w:left w:val="single" w:color="auto" w:sz="4" w:space="0"/>
              <w:bottom w:val="single" w:color="000000" w:sz="4" w:space="0"/>
              <w:right w:val="single" w:color="000000" w:sz="4" w:space="0"/>
            </w:tcBorders>
            <w:noWrap w:val="0"/>
            <w:vAlign w:val="center"/>
          </w:tcPr>
          <w:p>
            <w:pPr>
              <w:pStyle w:val="37"/>
              <w:snapToGrid w:val="0"/>
              <w:spacing w:line="500" w:lineRule="exact"/>
              <w:jc w:val="center"/>
              <w:rPr>
                <w:rStyle w:val="24"/>
                <w:rFonts w:hAnsi="宋体" w:cs="宋体"/>
                <w:b/>
                <w:bCs/>
                <w:color w:val="000000"/>
                <w:spacing w:val="-11"/>
                <w:sz w:val="24"/>
                <w:highlight w:val="none"/>
              </w:rPr>
            </w:pPr>
            <w:r>
              <w:rPr>
                <w:rStyle w:val="24"/>
                <w:rFonts w:hAnsi="宋体" w:cs="宋体"/>
                <w:b/>
                <w:bCs/>
                <w:color w:val="000000"/>
                <w:spacing w:val="-11"/>
                <w:sz w:val="24"/>
                <w:highlight w:val="none"/>
              </w:rPr>
              <w:t>商品名称</w:t>
            </w:r>
          </w:p>
        </w:tc>
        <w:tc>
          <w:tcPr>
            <w:tcW w:w="805"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b/>
                <w:bCs/>
                <w:color w:val="000000"/>
                <w:spacing w:val="-11"/>
                <w:sz w:val="24"/>
                <w:highlight w:val="none"/>
              </w:rPr>
            </w:pPr>
            <w:r>
              <w:rPr>
                <w:rStyle w:val="24"/>
                <w:rFonts w:hint="eastAsia" w:ascii="宋体" w:hAnsi="宋体" w:cs="宋体"/>
                <w:b/>
                <w:bCs/>
                <w:color w:val="000000"/>
                <w:spacing w:val="-11"/>
                <w:sz w:val="24"/>
                <w:highlight w:val="none"/>
              </w:rPr>
              <w:t>数量</w:t>
            </w:r>
          </w:p>
        </w:tc>
        <w:tc>
          <w:tcPr>
            <w:tcW w:w="733"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b/>
                <w:bCs/>
                <w:color w:val="000000"/>
                <w:spacing w:val="-11"/>
                <w:sz w:val="24"/>
                <w:highlight w:val="none"/>
              </w:rPr>
            </w:pPr>
            <w:r>
              <w:rPr>
                <w:rStyle w:val="24"/>
                <w:rFonts w:hint="eastAsia" w:ascii="宋体" w:hAnsi="宋体" w:cs="宋体"/>
                <w:b/>
                <w:bCs/>
                <w:color w:val="000000"/>
                <w:spacing w:val="-11"/>
                <w:sz w:val="24"/>
                <w:highlight w:val="none"/>
              </w:rPr>
              <w:t>投标单价</w:t>
            </w:r>
          </w:p>
        </w:tc>
        <w:tc>
          <w:tcPr>
            <w:tcW w:w="652"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b/>
                <w:bCs/>
                <w:color w:val="000000"/>
                <w:spacing w:val="-11"/>
                <w:sz w:val="24"/>
                <w:highlight w:val="none"/>
              </w:rPr>
            </w:pPr>
            <w:r>
              <w:rPr>
                <w:rStyle w:val="24"/>
                <w:rFonts w:hint="eastAsia" w:ascii="宋体" w:hAnsi="宋体" w:cs="宋体"/>
                <w:b/>
                <w:bCs/>
                <w:color w:val="000000"/>
                <w:spacing w:val="-11"/>
                <w:sz w:val="24"/>
                <w:highlight w:val="none"/>
              </w:rPr>
              <w:t>合计金额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0" w:type="pct"/>
            <w:tcBorders>
              <w:top w:val="single" w:color="000000" w:sz="4" w:space="0"/>
              <w:left w:val="single" w:color="000000" w:sz="4" w:space="0"/>
              <w:right w:val="single" w:color="000000" w:sz="4" w:space="0"/>
            </w:tcBorders>
            <w:noWrap w:val="0"/>
            <w:vAlign w:val="center"/>
          </w:tcPr>
          <w:p>
            <w:pPr>
              <w:pStyle w:val="71"/>
              <w:spacing w:line="500" w:lineRule="exact"/>
              <w:jc w:val="center"/>
              <w:rPr>
                <w:rFonts w:ascii="宋体" w:hAnsi="宋体" w:cs="宋体"/>
                <w:color w:val="000000"/>
                <w:sz w:val="24"/>
                <w:highlight w:val="none"/>
              </w:rPr>
            </w:pPr>
            <w:r>
              <w:rPr>
                <w:rFonts w:hint="eastAsia" w:ascii="宋体" w:hAnsi="宋体" w:cs="宋体"/>
                <w:color w:val="000000"/>
                <w:sz w:val="24"/>
                <w:highlight w:val="none"/>
              </w:rPr>
              <w:t>1</w:t>
            </w:r>
          </w:p>
        </w:tc>
        <w:tc>
          <w:tcPr>
            <w:tcW w:w="262" w:type="pct"/>
            <w:tcBorders>
              <w:top w:val="single" w:color="000000" w:sz="4" w:space="0"/>
              <w:left w:val="single" w:color="000000" w:sz="4" w:space="0"/>
              <w:bottom w:val="single" w:color="000000" w:sz="4" w:space="0"/>
              <w:right w:val="single" w:color="auto" w:sz="4" w:space="0"/>
            </w:tcBorders>
            <w:noWrap w:val="0"/>
            <w:vAlign w:val="center"/>
          </w:tcPr>
          <w:p>
            <w:pPr>
              <w:spacing w:line="500" w:lineRule="exact"/>
              <w:jc w:val="center"/>
              <w:textAlignment w:val="center"/>
              <w:rPr>
                <w:rFonts w:ascii="宋体" w:hAnsi="宋体" w:cs="宋体"/>
                <w:color w:val="000000"/>
                <w:sz w:val="24"/>
                <w:highlight w:val="none"/>
              </w:rPr>
            </w:pPr>
            <w:r>
              <w:rPr>
                <w:rFonts w:hint="eastAsia" w:ascii="宋体" w:hAnsi="宋体" w:cs="宋体"/>
                <w:color w:val="000000"/>
                <w:kern w:val="0"/>
                <w:sz w:val="24"/>
                <w:highlight w:val="none"/>
              </w:rPr>
              <w:t>1</w:t>
            </w:r>
          </w:p>
        </w:tc>
        <w:tc>
          <w:tcPr>
            <w:tcW w:w="2175" w:type="pct"/>
            <w:tcBorders>
              <w:top w:val="single" w:color="000000" w:sz="4" w:space="0"/>
              <w:left w:val="single" w:color="auto" w:sz="4" w:space="0"/>
              <w:bottom w:val="single" w:color="000000" w:sz="4" w:space="0"/>
              <w:right w:val="single" w:color="000000" w:sz="4" w:space="0"/>
            </w:tcBorders>
            <w:noWrap w:val="0"/>
            <w:vAlign w:val="center"/>
          </w:tcPr>
          <w:p>
            <w:pPr>
              <w:spacing w:line="500" w:lineRule="exact"/>
              <w:jc w:val="center"/>
              <w:rPr>
                <w:rFonts w:ascii="宋体" w:hAnsi="宋体" w:cs="仿宋_GB2312"/>
                <w:sz w:val="24"/>
                <w:highlight w:val="none"/>
              </w:rPr>
            </w:pPr>
            <w:r>
              <w:rPr>
                <w:rStyle w:val="24"/>
                <w:rFonts w:hint="eastAsia" w:ascii="宋体" w:hAnsi="宋体" w:eastAsia="宋体"/>
                <w:color w:val="auto"/>
                <w:spacing w:val="-11"/>
                <w:sz w:val="24"/>
                <w:highlight w:val="none"/>
                <w:u w:val="none" w:color="auto"/>
                <w:lang w:eastAsia="zh-CN"/>
              </w:rPr>
              <w:t>福州职业技术学院购买万能材料试验机等科研设备采购项目</w:t>
            </w:r>
          </w:p>
        </w:tc>
        <w:tc>
          <w:tcPr>
            <w:tcW w:w="805"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rPr>
                <w:rFonts w:ascii="宋体" w:hAnsi="宋体" w:cs="仿宋_GB2312"/>
                <w:sz w:val="24"/>
                <w:highlight w:val="none"/>
              </w:rPr>
            </w:pPr>
          </w:p>
        </w:tc>
        <w:tc>
          <w:tcPr>
            <w:tcW w:w="733"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c>
          <w:tcPr>
            <w:tcW w:w="652"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5000" w:type="pct"/>
            <w:gridSpan w:val="9"/>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left"/>
              <w:rPr>
                <w:rFonts w:ascii="宋体" w:hAnsi="宋体"/>
                <w:b/>
                <w:color w:val="000000"/>
                <w:sz w:val="24"/>
                <w:highlight w:val="none"/>
              </w:rPr>
            </w:pPr>
            <w:r>
              <w:rPr>
                <w:rFonts w:hint="eastAsia" w:ascii="宋体" w:hAnsi="宋体"/>
                <w:b/>
                <w:color w:val="000000"/>
                <w:sz w:val="24"/>
                <w:highlight w:val="none"/>
              </w:rPr>
              <w:t>投标总金额大写：</w:t>
            </w:r>
          </w:p>
          <w:p>
            <w:pPr>
              <w:spacing w:line="500" w:lineRule="exact"/>
              <w:jc w:val="left"/>
              <w:rPr>
                <w:rStyle w:val="24"/>
                <w:rFonts w:ascii="宋体" w:hAnsi="宋体" w:cs="宋体"/>
                <w:color w:val="000000"/>
                <w:spacing w:val="-11"/>
                <w:sz w:val="24"/>
                <w:highlight w:val="none"/>
              </w:rPr>
            </w:pPr>
            <w:r>
              <w:rPr>
                <w:rFonts w:hint="eastAsia" w:ascii="宋体" w:hAnsi="宋体"/>
                <w:b/>
                <w:color w:val="000000"/>
                <w:sz w:val="24"/>
                <w:highlight w:val="none"/>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0"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b/>
                <w:bCs/>
                <w:color w:val="000000"/>
                <w:spacing w:val="-11"/>
                <w:sz w:val="24"/>
                <w:highlight w:val="none"/>
              </w:rPr>
            </w:pPr>
            <w:r>
              <w:rPr>
                <w:rStyle w:val="24"/>
                <w:rFonts w:hint="eastAsia" w:ascii="宋体" w:hAnsi="宋体" w:cs="宋体"/>
                <w:b/>
                <w:bCs/>
                <w:color w:val="000000"/>
                <w:spacing w:val="-11"/>
                <w:sz w:val="24"/>
                <w:highlight w:val="none"/>
              </w:rPr>
              <w:t>序号</w:t>
            </w:r>
          </w:p>
        </w:tc>
        <w:tc>
          <w:tcPr>
            <w:tcW w:w="2438"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b/>
                <w:bCs/>
                <w:color w:val="000000"/>
                <w:spacing w:val="-11"/>
                <w:sz w:val="24"/>
                <w:highlight w:val="none"/>
              </w:rPr>
            </w:pPr>
            <w:r>
              <w:rPr>
                <w:rStyle w:val="24"/>
                <w:rFonts w:hint="eastAsia" w:ascii="宋体" w:hAnsi="宋体" w:cs="宋体"/>
                <w:b/>
                <w:bCs/>
                <w:color w:val="000000"/>
                <w:spacing w:val="-11"/>
                <w:sz w:val="24"/>
                <w:highlight w:val="none"/>
              </w:rPr>
              <w:t>货物名称</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b/>
                <w:bCs/>
                <w:color w:val="000000"/>
                <w:spacing w:val="-11"/>
                <w:sz w:val="24"/>
                <w:highlight w:val="none"/>
              </w:rPr>
            </w:pPr>
            <w:r>
              <w:rPr>
                <w:rStyle w:val="24"/>
                <w:rFonts w:hint="eastAsia" w:ascii="宋体" w:hAnsi="宋体" w:cs="宋体"/>
                <w:b/>
                <w:bCs/>
                <w:color w:val="000000"/>
                <w:spacing w:val="-11"/>
                <w:sz w:val="24"/>
                <w:highlight w:val="none"/>
              </w:rPr>
              <w:t>品牌/型号</w:t>
            </w:r>
          </w:p>
        </w:tc>
        <w:tc>
          <w:tcPr>
            <w:tcW w:w="461"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hint="eastAsia" w:ascii="宋体" w:hAnsi="宋体" w:eastAsia="宋体" w:cs="宋体"/>
                <w:b/>
                <w:bCs/>
                <w:color w:val="000000"/>
                <w:spacing w:val="-11"/>
                <w:sz w:val="24"/>
                <w:highlight w:val="none"/>
                <w:lang w:val="en-US" w:eastAsia="zh-CN"/>
              </w:rPr>
            </w:pPr>
            <w:r>
              <w:rPr>
                <w:rStyle w:val="24"/>
                <w:rFonts w:hint="eastAsia" w:ascii="宋体" w:hAnsi="宋体" w:cs="宋体"/>
                <w:b/>
                <w:bCs/>
                <w:color w:val="000000"/>
                <w:spacing w:val="-11"/>
                <w:sz w:val="24"/>
                <w:highlight w:val="none"/>
                <w:lang w:val="en-US" w:eastAsia="zh-CN"/>
              </w:rPr>
              <w:t>数量</w:t>
            </w:r>
          </w:p>
        </w:tc>
        <w:tc>
          <w:tcPr>
            <w:tcW w:w="480" w:type="pct"/>
            <w:gridSpan w:val="2"/>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hint="eastAsia" w:ascii="宋体" w:hAnsi="宋体" w:eastAsia="宋体" w:cs="宋体"/>
                <w:b/>
                <w:bCs/>
                <w:color w:val="000000"/>
                <w:spacing w:val="-11"/>
                <w:sz w:val="24"/>
                <w:highlight w:val="none"/>
                <w:lang w:val="en-US" w:eastAsia="zh-CN"/>
              </w:rPr>
            </w:pPr>
            <w:r>
              <w:rPr>
                <w:rStyle w:val="24"/>
                <w:rFonts w:hint="eastAsia" w:ascii="宋体" w:hAnsi="宋体" w:cs="宋体"/>
                <w:b/>
                <w:bCs/>
                <w:color w:val="000000"/>
                <w:spacing w:val="-11"/>
                <w:sz w:val="24"/>
                <w:highlight w:val="none"/>
                <w:lang w:val="en-US" w:eastAsia="zh-CN"/>
              </w:rPr>
              <w:t>单价</w:t>
            </w: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hint="eastAsia" w:ascii="宋体" w:hAnsi="宋体" w:eastAsia="宋体" w:cs="宋体"/>
                <w:b/>
                <w:bCs/>
                <w:color w:val="000000"/>
                <w:spacing w:val="-11"/>
                <w:sz w:val="24"/>
                <w:highlight w:val="none"/>
                <w:lang w:val="en-US" w:eastAsia="zh-CN"/>
              </w:rPr>
            </w:pPr>
            <w:r>
              <w:rPr>
                <w:rStyle w:val="24"/>
                <w:rFonts w:hint="eastAsia" w:ascii="宋体" w:hAnsi="宋体" w:cs="宋体"/>
                <w:b/>
                <w:bCs/>
                <w:color w:val="000000"/>
                <w:spacing w:val="-11"/>
                <w:sz w:val="24"/>
                <w:highlight w:val="none"/>
                <w:lang w:val="en-US" w:eastAsia="zh-CN"/>
              </w:rPr>
              <w:t>总价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0"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textAlignment w:val="auto"/>
              <w:rPr>
                <w:rFonts w:ascii="宋体" w:hAnsi="宋体" w:cs="Arial"/>
                <w:color w:val="000000"/>
                <w:kern w:val="0"/>
                <w:sz w:val="24"/>
                <w:highlight w:val="none"/>
              </w:rPr>
            </w:pPr>
            <w:r>
              <w:rPr>
                <w:rFonts w:hint="eastAsia" w:ascii="宋体" w:hAnsi="宋体" w:cs="Arial"/>
                <w:color w:val="000000"/>
                <w:kern w:val="0"/>
                <w:sz w:val="24"/>
                <w:highlight w:val="none"/>
              </w:rPr>
              <w:t>1</w:t>
            </w:r>
          </w:p>
        </w:tc>
        <w:tc>
          <w:tcPr>
            <w:tcW w:w="2438"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textAlignment w:val="auto"/>
              <w:rPr>
                <w:rFonts w:hint="eastAsia" w:ascii="宋体" w:hAnsi="宋体" w:cs="Arial"/>
                <w:color w:val="000000"/>
                <w:kern w:val="0"/>
                <w:sz w:val="24"/>
                <w:highlight w:val="none"/>
              </w:rPr>
            </w:pPr>
            <w:r>
              <w:rPr>
                <w:rFonts w:hint="eastAsia" w:ascii="宋体" w:hAnsi="宋体" w:cs="Arial"/>
                <w:color w:val="000000"/>
                <w:kern w:val="0"/>
                <w:sz w:val="24"/>
                <w:highlight w:val="none"/>
                <w:lang w:val="en-US" w:eastAsia="zh-CN"/>
              </w:rPr>
              <w:t>万能力学试验机</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c>
          <w:tcPr>
            <w:tcW w:w="46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4"/>
                <w:rFonts w:ascii="宋体" w:hAnsi="宋体" w:cs="宋体"/>
                <w:color w:val="000000"/>
                <w:spacing w:val="-11"/>
                <w:sz w:val="24"/>
                <w:highlight w:val="none"/>
              </w:rPr>
            </w:pPr>
          </w:p>
        </w:tc>
        <w:tc>
          <w:tcPr>
            <w:tcW w:w="4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4"/>
                <w:rFonts w:ascii="宋体" w:hAnsi="宋体" w:cs="宋体"/>
                <w:color w:val="000000"/>
                <w:spacing w:val="-11"/>
                <w:sz w:val="24"/>
                <w:highlight w:val="none"/>
              </w:rPr>
            </w:pP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0"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textAlignment w:val="auto"/>
              <w:rPr>
                <w:rFonts w:ascii="宋体" w:hAnsi="宋体" w:cs="Arial"/>
                <w:color w:val="000000"/>
                <w:kern w:val="0"/>
                <w:sz w:val="24"/>
                <w:highlight w:val="none"/>
              </w:rPr>
            </w:pPr>
            <w:r>
              <w:rPr>
                <w:rFonts w:hint="eastAsia" w:ascii="宋体" w:hAnsi="宋体" w:cs="Arial"/>
                <w:color w:val="000000"/>
                <w:kern w:val="0"/>
                <w:sz w:val="24"/>
                <w:highlight w:val="none"/>
              </w:rPr>
              <w:t>2</w:t>
            </w:r>
          </w:p>
        </w:tc>
        <w:tc>
          <w:tcPr>
            <w:tcW w:w="2438"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textAlignment w:val="auto"/>
              <w:rPr>
                <w:rFonts w:hint="eastAsia" w:ascii="宋体" w:hAnsi="宋体" w:cs="Arial"/>
                <w:color w:val="000000"/>
                <w:kern w:val="0"/>
                <w:sz w:val="24"/>
                <w:highlight w:val="none"/>
              </w:rPr>
            </w:pPr>
            <w:r>
              <w:rPr>
                <w:rFonts w:hint="eastAsia" w:ascii="宋体" w:hAnsi="宋体" w:cs="Arial"/>
                <w:color w:val="000000"/>
                <w:kern w:val="0"/>
                <w:sz w:val="24"/>
                <w:highlight w:val="none"/>
                <w:lang w:val="en-US" w:eastAsia="zh-CN"/>
              </w:rPr>
              <w:t>光固化3D打印机</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c>
          <w:tcPr>
            <w:tcW w:w="46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4"/>
                <w:rFonts w:ascii="宋体" w:hAnsi="宋体" w:cs="宋体"/>
                <w:color w:val="000000"/>
                <w:spacing w:val="-11"/>
                <w:sz w:val="24"/>
                <w:highlight w:val="none"/>
              </w:rPr>
            </w:pPr>
          </w:p>
        </w:tc>
        <w:tc>
          <w:tcPr>
            <w:tcW w:w="4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4"/>
                <w:rFonts w:ascii="宋体" w:hAnsi="宋体" w:cs="宋体"/>
                <w:color w:val="000000"/>
                <w:spacing w:val="-11"/>
                <w:sz w:val="24"/>
                <w:highlight w:val="none"/>
              </w:rPr>
            </w:pP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0" w:hRule="atLeast"/>
        </w:trPr>
        <w:tc>
          <w:tcPr>
            <w:tcW w:w="370" w:type="pct"/>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textAlignment w:val="auto"/>
              <w:rPr>
                <w:rFonts w:hint="eastAsia" w:ascii="宋体" w:hAnsi="宋体" w:eastAsia="宋体" w:cs="Arial"/>
                <w:color w:val="000000"/>
                <w:kern w:val="0"/>
                <w:sz w:val="24"/>
                <w:highlight w:val="none"/>
                <w:lang w:eastAsia="zh-CN"/>
              </w:rPr>
            </w:pPr>
            <w:r>
              <w:rPr>
                <w:rFonts w:hint="eastAsia" w:ascii="宋体" w:hAnsi="宋体" w:cs="Arial"/>
                <w:color w:val="000000"/>
                <w:kern w:val="0"/>
                <w:sz w:val="24"/>
                <w:highlight w:val="none"/>
                <w:lang w:val="en-US" w:eastAsia="zh-CN"/>
              </w:rPr>
              <w:t>3</w:t>
            </w:r>
          </w:p>
        </w:tc>
        <w:tc>
          <w:tcPr>
            <w:tcW w:w="2438" w:type="pct"/>
            <w:gridSpan w:val="2"/>
            <w:tcBorders>
              <w:top w:val="single" w:color="000000" w:sz="4" w:space="0"/>
              <w:left w:val="single" w:color="000000" w:sz="4" w:space="0"/>
              <w:bottom w:val="single" w:color="000000" w:sz="4" w:space="0"/>
              <w:right w:val="single" w:color="000000" w:sz="4" w:space="0"/>
            </w:tcBorders>
            <w:noWrap w:val="0"/>
            <w:vAlign w:val="center"/>
          </w:tcPr>
          <w:p>
            <w:pPr>
              <w:spacing w:line="500" w:lineRule="exact"/>
              <w:jc w:val="center"/>
              <w:textAlignment w:val="auto"/>
              <w:rPr>
                <w:rFonts w:hint="eastAsia" w:ascii="宋体" w:hAnsi="宋体" w:cs="Arial"/>
                <w:color w:val="000000"/>
                <w:kern w:val="0"/>
                <w:sz w:val="24"/>
                <w:highlight w:val="none"/>
              </w:rPr>
            </w:pPr>
            <w:r>
              <w:rPr>
                <w:rFonts w:hint="eastAsia" w:ascii="宋体" w:hAnsi="宋体" w:cs="Arial"/>
                <w:color w:val="000000"/>
                <w:kern w:val="0"/>
                <w:sz w:val="24"/>
                <w:highlight w:val="none"/>
                <w:lang w:val="en-US" w:eastAsia="zh-CN"/>
              </w:rPr>
              <w:t>高速工业相机</w:t>
            </w:r>
          </w:p>
        </w:tc>
        <w:tc>
          <w:tcPr>
            <w:tcW w:w="638"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c>
          <w:tcPr>
            <w:tcW w:w="461"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4"/>
                <w:rFonts w:ascii="宋体" w:hAnsi="宋体" w:cs="宋体"/>
                <w:color w:val="000000"/>
                <w:spacing w:val="-11"/>
                <w:sz w:val="24"/>
                <w:highlight w:val="none"/>
              </w:rPr>
            </w:pPr>
          </w:p>
        </w:tc>
        <w:tc>
          <w:tcPr>
            <w:tcW w:w="480" w:type="pct"/>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24"/>
                <w:rFonts w:ascii="宋体" w:hAnsi="宋体" w:cs="宋体"/>
                <w:color w:val="000000"/>
                <w:spacing w:val="-11"/>
                <w:sz w:val="24"/>
                <w:highlight w:val="none"/>
              </w:rPr>
            </w:pPr>
          </w:p>
        </w:tc>
        <w:tc>
          <w:tcPr>
            <w:tcW w:w="611" w:type="pct"/>
            <w:tcBorders>
              <w:top w:val="single" w:color="000000" w:sz="4" w:space="0"/>
              <w:left w:val="single" w:color="000000" w:sz="4" w:space="0"/>
              <w:bottom w:val="single" w:color="000000" w:sz="4" w:space="0"/>
              <w:right w:val="single" w:color="000000" w:sz="4" w:space="0"/>
            </w:tcBorders>
            <w:noWrap w:val="0"/>
            <w:vAlign w:val="center"/>
          </w:tcPr>
          <w:p>
            <w:pPr>
              <w:snapToGrid w:val="0"/>
              <w:spacing w:line="500" w:lineRule="exact"/>
              <w:jc w:val="center"/>
              <w:rPr>
                <w:rStyle w:val="24"/>
                <w:rFonts w:ascii="宋体" w:hAnsi="宋体" w:cs="宋体"/>
                <w:color w:val="000000"/>
                <w:spacing w:val="-11"/>
                <w:sz w:val="24"/>
                <w:highlight w:val="none"/>
              </w:rPr>
            </w:pPr>
          </w:p>
        </w:tc>
      </w:tr>
    </w:tbl>
    <w:p>
      <w:pPr>
        <w:pStyle w:val="66"/>
        <w:ind w:firstLine="6240" w:firstLineChars="2600"/>
        <w:rPr>
          <w:rStyle w:val="24"/>
          <w:rFonts w:ascii="宋体" w:hAnsi="宋体"/>
          <w:color w:val="auto"/>
          <w:sz w:val="24"/>
          <w:highlight w:val="none"/>
        </w:rPr>
      </w:pPr>
    </w:p>
    <w:p>
      <w:pPr>
        <w:pStyle w:val="66"/>
        <w:rPr>
          <w:rStyle w:val="24"/>
          <w:rFonts w:ascii="宋体" w:hAnsi="宋体"/>
          <w:color w:val="auto"/>
          <w:sz w:val="24"/>
          <w:highlight w:val="none"/>
        </w:rPr>
      </w:pPr>
    </w:p>
    <w:p>
      <w:pPr>
        <w:pStyle w:val="66"/>
        <w:ind w:firstLine="6240" w:firstLineChars="2600"/>
        <w:rPr>
          <w:rStyle w:val="24"/>
          <w:rFonts w:ascii="宋体" w:hAnsi="宋体"/>
          <w:color w:val="auto"/>
          <w:sz w:val="24"/>
          <w:highlight w:val="none"/>
        </w:rPr>
      </w:pPr>
    </w:p>
    <w:p>
      <w:pPr>
        <w:pStyle w:val="66"/>
        <w:ind w:firstLine="6240" w:firstLineChars="2600"/>
        <w:rPr>
          <w:rStyle w:val="24"/>
          <w:rFonts w:ascii="宋体" w:hAnsi="宋体"/>
          <w:color w:val="auto"/>
          <w:sz w:val="24"/>
          <w:highlight w:val="none"/>
        </w:rPr>
      </w:pPr>
    </w:p>
    <w:p>
      <w:pPr>
        <w:pStyle w:val="66"/>
        <w:ind w:firstLine="6240" w:firstLineChars="2600"/>
        <w:rPr>
          <w:rStyle w:val="24"/>
          <w:rFonts w:ascii="宋体" w:hAnsi="宋体"/>
          <w:color w:val="auto"/>
          <w:sz w:val="24"/>
          <w:highlight w:val="none"/>
        </w:rPr>
      </w:pPr>
    </w:p>
    <w:p>
      <w:pPr>
        <w:spacing w:line="360" w:lineRule="auto"/>
        <w:ind w:firstLine="3240" w:firstLineChars="1350"/>
        <w:jc w:val="left"/>
        <w:rPr>
          <w:rStyle w:val="24"/>
          <w:rFonts w:ascii="宋体" w:hAnsi="宋体"/>
          <w:color w:val="auto"/>
          <w:sz w:val="24"/>
          <w:highlight w:val="none"/>
        </w:rPr>
      </w:pPr>
    </w:p>
    <w:p>
      <w:pPr>
        <w:spacing w:line="360" w:lineRule="auto"/>
        <w:ind w:firstLine="3240" w:firstLineChars="1350"/>
        <w:jc w:val="left"/>
        <w:rPr>
          <w:rStyle w:val="24"/>
          <w:rFonts w:ascii="宋体" w:hAnsi="宋体"/>
          <w:color w:val="auto"/>
          <w:sz w:val="24"/>
          <w:highlight w:val="none"/>
        </w:rPr>
      </w:pPr>
      <w:r>
        <w:rPr>
          <w:rStyle w:val="24"/>
          <w:rFonts w:ascii="宋体" w:hAnsi="宋体"/>
          <w:color w:val="auto"/>
          <w:sz w:val="24"/>
          <w:highlight w:val="none"/>
        </w:rPr>
        <w:t>供应商（全称并加盖公章）：</w:t>
      </w:r>
    </w:p>
    <w:p>
      <w:pPr>
        <w:spacing w:line="360" w:lineRule="auto"/>
        <w:ind w:firstLine="3240" w:firstLineChars="1350"/>
        <w:jc w:val="left"/>
        <w:rPr>
          <w:rStyle w:val="24"/>
          <w:rFonts w:ascii="宋体" w:hAnsi="宋体"/>
          <w:color w:val="auto"/>
          <w:sz w:val="24"/>
          <w:highlight w:val="none"/>
        </w:rPr>
      </w:pPr>
      <w:r>
        <w:rPr>
          <w:rStyle w:val="24"/>
          <w:rFonts w:ascii="宋体" w:hAnsi="宋体"/>
          <w:color w:val="auto"/>
          <w:sz w:val="24"/>
          <w:highlight w:val="none"/>
        </w:rPr>
        <w:t>供应商代表签字：</w:t>
      </w:r>
    </w:p>
    <w:p>
      <w:pPr>
        <w:spacing w:line="360" w:lineRule="auto"/>
        <w:ind w:firstLine="3240" w:firstLineChars="1350"/>
        <w:jc w:val="left"/>
        <w:rPr>
          <w:color w:val="auto"/>
        </w:rPr>
      </w:pPr>
      <w:r>
        <w:rPr>
          <w:rStyle w:val="24"/>
          <w:rFonts w:ascii="宋体" w:hAnsi="宋体"/>
          <w:color w:val="auto"/>
          <w:sz w:val="24"/>
          <w:highlight w:val="none"/>
        </w:rPr>
        <w:t>日期：</w:t>
      </w:r>
    </w:p>
    <w:p>
      <w:pPr>
        <w:pStyle w:val="25"/>
        <w:rPr>
          <w:color w:val="auto"/>
        </w:rPr>
      </w:pPr>
    </w:p>
    <w:p>
      <w:pPr>
        <w:pStyle w:val="2"/>
        <w:jc w:val="both"/>
        <w:rPr>
          <w:rFonts w:hint="eastAsia" w:cs="宋体"/>
          <w:b w:val="0"/>
          <w:bCs/>
          <w:color w:val="auto"/>
          <w:sz w:val="24"/>
          <w:highlight w:val="none"/>
          <w:lang w:val="en-US" w:eastAsia="zh-CN"/>
        </w:rPr>
      </w:pPr>
    </w:p>
    <w:sectPr>
      <w:headerReference r:id="rId12" w:type="first"/>
      <w:footerReference r:id="rId14" w:type="first"/>
      <w:headerReference r:id="rId11" w:type="default"/>
      <w:footerReference r:id="rId13" w:type="default"/>
      <w:pgSz w:w="11906" w:h="16838"/>
      <w:pgMar w:top="1247" w:right="924" w:bottom="1089" w:left="1259" w:header="471" w:footer="992" w:gutter="0"/>
      <w:cols w:space="425"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PMingLiU">
    <w:panose1 w:val="02020500000000000000"/>
    <w:charset w:val="88"/>
    <w:family w:val="roman"/>
    <w:pitch w:val="default"/>
    <w:sig w:usb0="A00002FF" w:usb1="28CFFCFA" w:usb2="00000016" w:usb3="00000000" w:csb0="0010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24"/>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Style w:val="24"/>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tabs>
        <w:tab w:val="left" w:pos="5377"/>
      </w:tabs>
      <w:rPr>
        <w:rStyle w:val="24"/>
      </w:rPr>
    </w:pPr>
    <w:r>
      <w:rPr>
        <w:rStyle w:val="24"/>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24"/>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Style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49"/>
                              <w:rFonts w:ascii="宋体" w:hAnsi="宋体"/>
                            </w:rPr>
                          </w:pPr>
                        </w:p>
                        <w:p>
                          <w:pPr>
                            <w:rPr>
                              <w:rStyle w:val="24"/>
                            </w:rPr>
                          </w:pPr>
                        </w:p>
                      </w:txbxContent>
                    </wps:txbx>
                    <wps:bodyPr lIns="0" tIns="0" rIns="0" bIns="0" upright="1"/>
                  </wps:wsp>
                </a:graphicData>
              </a:graphic>
            </wp:anchor>
          </w:drawing>
        </mc:Choice>
        <mc:Fallback>
          <w:pict>
            <v:shape id="文本框 1026" o:spid="_x0000_s1026" o:spt="202" type="#_x0000_t202" style="position:absolute;left:0pt;margin-top:0pt;height:144pt;width:144pt;mso-position-horizontal:center;mso-position-horizontal-relative:margin;z-index:251661312;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Df88p7twEAAHYDAAAOAAAAAAAAAAEAIAAAACEBAABkcnMvZTJvRG9jLnhtbFBLBQYAAAAABgAG&#10;AFkBAABKBQAAAAA=&#10;">
              <v:fill on="f" focussize="0,0"/>
              <v:stroke on="f"/>
              <v:imagedata o:title=""/>
              <o:lock v:ext="edit" aspectratio="f"/>
              <v:textbox inset="0mm,0mm,0mm,0mm">
                <w:txbxContent>
                  <w:p>
                    <w:pPr>
                      <w:pStyle w:val="9"/>
                      <w:rPr>
                        <w:rStyle w:val="49"/>
                        <w:rFonts w:ascii="宋体" w:hAnsi="宋体"/>
                      </w:rPr>
                    </w:pPr>
                  </w:p>
                  <w:p>
                    <w:pPr>
                      <w:rPr>
                        <w:rStyle w:val="24"/>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both"/>
      <w:rPr>
        <w:rStyle w:val="24"/>
      </w:rPr>
    </w:pPr>
    <w:r>
      <w:rPr>
        <w:rStyle w:val="24"/>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both"/>
                            <w:rPr>
                              <w:rStyle w:val="24"/>
                            </w:rPr>
                          </w:pPr>
                        </w:p>
                        <w:p>
                          <w:pPr>
                            <w:rPr>
                              <w:rStyle w:val="24"/>
                            </w:rPr>
                          </w:pPr>
                        </w:p>
                      </w:txbxContent>
                    </wps:txbx>
                    <wps:bodyPr lIns="0" tIns="0" rIns="0" bIns="0" upright="1"/>
                  </wps:wsp>
                </a:graphicData>
              </a:graphic>
            </wp:anchor>
          </w:drawing>
        </mc:Choice>
        <mc:Fallback>
          <w:pict>
            <v:shape id="文本框 1025" o:spid="_x0000_s1026" o:spt="202" type="#_x0000_t202" style="position:absolute;left:0pt;margin-top:0pt;height:144pt;width:144pt;mso-position-horizontal:center;mso-position-horizontal-relative:margin;z-index:251662336;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CXdfXi2AQAAdgMAAA4AAAAAAAAAAQAgAAAAIQEAAGRycy9lMm9Eb2MueG1sUEsFBgAAAAAGAAYA&#10;WQEAAEkFAAAAAA==&#10;">
              <v:fill on="f" focussize="0,0"/>
              <v:stroke on="f"/>
              <v:imagedata o:title=""/>
              <o:lock v:ext="edit" aspectratio="f"/>
              <v:textbox inset="0mm,0mm,0mm,0mm">
                <w:txbxContent>
                  <w:p>
                    <w:pPr>
                      <w:pStyle w:val="9"/>
                      <w:jc w:val="both"/>
                      <w:rPr>
                        <w:rStyle w:val="24"/>
                      </w:rPr>
                    </w:pPr>
                  </w:p>
                  <w:p>
                    <w:pPr>
                      <w:rPr>
                        <w:rStyle w:val="24"/>
                      </w:rPr>
                    </w:pPr>
                  </w:p>
                </w:txbxContent>
              </v:textbox>
            </v:shape>
          </w:pict>
        </mc:Fallback>
      </mc:AlternateContent>
    </w:r>
  </w:p>
  <w:p>
    <w:pPr>
      <w:pStyle w:val="9"/>
      <w:tabs>
        <w:tab w:val="left" w:pos="5377"/>
      </w:tabs>
      <w:rPr>
        <w:rStyle w:val="24"/>
      </w:rPr>
    </w:pPr>
    <w:r>
      <w:rPr>
        <w:rStyle w:val="24"/>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rPr>
        <w:rStyle w:val="24"/>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Style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49"/>
                              <w:rFonts w:ascii="宋体" w:hAnsi="宋体"/>
                            </w:rPr>
                          </w:pPr>
                        </w:p>
                        <w:p>
                          <w:pPr>
                            <w:rPr>
                              <w:rStyle w:val="24"/>
                            </w:rPr>
                          </w:pPr>
                        </w:p>
                      </w:txbxContent>
                    </wps:txbx>
                    <wps:bodyPr lIns="0" tIns="0" rIns="0" bIns="0" upright="1"/>
                  </wps:wsp>
                </a:graphicData>
              </a:graphic>
            </wp:anchor>
          </w:drawing>
        </mc:Choice>
        <mc:Fallback>
          <w:pict>
            <v:shape id="文本框 1028" o:spid="_x0000_s1026" o:spt="202" type="#_x0000_t202" style="position:absolute;left:0pt;margin-top:0pt;height:144pt;width:144pt;mso-position-horizontal:center;mso-position-horizontal-relative:margin;z-index:251660288;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aT2&#10;QNIAAAAFAQAADwAAAAAAAAABACAAAAAiAAAAZHJzL2Rvd25yZXYueG1sUEsBAhQAFAAAAAgAh07i&#10;QKNknAa2AQAAdgMAAA4AAAAAAAAAAQAgAAAAIQEAAGRycy9lMm9Eb2MueG1sUEsFBgAAAAAGAAYA&#10;WQEAAEkFAAAAAA==&#10;">
              <v:fill on="f" focussize="0,0"/>
              <v:stroke on="f"/>
              <v:imagedata o:title=""/>
              <o:lock v:ext="edit" aspectratio="f"/>
              <v:textbox inset="0mm,0mm,0mm,0mm">
                <w:txbxContent>
                  <w:p>
                    <w:pPr>
                      <w:pStyle w:val="9"/>
                      <w:rPr>
                        <w:rStyle w:val="49"/>
                        <w:rFonts w:ascii="宋体" w:hAnsi="宋体"/>
                      </w:rPr>
                    </w:pPr>
                  </w:p>
                  <w:p>
                    <w:pPr>
                      <w:rPr>
                        <w:rStyle w:val="24"/>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Style w:val="24"/>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r>
      <w:rPr>
        <w:rStyle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jc w:val="center"/>
                            <w:rPr>
                              <w:rStyle w:val="24"/>
                            </w:rPr>
                          </w:pPr>
                        </w:p>
                        <w:p>
                          <w:pPr>
                            <w:rPr>
                              <w:rStyle w:val="24"/>
                            </w:rPr>
                          </w:pPr>
                        </w:p>
                      </w:txbxContent>
                    </wps:txbx>
                    <wps:bodyPr lIns="0" tIns="0" rIns="0" bIns="0" upright="1"/>
                  </wps:wsp>
                </a:graphicData>
              </a:graphic>
            </wp:anchor>
          </w:drawing>
        </mc:Choice>
        <mc:Fallback>
          <w:pict>
            <v:shape id="文本框 1027" o:spid="_x0000_s1026" o:spt="202" type="#_x0000_t202" style="position:absolute;left:0pt;margin-top:0pt;height:144pt;width:144pt;mso-position-horizontal:center;mso-position-horizontal-relative:margin;z-index:251663360;mso-width-relative:page;mso-height-relative:page;" filled="f" stroked="f" coordsize="21600,21600" o:gfxdata="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mk&#10;9kDSAAAABQEAAA8AAAAAAAAAAQAgAAAAIgAAAGRycy9kb3ducmV2LnhtbFBLAQIUABQAAAAIAIdO&#10;4kCx8fcLtwEAAHYDAAAOAAAAAAAAAAEAIAAAACEBAABkcnMvZTJvRG9jLnhtbFBLBQYAAAAABgAG&#10;AFkBAABKBQAAAAA=&#10;">
              <v:fill on="f" focussize="0,0"/>
              <v:stroke on="f"/>
              <v:imagedata o:title=""/>
              <o:lock v:ext="edit" aspectratio="f"/>
              <v:textbox inset="0mm,0mm,0mm,0mm">
                <w:txbxContent>
                  <w:p>
                    <w:pPr>
                      <w:pStyle w:val="9"/>
                      <w:jc w:val="center"/>
                      <w:rPr>
                        <w:rStyle w:val="24"/>
                      </w:rPr>
                    </w:pPr>
                  </w:p>
                  <w:p>
                    <w:pPr>
                      <w:rPr>
                        <w:rStyle w:val="24"/>
                      </w:rPr>
                    </w:pPr>
                  </w:p>
                </w:txbxContent>
              </v:textbox>
            </v:shape>
          </w:pict>
        </mc:Fallback>
      </mc:AlternateContent>
    </w:r>
  </w:p>
  <w:p>
    <w:pPr>
      <w:pStyle w:val="9"/>
      <w:rPr>
        <w:rStyle w:val="2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4"/>
      </w:rPr>
    </w:pPr>
    <w:r>
      <w:rPr>
        <w:rStyle w:val="24"/>
        <w:rFonts w:ascii="宋体" w:hAnsi="宋体"/>
        <w:sz w:val="21"/>
        <w:szCs w:val="21"/>
      </w:rPr>
      <w:t>福建省宏瑞招标代理有限公司                                              网上竞价文件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4"/>
      </w:rPr>
    </w:pPr>
    <w:r>
      <w:rPr>
        <w:rStyle w:val="24"/>
        <w:rFonts w:ascii="宋体" w:hAnsi="宋体"/>
        <w:sz w:val="21"/>
        <w:szCs w:val="21"/>
      </w:rPr>
      <w:t>福建省宏瑞招标代理有限公司                                              网上竞价文件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single" w:color="000000" w:sz="6" w:space="0"/>
      </w:pBdr>
      <w:tabs>
        <w:tab w:val="center" w:pos="4535"/>
        <w:tab w:val="left" w:pos="5100"/>
        <w:tab w:val="left" w:pos="5685"/>
      </w:tabs>
      <w:jc w:val="left"/>
      <w:rPr>
        <w:rStyle w:val="24"/>
        <w:rFonts w:ascii="宋体" w:hAnsi="宋体"/>
        <w:sz w:val="21"/>
        <w:szCs w:val="21"/>
      </w:rPr>
    </w:pPr>
    <w:r>
      <w:rPr>
        <w:rStyle w:val="24"/>
        <w:rFonts w:ascii="宋体" w:hAnsi="宋体"/>
        <w:sz w:val="21"/>
        <w:szCs w:val="21"/>
      </w:rPr>
      <w:t>福建省宏瑞招标代理有限公司                                     网上竞价文件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Style w:val="24"/>
      </w:rPr>
    </w:pPr>
    <w:r>
      <w:rPr>
        <w:rStyle w:val="24"/>
        <w:rFonts w:ascii="宋体" w:hAnsi="宋体"/>
        <w:sz w:val="21"/>
        <w:szCs w:val="21"/>
      </w:rPr>
      <w:t>福建省宏瑞招标代理有限公司                                              网上竞价文件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D8076"/>
    <w:multiLevelType w:val="singleLevel"/>
    <w:tmpl w:val="806D8076"/>
    <w:lvl w:ilvl="0" w:tentative="0">
      <w:start w:val="8"/>
      <w:numFmt w:val="decimal"/>
      <w:lvlText w:val="%1."/>
      <w:lvlJc w:val="left"/>
      <w:pPr>
        <w:tabs>
          <w:tab w:val="left" w:pos="312"/>
        </w:tabs>
      </w:pPr>
    </w:lvl>
  </w:abstractNum>
  <w:abstractNum w:abstractNumId="1">
    <w:nsid w:val="C5B9177F"/>
    <w:multiLevelType w:val="singleLevel"/>
    <w:tmpl w:val="C5B9177F"/>
    <w:lvl w:ilvl="0" w:tentative="0">
      <w:start w:val="1"/>
      <w:numFmt w:val="decimal"/>
      <w:lvlText w:val="%1."/>
      <w:lvlJc w:val="left"/>
      <w:pPr>
        <w:tabs>
          <w:tab w:val="left" w:pos="312"/>
        </w:tabs>
      </w:pPr>
    </w:lvl>
  </w:abstractNum>
  <w:abstractNum w:abstractNumId="2">
    <w:nsid w:val="2B4CF7F8"/>
    <w:multiLevelType w:val="singleLevel"/>
    <w:tmpl w:val="2B4CF7F8"/>
    <w:lvl w:ilvl="0" w:tentative="0">
      <w:start w:val="8"/>
      <w:numFmt w:val="decimal"/>
      <w:suff w:val="nothing"/>
      <w:lvlText w:val="（%1）"/>
      <w:lvlJc w:val="left"/>
    </w:lvl>
  </w:abstractNum>
  <w:abstractNum w:abstractNumId="3">
    <w:nsid w:val="72510502"/>
    <w:multiLevelType w:val="singleLevel"/>
    <w:tmpl w:val="72510502"/>
    <w:lvl w:ilvl="0" w:tentative="0">
      <w:start w:val="1"/>
      <w:numFmt w:val="decimal"/>
      <w:suff w:val="nothing"/>
      <w:lvlText w:val="%1．"/>
      <w:lvlJc w:val="left"/>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isplayHorizontalDrawingGridEvery w:val="1"/>
  <w:displayVerticalDrawingGridEvery w:val="1"/>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U5NTBmNDljNjg5NTYzNDhhYjQ1YzRhMmJjYTZiYTYifQ=="/>
  </w:docVars>
  <w:rsids>
    <w:rsidRoot w:val="00F44F45"/>
    <w:rsid w:val="00153571"/>
    <w:rsid w:val="00BD4C5E"/>
    <w:rsid w:val="00D10047"/>
    <w:rsid w:val="00F44F45"/>
    <w:rsid w:val="00FF121D"/>
    <w:rsid w:val="00FF7641"/>
    <w:rsid w:val="01DB58C6"/>
    <w:rsid w:val="022A294F"/>
    <w:rsid w:val="02976E2B"/>
    <w:rsid w:val="03F014FB"/>
    <w:rsid w:val="04095B85"/>
    <w:rsid w:val="042279BE"/>
    <w:rsid w:val="04CB65CE"/>
    <w:rsid w:val="055F038D"/>
    <w:rsid w:val="071050A7"/>
    <w:rsid w:val="072B0FB7"/>
    <w:rsid w:val="081B727D"/>
    <w:rsid w:val="08CB0D0B"/>
    <w:rsid w:val="08F118DA"/>
    <w:rsid w:val="0AF34D5C"/>
    <w:rsid w:val="0CAC4948"/>
    <w:rsid w:val="0D9D76FF"/>
    <w:rsid w:val="0E0A6A8B"/>
    <w:rsid w:val="0E8E6809"/>
    <w:rsid w:val="0EC130C1"/>
    <w:rsid w:val="0EDE5518"/>
    <w:rsid w:val="0F4471CE"/>
    <w:rsid w:val="0F704CB2"/>
    <w:rsid w:val="0F78184E"/>
    <w:rsid w:val="10996B79"/>
    <w:rsid w:val="11103C05"/>
    <w:rsid w:val="11F013EE"/>
    <w:rsid w:val="13BD32DA"/>
    <w:rsid w:val="13FA068E"/>
    <w:rsid w:val="143D057B"/>
    <w:rsid w:val="143F2784"/>
    <w:rsid w:val="152936D6"/>
    <w:rsid w:val="16BF796D"/>
    <w:rsid w:val="174130B8"/>
    <w:rsid w:val="18614316"/>
    <w:rsid w:val="18A53443"/>
    <w:rsid w:val="196B14AE"/>
    <w:rsid w:val="1EE91A2B"/>
    <w:rsid w:val="1FC828A8"/>
    <w:rsid w:val="1FCD2AA2"/>
    <w:rsid w:val="20181DCE"/>
    <w:rsid w:val="205E72B6"/>
    <w:rsid w:val="207F0BCF"/>
    <w:rsid w:val="209423C4"/>
    <w:rsid w:val="22F632C6"/>
    <w:rsid w:val="252809F1"/>
    <w:rsid w:val="255C1C20"/>
    <w:rsid w:val="260C4461"/>
    <w:rsid w:val="26E10C03"/>
    <w:rsid w:val="27637F71"/>
    <w:rsid w:val="277826C9"/>
    <w:rsid w:val="27F8168A"/>
    <w:rsid w:val="28B35596"/>
    <w:rsid w:val="29237601"/>
    <w:rsid w:val="29455AB0"/>
    <w:rsid w:val="2A362867"/>
    <w:rsid w:val="2ADE2253"/>
    <w:rsid w:val="2B5D20D7"/>
    <w:rsid w:val="2B6A3EF4"/>
    <w:rsid w:val="2B75004B"/>
    <w:rsid w:val="2D6B2114"/>
    <w:rsid w:val="2D6C3F53"/>
    <w:rsid w:val="2F164775"/>
    <w:rsid w:val="2F3F0F28"/>
    <w:rsid w:val="2FC64924"/>
    <w:rsid w:val="2FE31021"/>
    <w:rsid w:val="2FEA516D"/>
    <w:rsid w:val="3076349C"/>
    <w:rsid w:val="307A5B41"/>
    <w:rsid w:val="31256984"/>
    <w:rsid w:val="316B0CBE"/>
    <w:rsid w:val="319C4E25"/>
    <w:rsid w:val="31A51D7B"/>
    <w:rsid w:val="329D070B"/>
    <w:rsid w:val="33064F50"/>
    <w:rsid w:val="33F96BB5"/>
    <w:rsid w:val="34286ED8"/>
    <w:rsid w:val="3518118D"/>
    <w:rsid w:val="355B409F"/>
    <w:rsid w:val="35AE53DB"/>
    <w:rsid w:val="35E7459E"/>
    <w:rsid w:val="35F93D60"/>
    <w:rsid w:val="366215F3"/>
    <w:rsid w:val="372D7901"/>
    <w:rsid w:val="39015E37"/>
    <w:rsid w:val="39373C30"/>
    <w:rsid w:val="397B0B81"/>
    <w:rsid w:val="39E6646A"/>
    <w:rsid w:val="3A7E46C1"/>
    <w:rsid w:val="3B9240E4"/>
    <w:rsid w:val="3C87698F"/>
    <w:rsid w:val="3D850F09"/>
    <w:rsid w:val="3DA034C1"/>
    <w:rsid w:val="3DAD494C"/>
    <w:rsid w:val="3DF54C9C"/>
    <w:rsid w:val="3E3C34CE"/>
    <w:rsid w:val="3E575950"/>
    <w:rsid w:val="3E7D66E2"/>
    <w:rsid w:val="3EC51D22"/>
    <w:rsid w:val="3F36616F"/>
    <w:rsid w:val="401F555E"/>
    <w:rsid w:val="41172F44"/>
    <w:rsid w:val="42A04CEA"/>
    <w:rsid w:val="42E76057"/>
    <w:rsid w:val="43772EDF"/>
    <w:rsid w:val="43D71B21"/>
    <w:rsid w:val="44246EDE"/>
    <w:rsid w:val="44511DC0"/>
    <w:rsid w:val="44800014"/>
    <w:rsid w:val="46257B31"/>
    <w:rsid w:val="46B722E8"/>
    <w:rsid w:val="46E22A02"/>
    <w:rsid w:val="46E87CF4"/>
    <w:rsid w:val="47DD50D0"/>
    <w:rsid w:val="488967AA"/>
    <w:rsid w:val="48C57AA4"/>
    <w:rsid w:val="4A7162AD"/>
    <w:rsid w:val="4AF47B94"/>
    <w:rsid w:val="4B1E6A22"/>
    <w:rsid w:val="4B5253A6"/>
    <w:rsid w:val="4C237FE7"/>
    <w:rsid w:val="4C6500C7"/>
    <w:rsid w:val="4CE767BB"/>
    <w:rsid w:val="4CF43B5D"/>
    <w:rsid w:val="4D256C39"/>
    <w:rsid w:val="4F063322"/>
    <w:rsid w:val="50EF69A8"/>
    <w:rsid w:val="52C61160"/>
    <w:rsid w:val="53DC7BD1"/>
    <w:rsid w:val="543E34F6"/>
    <w:rsid w:val="554D3BCD"/>
    <w:rsid w:val="55D571F9"/>
    <w:rsid w:val="56A52A01"/>
    <w:rsid w:val="57847902"/>
    <w:rsid w:val="58DC16DE"/>
    <w:rsid w:val="59E27071"/>
    <w:rsid w:val="5AA57A57"/>
    <w:rsid w:val="5AC474BB"/>
    <w:rsid w:val="5B1B379E"/>
    <w:rsid w:val="5C7D1B60"/>
    <w:rsid w:val="5C846314"/>
    <w:rsid w:val="5D3A2E77"/>
    <w:rsid w:val="5D79399F"/>
    <w:rsid w:val="5F3F102B"/>
    <w:rsid w:val="5FEA1329"/>
    <w:rsid w:val="5FF94006"/>
    <w:rsid w:val="62FE6ABC"/>
    <w:rsid w:val="638A6CA9"/>
    <w:rsid w:val="648E2403"/>
    <w:rsid w:val="64FF5329"/>
    <w:rsid w:val="651046C8"/>
    <w:rsid w:val="65615BF5"/>
    <w:rsid w:val="66F7517E"/>
    <w:rsid w:val="67A97E64"/>
    <w:rsid w:val="68D01A4D"/>
    <w:rsid w:val="68FE0AAD"/>
    <w:rsid w:val="69157273"/>
    <w:rsid w:val="69513A22"/>
    <w:rsid w:val="6A315E0B"/>
    <w:rsid w:val="6A665AD8"/>
    <w:rsid w:val="6B833C3B"/>
    <w:rsid w:val="6D9E4D5C"/>
    <w:rsid w:val="6DDA16B5"/>
    <w:rsid w:val="6F8B1310"/>
    <w:rsid w:val="70057A14"/>
    <w:rsid w:val="706F62CF"/>
    <w:rsid w:val="70AC19CF"/>
    <w:rsid w:val="70E064F2"/>
    <w:rsid w:val="7110130D"/>
    <w:rsid w:val="7141660A"/>
    <w:rsid w:val="71436346"/>
    <w:rsid w:val="71900096"/>
    <w:rsid w:val="71AF0536"/>
    <w:rsid w:val="71C660DD"/>
    <w:rsid w:val="72B21B48"/>
    <w:rsid w:val="74F13428"/>
    <w:rsid w:val="755C1795"/>
    <w:rsid w:val="759926FC"/>
    <w:rsid w:val="76C92E49"/>
    <w:rsid w:val="78F47F26"/>
    <w:rsid w:val="79A61117"/>
    <w:rsid w:val="79BE07AA"/>
    <w:rsid w:val="79C43AA9"/>
    <w:rsid w:val="7B971768"/>
    <w:rsid w:val="7C11608C"/>
    <w:rsid w:val="7E854971"/>
    <w:rsid w:val="7FA23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styleId="2">
    <w:name w:val="heading 2"/>
    <w:basedOn w:val="1"/>
    <w:next w:val="1"/>
    <w:autoRedefine/>
    <w:semiHidden/>
    <w:unhideWhenUsed/>
    <w:qFormat/>
    <w:uiPriority w:val="9"/>
    <w:pPr>
      <w:spacing w:before="100" w:beforeAutospacing="1" w:after="100" w:afterAutospacing="1"/>
      <w:jc w:val="center"/>
      <w:outlineLvl w:val="1"/>
    </w:pPr>
    <w:rPr>
      <w:rFonts w:hint="eastAsia" w:ascii="宋体" w:hAnsi="宋体"/>
      <w:b/>
      <w:kern w:val="0"/>
      <w:sz w:val="32"/>
      <w:szCs w:val="36"/>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3">
    <w:name w:val="Normal Indent"/>
    <w:basedOn w:val="1"/>
    <w:next w:val="4"/>
    <w:autoRedefine/>
    <w:qFormat/>
    <w:uiPriority w:val="0"/>
    <w:pPr>
      <w:ind w:firstLine="420"/>
    </w:pPr>
    <w:rPr>
      <w:rFonts w:ascii="Times New Roman" w:hAnsi="Times New Roman"/>
      <w:szCs w:val="20"/>
    </w:rPr>
  </w:style>
  <w:style w:type="paragraph" w:styleId="4">
    <w:name w:val="Body Text Indent"/>
    <w:basedOn w:val="1"/>
    <w:next w:val="3"/>
    <w:autoRedefine/>
    <w:qFormat/>
    <w:uiPriority w:val="0"/>
    <w:pPr>
      <w:spacing w:after="120"/>
      <w:ind w:left="420" w:leftChars="200"/>
    </w:pPr>
  </w:style>
  <w:style w:type="paragraph" w:styleId="5">
    <w:name w:val="annotation text"/>
    <w:basedOn w:val="1"/>
    <w:link w:val="73"/>
    <w:autoRedefine/>
    <w:qFormat/>
    <w:uiPriority w:val="0"/>
    <w:pPr>
      <w:jc w:val="left"/>
    </w:pPr>
  </w:style>
  <w:style w:type="paragraph" w:styleId="6">
    <w:name w:val="Body Text"/>
    <w:basedOn w:val="1"/>
    <w:next w:val="1"/>
    <w:autoRedefine/>
    <w:qFormat/>
    <w:uiPriority w:val="0"/>
    <w:pPr>
      <w:spacing w:after="120"/>
    </w:pPr>
  </w:style>
  <w:style w:type="paragraph" w:styleId="7">
    <w:name w:val="Plain Text"/>
    <w:basedOn w:val="1"/>
    <w:autoRedefine/>
    <w:qFormat/>
    <w:uiPriority w:val="0"/>
    <w:rPr>
      <w:rFonts w:ascii="宋体" w:hAnsi="Courier New"/>
      <w:kern w:val="0"/>
      <w:sz w:val="20"/>
    </w:rPr>
  </w:style>
  <w:style w:type="paragraph" w:styleId="8">
    <w:name w:val="Date"/>
    <w:basedOn w:val="1"/>
    <w:next w:val="1"/>
    <w:autoRedefine/>
    <w:qFormat/>
    <w:uiPriority w:val="0"/>
    <w:pPr>
      <w:ind w:left="100" w:leftChars="2500"/>
    </w:pPr>
  </w:style>
  <w:style w:type="paragraph" w:styleId="9">
    <w:name w:val="footer"/>
    <w:basedOn w:val="1"/>
    <w:link w:val="40"/>
    <w:autoRedefine/>
    <w:qFormat/>
    <w:uiPriority w:val="0"/>
    <w:pPr>
      <w:tabs>
        <w:tab w:val="center" w:pos="4153"/>
        <w:tab w:val="right" w:pos="8306"/>
      </w:tabs>
      <w:snapToGrid w:val="0"/>
      <w:jc w:val="left"/>
    </w:pPr>
    <w:rPr>
      <w:sz w:val="18"/>
      <w:szCs w:val="18"/>
    </w:rPr>
  </w:style>
  <w:style w:type="paragraph" w:styleId="10">
    <w:name w:val="envelope return"/>
    <w:basedOn w:val="1"/>
    <w:autoRedefine/>
    <w:qFormat/>
    <w:uiPriority w:val="0"/>
    <w:pPr>
      <w:snapToGrid w:val="0"/>
    </w:pPr>
    <w:rPr>
      <w:rFonts w:ascii="Arial" w:hAnsi="Arial"/>
    </w:rPr>
  </w:style>
  <w:style w:type="paragraph" w:styleId="11">
    <w:name w:val="header"/>
    <w:basedOn w:val="1"/>
    <w:link w:val="42"/>
    <w:autoRedefine/>
    <w:qFormat/>
    <w:uiPriority w:val="0"/>
    <w:pPr>
      <w:pBdr>
        <w:bottom w:val="single" w:color="000000" w:sz="6" w:space="1"/>
      </w:pBdr>
      <w:tabs>
        <w:tab w:val="center" w:pos="4153"/>
        <w:tab w:val="right" w:pos="8306"/>
      </w:tabs>
      <w:snapToGrid w:val="0"/>
      <w:jc w:val="center"/>
    </w:pPr>
    <w:rPr>
      <w:sz w:val="18"/>
      <w:szCs w:val="18"/>
    </w:rPr>
  </w:style>
  <w:style w:type="paragraph" w:styleId="1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3">
    <w:name w:val="annotation subject"/>
    <w:basedOn w:val="5"/>
    <w:next w:val="5"/>
    <w:link w:val="74"/>
    <w:autoRedefine/>
    <w:qFormat/>
    <w:uiPriority w:val="0"/>
    <w:rPr>
      <w:b/>
      <w:bCs/>
    </w:rPr>
  </w:style>
  <w:style w:type="paragraph" w:styleId="14">
    <w:name w:val="Body Text First Indent"/>
    <w:basedOn w:val="6"/>
    <w:autoRedefine/>
    <w:qFormat/>
    <w:uiPriority w:val="0"/>
    <w:pPr>
      <w:ind w:firstLine="420" w:firstLineChars="100"/>
    </w:pPr>
  </w:style>
  <w:style w:type="paragraph" w:styleId="15">
    <w:name w:val="Body Text First Indent 2"/>
    <w:basedOn w:val="4"/>
    <w:autoRedefine/>
    <w:qFormat/>
    <w:uiPriority w:val="99"/>
    <w:pPr>
      <w:tabs>
        <w:tab w:val="left" w:pos="4606"/>
      </w:tabs>
      <w:ind w:firstLine="420"/>
    </w:pPr>
  </w:style>
  <w:style w:type="character" w:styleId="18">
    <w:name w:val="Strong"/>
    <w:basedOn w:val="17"/>
    <w:link w:val="1"/>
    <w:autoRedefine/>
    <w:qFormat/>
    <w:uiPriority w:val="0"/>
    <w:rPr>
      <w:rFonts w:ascii="Times New Roman" w:hAnsi="Times New Roman" w:eastAsia="宋体" w:cstheme="minorBidi"/>
      <w:kern w:val="2"/>
      <w:sz w:val="21"/>
      <w:szCs w:val="24"/>
      <w:lang w:val="en-US" w:eastAsia="zh-CN" w:bidi="ar-SA"/>
    </w:rPr>
  </w:style>
  <w:style w:type="character" w:styleId="19">
    <w:name w:val="FollowedHyperlink"/>
    <w:autoRedefine/>
    <w:qFormat/>
    <w:uiPriority w:val="0"/>
    <w:rPr>
      <w:color w:val="800080"/>
      <w:u w:val="single"/>
    </w:rPr>
  </w:style>
  <w:style w:type="character" w:styleId="20">
    <w:name w:val="Emphasis"/>
    <w:autoRedefine/>
    <w:qFormat/>
    <w:uiPriority w:val="0"/>
    <w:rPr>
      <w:color w:val="CC0000"/>
    </w:rPr>
  </w:style>
  <w:style w:type="character" w:styleId="21">
    <w:name w:val="Hyperlink"/>
    <w:autoRedefine/>
    <w:qFormat/>
    <w:uiPriority w:val="0"/>
    <w:rPr>
      <w:color w:val="0000FF"/>
      <w:u w:val="single"/>
    </w:rPr>
  </w:style>
  <w:style w:type="character" w:styleId="22">
    <w:name w:val="annotation reference"/>
    <w:basedOn w:val="17"/>
    <w:autoRedefine/>
    <w:qFormat/>
    <w:uiPriority w:val="0"/>
    <w:rPr>
      <w:sz w:val="21"/>
      <w:szCs w:val="21"/>
    </w:rPr>
  </w:style>
  <w:style w:type="paragraph" w:customStyle="1" w:styleId="23">
    <w:name w:val="无间隔1"/>
    <w:autoRedefine/>
    <w:qFormat/>
    <w:uiPriority w:val="1"/>
    <w:pPr>
      <w:widowControl w:val="0"/>
      <w:jc w:val="both"/>
    </w:pPr>
    <w:rPr>
      <w:rFonts w:ascii="Times New Roman" w:hAnsi="Times New Roman" w:eastAsia="宋体" w:cs="Times New Roman"/>
      <w:kern w:val="2"/>
      <w:sz w:val="21"/>
      <w:szCs w:val="22"/>
      <w:lang w:val="en-US" w:eastAsia="zh-CN" w:bidi="ar-SA"/>
    </w:rPr>
  </w:style>
  <w:style w:type="character" w:customStyle="1" w:styleId="24">
    <w:name w:val="NormalCharacter"/>
    <w:autoRedefine/>
    <w:semiHidden/>
    <w:qFormat/>
    <w:uiPriority w:val="0"/>
  </w:style>
  <w:style w:type="paragraph" w:customStyle="1" w:styleId="25">
    <w:name w:val="正文缩进1"/>
    <w:basedOn w:val="1"/>
    <w:autoRedefine/>
    <w:qFormat/>
    <w:uiPriority w:val="0"/>
    <w:pPr>
      <w:widowControl/>
      <w:ind w:firstLine="420"/>
      <w:jc w:val="left"/>
    </w:pPr>
    <w:rPr>
      <w:kern w:val="0"/>
    </w:rPr>
  </w:style>
  <w:style w:type="paragraph" w:customStyle="1" w:styleId="26">
    <w:name w:val="NormalIndent"/>
    <w:basedOn w:val="1"/>
    <w:next w:val="27"/>
    <w:link w:val="31"/>
    <w:autoRedefine/>
    <w:qFormat/>
    <w:uiPriority w:val="0"/>
    <w:pPr>
      <w:ind w:firstLine="420"/>
    </w:pPr>
    <w:rPr>
      <w:szCs w:val="20"/>
    </w:rPr>
  </w:style>
  <w:style w:type="paragraph" w:customStyle="1" w:styleId="27">
    <w:name w:val="BodyTextIndent"/>
    <w:basedOn w:val="1"/>
    <w:next w:val="26"/>
    <w:autoRedefine/>
    <w:qFormat/>
    <w:uiPriority w:val="0"/>
    <w:pPr>
      <w:spacing w:after="120"/>
      <w:ind w:left="420" w:leftChars="200"/>
    </w:pPr>
  </w:style>
  <w:style w:type="paragraph" w:customStyle="1" w:styleId="28">
    <w:name w:val="Heading1"/>
    <w:basedOn w:val="1"/>
    <w:next w:val="1"/>
    <w:autoRedefine/>
    <w:qFormat/>
    <w:uiPriority w:val="0"/>
    <w:pPr>
      <w:spacing w:beforeAutospacing="1" w:afterAutospacing="1"/>
      <w:jc w:val="left"/>
    </w:pPr>
    <w:rPr>
      <w:rFonts w:ascii="宋体" w:hAnsi="宋体" w:cs="Times New Roman"/>
      <w:b/>
      <w:bCs/>
      <w:kern w:val="44"/>
      <w:sz w:val="48"/>
      <w:szCs w:val="48"/>
    </w:rPr>
  </w:style>
  <w:style w:type="paragraph" w:customStyle="1" w:styleId="29">
    <w:name w:val="Heading2"/>
    <w:basedOn w:val="1"/>
    <w:next w:val="1"/>
    <w:link w:val="32"/>
    <w:autoRedefine/>
    <w:qFormat/>
    <w:uiPriority w:val="0"/>
    <w:pPr>
      <w:spacing w:beforeAutospacing="1" w:afterAutospacing="1"/>
      <w:jc w:val="left"/>
    </w:pPr>
    <w:rPr>
      <w:rFonts w:ascii="宋体" w:hAnsi="宋体"/>
      <w:b/>
      <w:kern w:val="0"/>
      <w:sz w:val="36"/>
      <w:szCs w:val="36"/>
    </w:rPr>
  </w:style>
  <w:style w:type="table" w:customStyle="1" w:styleId="30">
    <w:name w:val="TableNormal"/>
    <w:autoRedefine/>
    <w:semiHidden/>
    <w:qFormat/>
    <w:uiPriority w:val="0"/>
    <w:tblPr>
      <w:tblCellMar>
        <w:top w:w="0" w:type="dxa"/>
        <w:left w:w="0" w:type="dxa"/>
        <w:bottom w:w="0" w:type="dxa"/>
        <w:right w:w="0" w:type="dxa"/>
      </w:tblCellMar>
    </w:tblPr>
  </w:style>
  <w:style w:type="character" w:customStyle="1" w:styleId="31">
    <w:name w:val="UserStyle_0"/>
    <w:link w:val="26"/>
    <w:autoRedefine/>
    <w:qFormat/>
    <w:uiPriority w:val="0"/>
    <w:rPr>
      <w:rFonts w:eastAsia="宋体"/>
      <w:kern w:val="2"/>
      <w:sz w:val="21"/>
      <w:lang w:val="en-US" w:eastAsia="zh-CN" w:bidi="ar-SA"/>
    </w:rPr>
  </w:style>
  <w:style w:type="character" w:customStyle="1" w:styleId="32">
    <w:name w:val="UserStyle_1"/>
    <w:link w:val="29"/>
    <w:autoRedefine/>
    <w:qFormat/>
    <w:uiPriority w:val="0"/>
    <w:rPr>
      <w:rFonts w:ascii="宋体" w:hAnsi="宋体"/>
      <w:b/>
      <w:sz w:val="36"/>
      <w:szCs w:val="36"/>
    </w:rPr>
  </w:style>
  <w:style w:type="paragraph" w:customStyle="1" w:styleId="33">
    <w:name w:val="NavPane"/>
    <w:basedOn w:val="1"/>
    <w:autoRedefine/>
    <w:semiHidden/>
    <w:qFormat/>
    <w:uiPriority w:val="0"/>
    <w:pPr>
      <w:shd w:val="clear" w:color="auto" w:fill="000080"/>
    </w:pPr>
  </w:style>
  <w:style w:type="paragraph" w:customStyle="1" w:styleId="34">
    <w:name w:val="AnnotationText"/>
    <w:basedOn w:val="1"/>
    <w:link w:val="35"/>
    <w:autoRedefine/>
    <w:qFormat/>
    <w:uiPriority w:val="0"/>
    <w:pPr>
      <w:jc w:val="left"/>
    </w:pPr>
  </w:style>
  <w:style w:type="character" w:customStyle="1" w:styleId="35">
    <w:name w:val="UserStyle_2"/>
    <w:link w:val="34"/>
    <w:autoRedefine/>
    <w:qFormat/>
    <w:uiPriority w:val="0"/>
    <w:rPr>
      <w:kern w:val="2"/>
      <w:sz w:val="21"/>
      <w:szCs w:val="24"/>
    </w:rPr>
  </w:style>
  <w:style w:type="paragraph" w:customStyle="1" w:styleId="36">
    <w:name w:val="BodyText"/>
    <w:basedOn w:val="1"/>
    <w:autoRedefine/>
    <w:qFormat/>
    <w:uiPriority w:val="0"/>
    <w:pPr>
      <w:spacing w:after="120"/>
    </w:pPr>
  </w:style>
  <w:style w:type="paragraph" w:customStyle="1" w:styleId="37">
    <w:name w:val="PlainText"/>
    <w:basedOn w:val="1"/>
    <w:autoRedefine/>
    <w:qFormat/>
    <w:uiPriority w:val="0"/>
    <w:rPr>
      <w:rFonts w:ascii="宋体" w:hAnsi="Courier New"/>
      <w:kern w:val="0"/>
      <w:sz w:val="20"/>
    </w:rPr>
  </w:style>
  <w:style w:type="paragraph" w:customStyle="1" w:styleId="38">
    <w:name w:val="BodyTextIndent2"/>
    <w:basedOn w:val="1"/>
    <w:autoRedefine/>
    <w:qFormat/>
    <w:uiPriority w:val="0"/>
    <w:pPr>
      <w:spacing w:line="500" w:lineRule="atLeast"/>
      <w:ind w:firstLine="420" w:firstLineChars="175"/>
    </w:pPr>
    <w:rPr>
      <w:rFonts w:ascii="新宋体" w:hAnsi="新宋体" w:eastAsia="新宋体"/>
      <w:sz w:val="24"/>
      <w:szCs w:val="20"/>
    </w:rPr>
  </w:style>
  <w:style w:type="paragraph" w:customStyle="1" w:styleId="39">
    <w:name w:val="Acetate"/>
    <w:basedOn w:val="1"/>
    <w:autoRedefine/>
    <w:semiHidden/>
    <w:qFormat/>
    <w:uiPriority w:val="0"/>
    <w:rPr>
      <w:sz w:val="18"/>
      <w:szCs w:val="18"/>
    </w:rPr>
  </w:style>
  <w:style w:type="character" w:customStyle="1" w:styleId="40">
    <w:name w:val="页脚 字符"/>
    <w:link w:val="9"/>
    <w:autoRedefine/>
    <w:qFormat/>
    <w:uiPriority w:val="0"/>
    <w:rPr>
      <w:kern w:val="2"/>
      <w:sz w:val="18"/>
      <w:szCs w:val="18"/>
    </w:rPr>
  </w:style>
  <w:style w:type="paragraph" w:customStyle="1" w:styleId="41">
    <w:name w:val="EnvelopeReturn"/>
    <w:basedOn w:val="1"/>
    <w:autoRedefine/>
    <w:qFormat/>
    <w:uiPriority w:val="0"/>
    <w:pPr>
      <w:snapToGrid w:val="0"/>
    </w:pPr>
    <w:rPr>
      <w:rFonts w:ascii="Arial" w:hAnsi="Arial"/>
    </w:rPr>
  </w:style>
  <w:style w:type="character" w:customStyle="1" w:styleId="42">
    <w:name w:val="页眉 字符"/>
    <w:link w:val="11"/>
    <w:autoRedefine/>
    <w:qFormat/>
    <w:uiPriority w:val="0"/>
    <w:rPr>
      <w:kern w:val="2"/>
      <w:sz w:val="18"/>
      <w:szCs w:val="18"/>
    </w:rPr>
  </w:style>
  <w:style w:type="paragraph" w:customStyle="1" w:styleId="43">
    <w:name w:val="HtmlNormal"/>
    <w:basedOn w:val="1"/>
    <w:autoRedefine/>
    <w:qFormat/>
    <w:uiPriority w:val="0"/>
    <w:pPr>
      <w:spacing w:before="100" w:beforeAutospacing="1" w:after="100" w:afterAutospacing="1"/>
      <w:jc w:val="left"/>
    </w:pPr>
    <w:rPr>
      <w:rFonts w:ascii="宋体" w:hAnsi="宋体"/>
      <w:kern w:val="0"/>
      <w:sz w:val="24"/>
    </w:rPr>
  </w:style>
  <w:style w:type="paragraph" w:customStyle="1" w:styleId="44">
    <w:name w:val="AnnotationSubject"/>
    <w:basedOn w:val="34"/>
    <w:next w:val="34"/>
    <w:link w:val="45"/>
    <w:autoRedefine/>
    <w:qFormat/>
    <w:uiPriority w:val="0"/>
    <w:rPr>
      <w:rFonts w:cs="Times New Roman"/>
      <w:b/>
      <w:bCs/>
    </w:rPr>
  </w:style>
  <w:style w:type="character" w:customStyle="1" w:styleId="45">
    <w:name w:val="UserStyle_5"/>
    <w:link w:val="44"/>
    <w:autoRedefine/>
    <w:qFormat/>
    <w:uiPriority w:val="0"/>
    <w:rPr>
      <w:rFonts w:cs="Times New Roman"/>
      <w:b/>
      <w:bCs/>
      <w:kern w:val="2"/>
      <w:sz w:val="21"/>
      <w:szCs w:val="24"/>
    </w:rPr>
  </w:style>
  <w:style w:type="paragraph" w:customStyle="1" w:styleId="46">
    <w:name w:val="BodyText1I"/>
    <w:basedOn w:val="36"/>
    <w:autoRedefine/>
    <w:qFormat/>
    <w:uiPriority w:val="0"/>
    <w:pPr>
      <w:ind w:firstLine="420" w:firstLineChars="100"/>
    </w:pPr>
    <w:rPr>
      <w:rFonts w:ascii="Calibri" w:hAnsi="Calibri"/>
      <w:kern w:val="0"/>
      <w:sz w:val="20"/>
      <w:szCs w:val="20"/>
    </w:rPr>
  </w:style>
  <w:style w:type="paragraph" w:customStyle="1" w:styleId="47">
    <w:name w:val="BodyText1I2"/>
    <w:basedOn w:val="27"/>
    <w:autoRedefine/>
    <w:qFormat/>
    <w:uiPriority w:val="0"/>
    <w:pPr>
      <w:tabs>
        <w:tab w:val="left" w:pos="4606"/>
      </w:tabs>
      <w:ind w:firstLine="420"/>
    </w:pPr>
  </w:style>
  <w:style w:type="table" w:customStyle="1" w:styleId="48">
    <w:name w:val="TableGrid"/>
    <w:basedOn w:val="30"/>
    <w:autoRedefine/>
    <w:qFormat/>
    <w:uiPriority w:val="0"/>
    <w:tblPr>
      <w:tblCellMar>
        <w:top w:w="0" w:type="dxa"/>
        <w:left w:w="0" w:type="dxa"/>
        <w:bottom w:w="0" w:type="dxa"/>
        <w:right w:w="0" w:type="dxa"/>
      </w:tblCellMar>
    </w:tblPr>
  </w:style>
  <w:style w:type="character" w:customStyle="1" w:styleId="49">
    <w:name w:val="PageNumber"/>
    <w:basedOn w:val="24"/>
    <w:autoRedefine/>
    <w:qFormat/>
    <w:uiPriority w:val="0"/>
  </w:style>
  <w:style w:type="character" w:customStyle="1" w:styleId="50">
    <w:name w:val="AnnotationReference"/>
    <w:autoRedefine/>
    <w:qFormat/>
    <w:uiPriority w:val="0"/>
    <w:rPr>
      <w:sz w:val="21"/>
      <w:szCs w:val="21"/>
    </w:rPr>
  </w:style>
  <w:style w:type="character" w:customStyle="1" w:styleId="51">
    <w:name w:val="UserStyle_6"/>
    <w:basedOn w:val="24"/>
    <w:autoRedefine/>
    <w:qFormat/>
    <w:uiPriority w:val="0"/>
    <w:rPr>
      <w:rFonts w:ascii="宋体" w:hAnsi="宋体" w:eastAsia="宋体"/>
      <w:color w:val="000000"/>
      <w:sz w:val="22"/>
      <w:szCs w:val="22"/>
    </w:rPr>
  </w:style>
  <w:style w:type="character" w:customStyle="1" w:styleId="52">
    <w:name w:val="UserStyle_7"/>
    <w:autoRedefine/>
    <w:qFormat/>
    <w:uiPriority w:val="0"/>
    <w:rPr>
      <w:rFonts w:ascii="Arial" w:hAnsi="Arial"/>
      <w:sz w:val="18"/>
      <w:szCs w:val="18"/>
    </w:rPr>
  </w:style>
  <w:style w:type="character" w:customStyle="1" w:styleId="53">
    <w:name w:val="UserStyle_8"/>
    <w:basedOn w:val="24"/>
    <w:autoRedefine/>
    <w:qFormat/>
    <w:uiPriority w:val="0"/>
    <w:rPr>
      <w:rFonts w:ascii="宋体" w:hAnsi="宋体" w:eastAsia="宋体"/>
      <w:color w:val="000000"/>
      <w:sz w:val="22"/>
      <w:szCs w:val="22"/>
    </w:rPr>
  </w:style>
  <w:style w:type="character" w:customStyle="1" w:styleId="54">
    <w:name w:val="UserStyle_9"/>
    <w:basedOn w:val="24"/>
    <w:autoRedefine/>
    <w:qFormat/>
    <w:uiPriority w:val="0"/>
  </w:style>
  <w:style w:type="character" w:customStyle="1" w:styleId="55">
    <w:name w:val="UserStyle_10"/>
    <w:basedOn w:val="24"/>
    <w:autoRedefine/>
    <w:qFormat/>
    <w:uiPriority w:val="0"/>
  </w:style>
  <w:style w:type="character" w:customStyle="1" w:styleId="56">
    <w:name w:val="UserStyle_11"/>
    <w:basedOn w:val="24"/>
    <w:autoRedefine/>
    <w:qFormat/>
    <w:uiPriority w:val="0"/>
    <w:rPr>
      <w:rFonts w:ascii="PMingLiU" w:hAnsi="PMingLiU" w:eastAsia="PMingLiU"/>
      <w:color w:val="000000"/>
      <w:sz w:val="22"/>
      <w:szCs w:val="22"/>
    </w:rPr>
  </w:style>
  <w:style w:type="paragraph" w:customStyle="1" w:styleId="57">
    <w:name w:val="UserStyle_12"/>
    <w:basedOn w:val="37"/>
    <w:autoRedefine/>
    <w:qFormat/>
    <w:uiPriority w:val="0"/>
    <w:pPr>
      <w:spacing w:line="240" w:lineRule="atLeast"/>
    </w:pPr>
    <w:rPr>
      <w:sz w:val="28"/>
    </w:rPr>
  </w:style>
  <w:style w:type="paragraph" w:customStyle="1" w:styleId="58">
    <w:name w:val="UserStyle_13"/>
    <w:basedOn w:val="1"/>
    <w:autoRedefine/>
    <w:qFormat/>
    <w:uiPriority w:val="0"/>
    <w:pPr>
      <w:tabs>
        <w:tab w:val="left" w:pos="0"/>
      </w:tabs>
      <w:spacing w:line="440" w:lineRule="exact"/>
      <w:ind w:firstLine="562" w:firstLineChars="200"/>
    </w:pPr>
    <w:rPr>
      <w:rFonts w:ascii="仿宋_GB2312" w:hAnsi="仿宋" w:eastAsia="仿宋_GB2312"/>
      <w:b/>
      <w:sz w:val="28"/>
      <w:szCs w:val="28"/>
    </w:rPr>
  </w:style>
  <w:style w:type="paragraph" w:customStyle="1" w:styleId="59">
    <w:name w:val="UserStyle_14"/>
    <w:basedOn w:val="33"/>
    <w:autoRedefine/>
    <w:qFormat/>
    <w:uiPriority w:val="0"/>
    <w:rPr>
      <w:rFonts w:ascii="Tahoma" w:hAnsi="Tahoma"/>
      <w:sz w:val="24"/>
    </w:rPr>
  </w:style>
  <w:style w:type="paragraph" w:customStyle="1" w:styleId="60">
    <w:name w:val="UserStyle_15"/>
    <w:basedOn w:val="1"/>
    <w:autoRedefine/>
    <w:qFormat/>
    <w:uiPriority w:val="0"/>
    <w:pPr>
      <w:spacing w:before="100" w:beforeAutospacing="1" w:after="100" w:afterAutospacing="1"/>
      <w:jc w:val="left"/>
    </w:pPr>
    <w:rPr>
      <w:rFonts w:ascii="宋体" w:hAnsi="宋体"/>
      <w:kern w:val="0"/>
      <w:sz w:val="24"/>
    </w:rPr>
  </w:style>
  <w:style w:type="paragraph" w:customStyle="1" w:styleId="61">
    <w:name w:val="UserStyle_16"/>
    <w:basedOn w:val="1"/>
    <w:autoRedefine/>
    <w:qFormat/>
    <w:uiPriority w:val="0"/>
    <w:rPr>
      <w:rFonts w:ascii="Tahoma" w:hAnsi="Tahoma"/>
      <w:sz w:val="24"/>
      <w:szCs w:val="20"/>
    </w:rPr>
  </w:style>
  <w:style w:type="paragraph" w:customStyle="1" w:styleId="62">
    <w:name w:val="UserStyle_17"/>
    <w:basedOn w:val="1"/>
    <w:autoRedefine/>
    <w:qFormat/>
    <w:uiPriority w:val="0"/>
    <w:pPr>
      <w:spacing w:line="360" w:lineRule="auto"/>
    </w:pPr>
    <w:rPr>
      <w:kern w:val="0"/>
      <w:sz w:val="24"/>
      <w:szCs w:val="20"/>
    </w:rPr>
  </w:style>
  <w:style w:type="paragraph" w:customStyle="1" w:styleId="63">
    <w:name w:val="UserStyle_18"/>
    <w:basedOn w:val="1"/>
    <w:autoRedefine/>
    <w:qFormat/>
    <w:uiPriority w:val="0"/>
    <w:rPr>
      <w:kern w:val="28"/>
      <w:szCs w:val="20"/>
    </w:rPr>
  </w:style>
  <w:style w:type="paragraph" w:customStyle="1" w:styleId="64">
    <w:name w:val="UserStyle_19"/>
    <w:basedOn w:val="1"/>
    <w:autoRedefine/>
    <w:qFormat/>
    <w:uiPriority w:val="0"/>
    <w:rPr>
      <w:rFonts w:ascii="Tahoma" w:hAnsi="Tahoma"/>
      <w:sz w:val="24"/>
      <w:szCs w:val="20"/>
    </w:rPr>
  </w:style>
  <w:style w:type="paragraph" w:customStyle="1" w:styleId="65">
    <w:name w:val="UserStyle_20"/>
    <w:basedOn w:val="1"/>
    <w:autoRedefine/>
    <w:qFormat/>
    <w:uiPriority w:val="0"/>
    <w:rPr>
      <w:rFonts w:ascii="Tahoma" w:hAnsi="Tahoma"/>
      <w:sz w:val="24"/>
      <w:szCs w:val="20"/>
    </w:rPr>
  </w:style>
  <w:style w:type="paragraph" w:customStyle="1" w:styleId="66">
    <w:name w:val="UserStyle_21"/>
    <w:autoRedefine/>
    <w:qFormat/>
    <w:uiPriority w:val="0"/>
    <w:pPr>
      <w:jc w:val="both"/>
      <w:textAlignment w:val="baseline"/>
    </w:pPr>
    <w:rPr>
      <w:rFonts w:ascii="Times New Roman" w:hAnsi="Times New Roman" w:eastAsia="宋体" w:cstheme="minorBidi"/>
      <w:kern w:val="2"/>
      <w:sz w:val="21"/>
      <w:szCs w:val="24"/>
      <w:lang w:val="en-US" w:eastAsia="zh-CN" w:bidi="ar-SA"/>
    </w:rPr>
  </w:style>
  <w:style w:type="paragraph" w:customStyle="1" w:styleId="67">
    <w:name w:val="179"/>
    <w:basedOn w:val="1"/>
    <w:autoRedefine/>
    <w:qFormat/>
    <w:uiPriority w:val="0"/>
    <w:pPr>
      <w:ind w:firstLine="420" w:firstLineChars="200"/>
    </w:pPr>
  </w:style>
  <w:style w:type="paragraph" w:customStyle="1" w:styleId="68">
    <w:name w:val="UserStyle_22"/>
    <w:basedOn w:val="1"/>
    <w:autoRedefine/>
    <w:qFormat/>
    <w:uiPriority w:val="0"/>
    <w:rPr>
      <w:rFonts w:ascii="Tahoma" w:hAnsi="Tahoma"/>
      <w:sz w:val="24"/>
      <w:szCs w:val="20"/>
    </w:rPr>
  </w:style>
  <w:style w:type="character" w:customStyle="1" w:styleId="69">
    <w:name w:val="UserStyle_23"/>
    <w:basedOn w:val="24"/>
    <w:autoRedefine/>
    <w:qFormat/>
    <w:uiPriority w:val="0"/>
    <w:rPr>
      <w:rFonts w:ascii="宋体" w:hAnsi="宋体" w:eastAsia="宋体"/>
      <w:color w:val="000000"/>
      <w:sz w:val="18"/>
      <w:szCs w:val="18"/>
    </w:rPr>
  </w:style>
  <w:style w:type="character" w:customStyle="1" w:styleId="70">
    <w:name w:val="UserStyle_24"/>
    <w:basedOn w:val="24"/>
    <w:autoRedefine/>
    <w:qFormat/>
    <w:uiPriority w:val="0"/>
    <w:rPr>
      <w:rFonts w:ascii="宋体" w:hAnsi="宋体" w:eastAsia="宋体"/>
      <w:color w:val="000000"/>
      <w:sz w:val="18"/>
      <w:szCs w:val="18"/>
    </w:rPr>
  </w:style>
  <w:style w:type="paragraph" w:customStyle="1" w:styleId="71">
    <w:name w:val="Table Paragraph"/>
    <w:basedOn w:val="1"/>
    <w:autoRedefine/>
    <w:qFormat/>
    <w:uiPriority w:val="1"/>
  </w:style>
  <w:style w:type="table" w:customStyle="1" w:styleId="72">
    <w:name w:val="Table Normal"/>
    <w:autoRedefine/>
    <w:semiHidden/>
    <w:unhideWhenUsed/>
    <w:qFormat/>
    <w:uiPriority w:val="2"/>
    <w:tblPr>
      <w:tblCellMar>
        <w:top w:w="0" w:type="dxa"/>
        <w:left w:w="0" w:type="dxa"/>
        <w:bottom w:w="0" w:type="dxa"/>
        <w:right w:w="0" w:type="dxa"/>
      </w:tblCellMar>
    </w:tblPr>
  </w:style>
  <w:style w:type="character" w:customStyle="1" w:styleId="73">
    <w:name w:val="批注文字 字符"/>
    <w:basedOn w:val="17"/>
    <w:link w:val="5"/>
    <w:autoRedefine/>
    <w:qFormat/>
    <w:uiPriority w:val="0"/>
    <w:rPr>
      <w:kern w:val="2"/>
      <w:sz w:val="21"/>
      <w:szCs w:val="24"/>
    </w:rPr>
  </w:style>
  <w:style w:type="character" w:customStyle="1" w:styleId="74">
    <w:name w:val="批注主题 字符"/>
    <w:basedOn w:val="73"/>
    <w:link w:val="13"/>
    <w:autoRedefine/>
    <w:qFormat/>
    <w:uiPriority w:val="0"/>
    <w:rPr>
      <w:b/>
      <w:bCs/>
      <w:kern w:val="2"/>
      <w:sz w:val="21"/>
      <w:szCs w:val="24"/>
    </w:rPr>
  </w:style>
  <w:style w:type="paragraph" w:customStyle="1" w:styleId="75">
    <w:name w:val="正文_58"/>
    <w:autoRedefine/>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3.jpeg"/><Relationship Id="rId17" Type="http://schemas.openxmlformats.org/officeDocument/2006/relationships/image" Target="media/image2.jpeg"/><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981</Words>
  <Characters>5598</Characters>
  <Lines>46</Lines>
  <Paragraphs>13</Paragraphs>
  <TotalTime>5</TotalTime>
  <ScaleCrop>false</ScaleCrop>
  <LinksUpToDate>false</LinksUpToDate>
  <CharactersWithSpaces>6566</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2021-11-17T06:49:00Z</dcterms:created>
  <dc:creator>Administrator</dc:creator>
  <cp:lastModifiedBy>呆</cp:lastModifiedBy>
  <cp:lastPrinted>2024-02-29T03:30:00Z</cp:lastPrinted>
  <dcterms:modified xsi:type="dcterms:W3CDTF">2024-03-21T01:19:50Z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C76B100EC2EC482A981CC8D6E1C536B4_13</vt:lpwstr>
  </property>
</Properties>
</file>