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4"/>
          <w:rFonts w:ascii="宋体" w:hAnsi="宋体" w:cs="Times New Roman"/>
          <w:b/>
          <w:bCs/>
          <w:color w:val="auto"/>
          <w:sz w:val="72"/>
          <w:szCs w:val="72"/>
          <w:highlight w:val="none"/>
          <w:lang w:val="zh-CN"/>
        </w:rPr>
      </w:pPr>
    </w:p>
    <w:p>
      <w:pPr>
        <w:pStyle w:val="47"/>
        <w:rPr>
          <w:rStyle w:val="24"/>
          <w:color w:val="auto"/>
          <w:highlight w:val="none"/>
          <w:lang w:val="zh-CN"/>
        </w:rPr>
      </w:pPr>
    </w:p>
    <w:p>
      <w:pPr>
        <w:spacing w:line="1400" w:lineRule="exact"/>
        <w:jc w:val="center"/>
        <w:rPr>
          <w:rStyle w:val="24"/>
          <w:rFonts w:ascii="宋体" w:hAnsi="宋体" w:cs="Times New Roman"/>
          <w:b/>
          <w:bCs/>
          <w:color w:val="auto"/>
          <w:sz w:val="96"/>
          <w:szCs w:val="96"/>
          <w:highlight w:val="none"/>
        </w:rPr>
      </w:pPr>
      <w:r>
        <w:rPr>
          <w:rStyle w:val="24"/>
          <w:rFonts w:ascii="宋体" w:hAnsi="宋体" w:cs="Times New Roman"/>
          <w:b/>
          <w:bCs/>
          <w:color w:val="auto"/>
          <w:sz w:val="96"/>
          <w:szCs w:val="96"/>
          <w:highlight w:val="none"/>
        </w:rPr>
        <w:t>福州职业技术学院</w:t>
      </w:r>
    </w:p>
    <w:p>
      <w:pPr>
        <w:spacing w:line="1400" w:lineRule="exact"/>
        <w:jc w:val="center"/>
        <w:rPr>
          <w:rStyle w:val="24"/>
          <w:rFonts w:ascii="宋体" w:hAnsi="宋体" w:cs="Times New Roman"/>
          <w:b/>
          <w:bCs/>
          <w:color w:val="auto"/>
          <w:sz w:val="96"/>
          <w:szCs w:val="96"/>
          <w:highlight w:val="none"/>
        </w:rPr>
      </w:pPr>
      <w:r>
        <w:rPr>
          <w:rStyle w:val="24"/>
          <w:rFonts w:ascii="宋体" w:hAnsi="宋体" w:cs="Times New Roman"/>
          <w:b/>
          <w:bCs/>
          <w:color w:val="auto"/>
          <w:sz w:val="96"/>
          <w:szCs w:val="96"/>
          <w:highlight w:val="none"/>
        </w:rPr>
        <w:t>网上竞价文件</w:t>
      </w:r>
    </w:p>
    <w:p>
      <w:pPr>
        <w:spacing w:line="500" w:lineRule="atLeast"/>
        <w:jc w:val="center"/>
        <w:rPr>
          <w:rStyle w:val="24"/>
          <w:rFonts w:ascii="宋体" w:hAnsi="宋体" w:cs="Times New Roman"/>
          <w:b/>
          <w:bCs/>
          <w:color w:val="auto"/>
          <w:sz w:val="36"/>
          <w:szCs w:val="36"/>
          <w:highlight w:val="none"/>
        </w:rPr>
      </w:pPr>
    </w:p>
    <w:p>
      <w:pPr>
        <w:pStyle w:val="29"/>
        <w:spacing w:before="312" w:after="312"/>
        <w:rPr>
          <w:rStyle w:val="24"/>
          <w:color w:val="auto"/>
          <w:highlight w:val="none"/>
        </w:rPr>
      </w:pPr>
    </w:p>
    <w:p>
      <w:pPr>
        <w:spacing w:line="500" w:lineRule="atLeast"/>
        <w:jc w:val="center"/>
        <w:rPr>
          <w:rStyle w:val="24"/>
          <w:rFonts w:ascii="宋体" w:hAnsi="宋体" w:cs="Times New Roman"/>
          <w:b/>
          <w:bCs/>
          <w:color w:val="auto"/>
          <w:sz w:val="36"/>
          <w:szCs w:val="36"/>
          <w:highlight w:val="none"/>
        </w:rPr>
      </w:pPr>
    </w:p>
    <w:p>
      <w:pPr>
        <w:spacing w:line="360" w:lineRule="auto"/>
        <w:jc w:val="left"/>
        <w:rPr>
          <w:rStyle w:val="24"/>
          <w:rFonts w:ascii="宋体" w:hAnsi="宋体" w:cs="Times New Roman"/>
          <w:b/>
          <w:bCs/>
          <w:color w:val="auto"/>
          <w:sz w:val="30"/>
          <w:szCs w:val="30"/>
          <w:highlight w:val="none"/>
          <w:lang w:val="zh-CN"/>
        </w:rPr>
      </w:pPr>
    </w:p>
    <w:p>
      <w:pPr>
        <w:spacing w:line="360" w:lineRule="auto"/>
        <w:ind w:firstLine="900" w:firstLineChars="300"/>
        <w:jc w:val="left"/>
        <w:rPr>
          <w:rStyle w:val="24"/>
          <w:rFonts w:hint="default" w:ascii="宋体" w:hAnsi="宋体" w:eastAsia="宋体" w:cs="Times New Roman"/>
          <w:b/>
          <w:bCs/>
          <w:color w:val="auto"/>
          <w:sz w:val="30"/>
          <w:szCs w:val="30"/>
          <w:highlight w:val="none"/>
          <w:lang w:val="en-US" w:eastAsia="zh-CN"/>
        </w:rPr>
      </w:pPr>
      <w:r>
        <w:rPr>
          <w:rStyle w:val="24"/>
          <w:rFonts w:ascii="宋体" w:hAnsi="宋体" w:cs="Times New Roman"/>
          <w:b/>
          <w:bCs/>
          <w:color w:val="auto"/>
          <w:sz w:val="30"/>
          <w:szCs w:val="30"/>
          <w:highlight w:val="none"/>
          <w:lang w:val="zh-CN"/>
        </w:rPr>
        <w:t>竞价编号：</w:t>
      </w:r>
      <w:r>
        <w:rPr>
          <w:rStyle w:val="24"/>
          <w:rFonts w:hint="eastAsia" w:ascii="宋体" w:hAnsi="宋体" w:cs="Times New Roman"/>
          <w:b/>
          <w:bCs/>
          <w:color w:val="auto"/>
          <w:sz w:val="30"/>
          <w:szCs w:val="30"/>
          <w:highlight w:val="none"/>
          <w:lang w:val="zh-CN"/>
        </w:rPr>
        <w:t>FJHRWJ202</w:t>
      </w:r>
      <w:r>
        <w:rPr>
          <w:rStyle w:val="24"/>
          <w:rFonts w:hint="eastAsia" w:ascii="宋体" w:hAnsi="宋体" w:cs="Times New Roman"/>
          <w:b/>
          <w:bCs/>
          <w:color w:val="auto"/>
          <w:sz w:val="30"/>
          <w:szCs w:val="30"/>
          <w:highlight w:val="none"/>
          <w:lang w:val="en-US" w:eastAsia="zh-CN"/>
        </w:rPr>
        <w:t>4006</w:t>
      </w:r>
    </w:p>
    <w:p>
      <w:pPr>
        <w:pStyle w:val="47"/>
        <w:spacing w:after="0"/>
        <w:rPr>
          <w:rStyle w:val="24"/>
          <w:rFonts w:hint="eastAsia" w:ascii="宋体" w:hAnsi="宋体" w:cs="Times New Roman"/>
          <w:b/>
          <w:bCs/>
          <w:color w:val="auto"/>
          <w:sz w:val="30"/>
          <w:szCs w:val="30"/>
          <w:highlight w:val="none"/>
          <w:lang w:val="zh-CN"/>
        </w:rPr>
      </w:pPr>
      <w:r>
        <w:rPr>
          <w:rStyle w:val="24"/>
          <w:rFonts w:ascii="宋体" w:hAnsi="宋体" w:cs="Times New Roman"/>
          <w:b/>
          <w:bCs/>
          <w:color w:val="auto"/>
          <w:sz w:val="30"/>
          <w:szCs w:val="30"/>
          <w:highlight w:val="none"/>
          <w:lang w:val="zh-CN"/>
        </w:rPr>
        <w:t>项目名称：</w:t>
      </w:r>
      <w:r>
        <w:rPr>
          <w:rStyle w:val="24"/>
          <w:rFonts w:ascii="宋体" w:hAnsi="宋体" w:cs="Times New Roman"/>
          <w:b/>
          <w:bCs/>
          <w:color w:val="auto"/>
          <w:sz w:val="30"/>
          <w:szCs w:val="30"/>
          <w:highlight w:val="none"/>
        </w:rPr>
        <w:t>福州职业技术学院</w:t>
      </w:r>
      <w:r>
        <w:rPr>
          <w:rStyle w:val="24"/>
          <w:rFonts w:hint="eastAsia" w:ascii="宋体" w:hAnsi="宋体" w:cs="Times New Roman"/>
          <w:b/>
          <w:bCs/>
          <w:color w:val="auto"/>
          <w:sz w:val="30"/>
          <w:szCs w:val="30"/>
          <w:highlight w:val="none"/>
          <w:lang w:val="zh-CN"/>
        </w:rPr>
        <w:t>第四会议室扩声设备更新采购项目</w:t>
      </w:r>
    </w:p>
    <w:p>
      <w:pPr>
        <w:pStyle w:val="47"/>
        <w:spacing w:after="0"/>
        <w:rPr>
          <w:rStyle w:val="24"/>
          <w:rFonts w:ascii="宋体" w:hAnsi="宋体" w:cs="Times New Roman"/>
          <w:b/>
          <w:bCs/>
          <w:color w:val="auto"/>
          <w:sz w:val="30"/>
          <w:szCs w:val="30"/>
          <w:highlight w:val="none"/>
        </w:rPr>
      </w:pPr>
      <w:r>
        <w:rPr>
          <w:rStyle w:val="24"/>
          <w:rFonts w:ascii="宋体" w:hAnsi="宋体" w:cs="Times New Roman"/>
          <w:b/>
          <w:bCs/>
          <w:color w:val="auto"/>
          <w:sz w:val="30"/>
          <w:szCs w:val="30"/>
          <w:highlight w:val="none"/>
        </w:rPr>
        <w:t>采购人：福州职业技术学院</w:t>
      </w:r>
    </w:p>
    <w:p>
      <w:pPr>
        <w:pStyle w:val="47"/>
        <w:ind w:left="0" w:leftChars="0" w:firstLine="0"/>
        <w:rPr>
          <w:rStyle w:val="24"/>
          <w:rFonts w:ascii="宋体" w:hAnsi="宋体" w:cs="Times New Roman"/>
          <w:b/>
          <w:bCs/>
          <w:color w:val="auto"/>
          <w:sz w:val="36"/>
          <w:szCs w:val="36"/>
          <w:highlight w:val="none"/>
        </w:rPr>
      </w:pPr>
    </w:p>
    <w:p>
      <w:pPr>
        <w:pStyle w:val="47"/>
        <w:ind w:left="0" w:leftChars="0" w:firstLine="0"/>
        <w:rPr>
          <w:rStyle w:val="24"/>
          <w:rFonts w:ascii="宋体" w:hAnsi="宋体" w:cs="Times New Roman"/>
          <w:b/>
          <w:bCs/>
          <w:color w:val="auto"/>
          <w:sz w:val="36"/>
          <w:szCs w:val="36"/>
          <w:highlight w:val="none"/>
        </w:rPr>
      </w:pPr>
    </w:p>
    <w:p>
      <w:pPr>
        <w:spacing w:line="360" w:lineRule="auto"/>
        <w:jc w:val="center"/>
        <w:rPr>
          <w:rStyle w:val="24"/>
          <w:rFonts w:ascii="宋体" w:hAnsi="宋体" w:cs="Times New Roman"/>
          <w:b/>
          <w:bCs/>
          <w:color w:val="auto"/>
          <w:sz w:val="30"/>
          <w:szCs w:val="30"/>
          <w:highlight w:val="none"/>
        </w:rPr>
      </w:pPr>
      <w:r>
        <w:rPr>
          <w:rStyle w:val="24"/>
          <w:rFonts w:ascii="宋体" w:hAnsi="宋体" w:cs="Times New Roman"/>
          <w:b/>
          <w:bCs/>
          <w:color w:val="auto"/>
          <w:sz w:val="30"/>
          <w:szCs w:val="30"/>
          <w:highlight w:val="none"/>
        </w:rPr>
        <w:t>福建省宏瑞招标代理有限公司</w:t>
      </w:r>
    </w:p>
    <w:p>
      <w:pPr>
        <w:spacing w:line="360" w:lineRule="auto"/>
        <w:jc w:val="center"/>
        <w:rPr>
          <w:rStyle w:val="24"/>
          <w:rFonts w:ascii="宋体" w:hAnsi="宋体" w:cs="Times New Roman"/>
          <w:b/>
          <w:bCs/>
          <w:color w:val="auto"/>
          <w:sz w:val="30"/>
          <w:szCs w:val="30"/>
          <w:highlight w:val="none"/>
        </w:rPr>
      </w:pPr>
    </w:p>
    <w:p>
      <w:pPr>
        <w:spacing w:line="360" w:lineRule="auto"/>
        <w:jc w:val="center"/>
        <w:rPr>
          <w:rStyle w:val="24"/>
          <w:rFonts w:ascii="宋体" w:hAnsi="宋体"/>
          <w:b/>
          <w:color w:val="auto"/>
          <w:sz w:val="36"/>
          <w:szCs w:val="36"/>
          <w:highlight w:val="none"/>
          <w:u w:val="single"/>
        </w:rPr>
      </w:pPr>
      <w:r>
        <w:rPr>
          <w:rStyle w:val="24"/>
          <w:rFonts w:ascii="宋体" w:hAnsi="宋体" w:cs="Times New Roman"/>
          <w:b/>
          <w:bCs/>
          <w:color w:val="auto"/>
          <w:sz w:val="30"/>
          <w:szCs w:val="30"/>
          <w:highlight w:val="none"/>
        </w:rPr>
        <w:t>二○二</w:t>
      </w:r>
      <w:r>
        <w:rPr>
          <w:rStyle w:val="24"/>
          <w:rFonts w:hint="eastAsia" w:ascii="宋体" w:hAnsi="宋体" w:cs="Times New Roman"/>
          <w:b/>
          <w:bCs/>
          <w:color w:val="auto"/>
          <w:sz w:val="30"/>
          <w:szCs w:val="30"/>
          <w:highlight w:val="none"/>
          <w:lang w:eastAsia="zh-CN"/>
        </w:rPr>
        <w:t>四</w:t>
      </w:r>
      <w:r>
        <w:rPr>
          <w:rStyle w:val="24"/>
          <w:rFonts w:ascii="宋体" w:hAnsi="宋体" w:cs="Times New Roman"/>
          <w:b/>
          <w:bCs/>
          <w:color w:val="auto"/>
          <w:sz w:val="30"/>
          <w:szCs w:val="30"/>
          <w:highlight w:val="none"/>
        </w:rPr>
        <w:t>年</w:t>
      </w:r>
      <w:r>
        <w:rPr>
          <w:rStyle w:val="24"/>
          <w:rFonts w:hint="eastAsia" w:ascii="宋体" w:hAnsi="宋体" w:cs="Times New Roman"/>
          <w:b/>
          <w:bCs/>
          <w:color w:val="auto"/>
          <w:sz w:val="30"/>
          <w:szCs w:val="30"/>
          <w:highlight w:val="none"/>
          <w:lang w:eastAsia="zh-CN"/>
        </w:rPr>
        <w:t>二</w:t>
      </w:r>
      <w:r>
        <w:rPr>
          <w:rStyle w:val="24"/>
          <w:rFonts w:ascii="宋体" w:hAnsi="宋体" w:cs="Times New Roman"/>
          <w:b/>
          <w:bCs/>
          <w:color w:val="auto"/>
          <w:sz w:val="30"/>
          <w:szCs w:val="30"/>
          <w:highlight w:val="none"/>
        </w:rPr>
        <w:t>月</w:t>
      </w:r>
    </w:p>
    <w:p>
      <w:pPr>
        <w:rPr>
          <w:rStyle w:val="24"/>
          <w:rFonts w:ascii="宋体" w:hAnsi="宋体"/>
          <w:color w:val="auto"/>
          <w:highlight w:val="none"/>
        </w:rPr>
      </w:pPr>
    </w:p>
    <w:p>
      <w:pPr>
        <w:spacing w:line="500" w:lineRule="exact"/>
        <w:ind w:firstLine="640" w:firstLineChars="200"/>
        <w:jc w:val="center"/>
        <w:rPr>
          <w:rStyle w:val="24"/>
          <w:rFonts w:ascii="宋体" w:hAnsi="宋体" w:cs="宋体"/>
          <w:b/>
          <w:bCs/>
          <w:color w:val="auto"/>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4"/>
          <w:color w:val="auto"/>
          <w:highlight w:val="none"/>
        </w:rPr>
      </w:pPr>
    </w:p>
    <w:p>
      <w:pPr>
        <w:pStyle w:val="57"/>
        <w:spacing w:after="120" w:line="500" w:lineRule="exact"/>
        <w:jc w:val="center"/>
        <w:rPr>
          <w:rStyle w:val="24"/>
          <w:rFonts w:hAnsi="宋体"/>
          <w:b/>
          <w:color w:val="auto"/>
          <w:sz w:val="36"/>
          <w:highlight w:val="none"/>
        </w:rPr>
      </w:pPr>
      <w:r>
        <w:rPr>
          <w:rStyle w:val="24"/>
          <w:rFonts w:hAnsi="宋体"/>
          <w:b/>
          <w:color w:val="auto"/>
          <w:sz w:val="36"/>
          <w:highlight w:val="none"/>
        </w:rPr>
        <w:t>目录</w:t>
      </w:r>
    </w:p>
    <w:p>
      <w:pPr>
        <w:pStyle w:val="57"/>
        <w:spacing w:after="120" w:line="500" w:lineRule="exact"/>
        <w:rPr>
          <w:rStyle w:val="24"/>
          <w:rFonts w:hAnsi="宋体"/>
          <w:b/>
          <w:color w:val="auto"/>
          <w:sz w:val="36"/>
          <w:highlight w:val="none"/>
        </w:rPr>
      </w:pPr>
    </w:p>
    <w:p>
      <w:pPr>
        <w:pStyle w:val="57"/>
        <w:spacing w:line="360" w:lineRule="auto"/>
        <w:rPr>
          <w:rStyle w:val="24"/>
          <w:rFonts w:hAnsi="宋体" w:cs="宋体"/>
          <w:bCs/>
          <w:color w:val="auto"/>
          <w:sz w:val="24"/>
          <w:highlight w:val="none"/>
        </w:rPr>
      </w:pPr>
      <w:r>
        <w:rPr>
          <w:rStyle w:val="24"/>
          <w:rFonts w:hAnsi="宋体" w:cs="宋体"/>
          <w:bCs/>
          <w:color w:val="auto"/>
          <w:sz w:val="24"/>
          <w:highlight w:val="none"/>
        </w:rPr>
        <w:t>第一章 竞价公告</w:t>
      </w:r>
    </w:p>
    <w:p>
      <w:pPr>
        <w:pStyle w:val="57"/>
        <w:spacing w:line="360" w:lineRule="auto"/>
        <w:rPr>
          <w:rStyle w:val="24"/>
          <w:rFonts w:hAnsi="宋体" w:cs="宋体"/>
          <w:bCs/>
          <w:color w:val="auto"/>
          <w:sz w:val="24"/>
          <w:highlight w:val="none"/>
        </w:rPr>
      </w:pPr>
      <w:r>
        <w:rPr>
          <w:rStyle w:val="24"/>
          <w:rFonts w:hAnsi="宋体" w:cs="宋体"/>
          <w:bCs/>
          <w:color w:val="auto"/>
          <w:sz w:val="24"/>
          <w:highlight w:val="none"/>
        </w:rPr>
        <w:t>第二章 网上竞价内容及要求</w:t>
      </w:r>
    </w:p>
    <w:p>
      <w:pPr>
        <w:pStyle w:val="57"/>
        <w:spacing w:line="360" w:lineRule="auto"/>
        <w:rPr>
          <w:rStyle w:val="24"/>
          <w:rFonts w:hAnsi="宋体" w:cs="宋体"/>
          <w:bCs/>
          <w:color w:val="auto"/>
          <w:sz w:val="24"/>
          <w:highlight w:val="none"/>
        </w:rPr>
      </w:pPr>
      <w:r>
        <w:rPr>
          <w:rStyle w:val="24"/>
          <w:rFonts w:hAnsi="宋体" w:cs="宋体"/>
          <w:bCs/>
          <w:color w:val="auto"/>
          <w:sz w:val="24"/>
          <w:highlight w:val="none"/>
        </w:rPr>
        <w:t>第三章 证明材料格式</w:t>
      </w:r>
    </w:p>
    <w:p>
      <w:pPr>
        <w:spacing w:line="360" w:lineRule="auto"/>
        <w:rPr>
          <w:rStyle w:val="24"/>
          <w:rFonts w:ascii="宋体" w:hAnsi="宋体" w:cs="宋体"/>
          <w:bCs/>
          <w:color w:val="auto"/>
          <w:kern w:val="0"/>
          <w:sz w:val="24"/>
          <w:highlight w:val="none"/>
        </w:rPr>
      </w:pPr>
      <w:r>
        <w:rPr>
          <w:rStyle w:val="24"/>
          <w:rFonts w:ascii="宋体" w:hAnsi="宋体" w:cs="宋体"/>
          <w:bCs/>
          <w:color w:val="auto"/>
          <w:kern w:val="0"/>
          <w:sz w:val="24"/>
          <w:highlight w:val="none"/>
        </w:rPr>
        <w:t>第四章 报价文件</w:t>
      </w:r>
    </w:p>
    <w:p>
      <w:pPr>
        <w:spacing w:line="500" w:lineRule="exact"/>
        <w:ind w:firstLine="480" w:firstLineChars="200"/>
        <w:jc w:val="center"/>
        <w:rPr>
          <w:rStyle w:val="24"/>
          <w:rFonts w:ascii="宋体" w:hAnsi="宋体" w:cs="宋体"/>
          <w:bCs/>
          <w:color w:val="auto"/>
          <w:kern w:val="0"/>
          <w:sz w:val="24"/>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r>
        <w:rPr>
          <w:rStyle w:val="24"/>
          <w:rFonts w:ascii="宋体" w:hAnsi="宋体" w:cs="宋体"/>
          <w:b/>
          <w:bCs/>
          <w:color w:val="auto"/>
          <w:kern w:val="0"/>
          <w:sz w:val="32"/>
          <w:szCs w:val="32"/>
          <w:highlight w:val="none"/>
        </w:rPr>
        <w:t>第一章 竞价公告</w:t>
      </w:r>
    </w:p>
    <w:p>
      <w:p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福建省宏瑞招标代理有限公司受</w:t>
      </w:r>
      <w:r>
        <w:rPr>
          <w:rStyle w:val="24"/>
          <w:rFonts w:ascii="宋体" w:hAnsi="宋体" w:cs="宋体"/>
          <w:bCs/>
          <w:color w:val="auto"/>
          <w:kern w:val="0"/>
          <w:sz w:val="24"/>
          <w:highlight w:val="none"/>
          <w:u w:val="single" w:color="000000"/>
        </w:rPr>
        <w:t>福州职业技术学院</w:t>
      </w:r>
      <w:r>
        <w:rPr>
          <w:rStyle w:val="24"/>
          <w:rFonts w:ascii="宋体" w:hAnsi="宋体"/>
          <w:color w:val="auto"/>
          <w:kern w:val="0"/>
          <w:sz w:val="24"/>
          <w:highlight w:val="none"/>
        </w:rPr>
        <w:t>委托现通过网上竞价的方式选择</w:t>
      </w:r>
      <w:r>
        <w:rPr>
          <w:rStyle w:val="24"/>
          <w:rFonts w:hint="eastAsia" w:ascii="宋体" w:hAnsi="宋体" w:cs="宋体"/>
          <w:bCs/>
          <w:color w:val="auto"/>
          <w:kern w:val="0"/>
          <w:sz w:val="24"/>
          <w:highlight w:val="none"/>
          <w:u w:val="single" w:color="000000"/>
          <w:lang w:eastAsia="zh-CN"/>
        </w:rPr>
        <w:t>福州职业技术学院第四会议室扩声设备更新采购项目</w:t>
      </w:r>
      <w:r>
        <w:rPr>
          <w:rStyle w:val="24"/>
          <w:rFonts w:ascii="宋体" w:hAnsi="宋体"/>
          <w:color w:val="auto"/>
          <w:kern w:val="0"/>
          <w:sz w:val="24"/>
          <w:highlight w:val="none"/>
        </w:rPr>
        <w:t>的成交人。现邀请合格的竞价人对</w:t>
      </w:r>
      <w:r>
        <w:rPr>
          <w:rStyle w:val="24"/>
          <w:rFonts w:ascii="宋体" w:hAnsi="宋体"/>
          <w:color w:val="auto"/>
          <w:sz w:val="24"/>
          <w:highlight w:val="none"/>
        </w:rPr>
        <w:t>本项目进行网</w:t>
      </w:r>
      <w:r>
        <w:rPr>
          <w:rStyle w:val="24"/>
          <w:rFonts w:ascii="宋体" w:hAnsi="宋体"/>
          <w:color w:val="auto"/>
          <w:kern w:val="0"/>
          <w:sz w:val="24"/>
          <w:highlight w:val="none"/>
        </w:rPr>
        <w:t>上竞价。</w:t>
      </w:r>
    </w:p>
    <w:p>
      <w:pPr>
        <w:numPr>
          <w:ilvl w:val="0"/>
          <w:numId w:val="1"/>
        </w:num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竞价编号：</w:t>
      </w:r>
      <w:r>
        <w:rPr>
          <w:rStyle w:val="24"/>
          <w:rFonts w:hint="eastAsia" w:ascii="宋体" w:hAnsi="宋体"/>
          <w:color w:val="auto"/>
          <w:kern w:val="0"/>
          <w:sz w:val="24"/>
          <w:highlight w:val="none"/>
          <w:lang w:eastAsia="zh-CN"/>
        </w:rPr>
        <w:t>FJHRWJ2024006</w:t>
      </w:r>
    </w:p>
    <w:p>
      <w:pPr>
        <w:numPr>
          <w:ilvl w:val="0"/>
          <w:numId w:val="0"/>
        </w:numPr>
        <w:spacing w:line="460" w:lineRule="atLeast"/>
        <w:ind w:firstLine="480" w:firstLineChars="200"/>
        <w:jc w:val="left"/>
        <w:rPr>
          <w:rStyle w:val="24"/>
          <w:rFonts w:hint="eastAsia" w:ascii="宋体" w:hAnsi="宋体"/>
          <w:color w:val="auto"/>
          <w:kern w:val="0"/>
          <w:sz w:val="24"/>
          <w:highlight w:val="none"/>
          <w:lang w:eastAsia="zh-CN"/>
        </w:rPr>
      </w:pPr>
      <w:r>
        <w:rPr>
          <w:rStyle w:val="24"/>
          <w:rFonts w:ascii="宋体" w:hAnsi="宋体"/>
          <w:color w:val="auto"/>
          <w:kern w:val="0"/>
          <w:sz w:val="24"/>
          <w:highlight w:val="none"/>
        </w:rPr>
        <w:t>项目名称：</w:t>
      </w:r>
      <w:bookmarkStart w:id="0" w:name="_GoBack"/>
      <w:r>
        <w:rPr>
          <w:rStyle w:val="24"/>
          <w:rFonts w:hint="eastAsia" w:ascii="宋体" w:hAnsi="宋体"/>
          <w:color w:val="auto"/>
          <w:kern w:val="0"/>
          <w:sz w:val="24"/>
          <w:highlight w:val="none"/>
          <w:lang w:eastAsia="zh-CN"/>
        </w:rPr>
        <w:t>福州职业技术学院第四会议室扩声设备更新采购项目</w:t>
      </w:r>
      <w:bookmarkEnd w:id="0"/>
    </w:p>
    <w:p>
      <w:pPr>
        <w:numPr>
          <w:ilvl w:val="0"/>
          <w:numId w:val="0"/>
        </w:num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24"/>
          <w:rFonts w:ascii="宋体" w:hAnsi="宋体"/>
          <w:color w:val="auto"/>
          <w:kern w:val="0"/>
          <w:sz w:val="24"/>
          <w:highlight w:val="none"/>
        </w:rPr>
      </w:pPr>
      <w:r>
        <w:rPr>
          <w:rStyle w:val="24"/>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06日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07</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:00:00</w:t>
      </w:r>
    </w:p>
    <w:p>
      <w:p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5.</w:t>
      </w:r>
      <w:r>
        <w:rPr>
          <w:rStyle w:val="24"/>
          <w:rFonts w:ascii="宋体" w:hAnsi="宋体"/>
          <w:color w:val="auto"/>
          <w:sz w:val="24"/>
          <w:highlight w:val="none"/>
        </w:rPr>
        <w:t>本项目须有三家(含三家)以上竞价人参与报价，</w:t>
      </w:r>
      <w:r>
        <w:rPr>
          <w:rStyle w:val="24"/>
          <w:rFonts w:ascii="宋体" w:hAnsi="宋体"/>
          <w:color w:val="auto"/>
          <w:kern w:val="0"/>
          <w:sz w:val="24"/>
          <w:highlight w:val="none"/>
        </w:rPr>
        <w:t>否则本项目按流标处理。</w:t>
      </w:r>
    </w:p>
    <w:p>
      <w:p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6.本项目不接受联合体投标。本项目不得转包。</w:t>
      </w:r>
    </w:p>
    <w:p>
      <w:pPr>
        <w:spacing w:line="460" w:lineRule="atLeast"/>
        <w:ind w:firstLine="480" w:firstLineChars="200"/>
        <w:jc w:val="left"/>
        <w:rPr>
          <w:rStyle w:val="24"/>
          <w:rFonts w:ascii="宋体" w:hAnsi="宋体" w:cs="Times New Roman"/>
          <w:bCs/>
          <w:color w:val="auto"/>
          <w:sz w:val="24"/>
          <w:highlight w:val="none"/>
        </w:rPr>
      </w:pPr>
      <w:r>
        <w:rPr>
          <w:rStyle w:val="24"/>
          <w:rFonts w:ascii="宋体" w:hAnsi="宋体"/>
          <w:color w:val="auto"/>
          <w:kern w:val="0"/>
          <w:sz w:val="24"/>
          <w:highlight w:val="none"/>
        </w:rPr>
        <w:t>7．</w:t>
      </w:r>
      <w:r>
        <w:rPr>
          <w:rStyle w:val="24"/>
          <w:rFonts w:ascii="宋体" w:hAnsi="宋体" w:cs="Times New Roman"/>
          <w:bCs/>
          <w:color w:val="auto"/>
          <w:sz w:val="24"/>
          <w:highlight w:val="none"/>
        </w:rPr>
        <w:t>联系方式</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采购人：福州职业技术学院</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地址：福州市闽侯上街联榕路8号</w:t>
      </w:r>
    </w:p>
    <w:p>
      <w:pPr>
        <w:spacing w:line="460" w:lineRule="atLeast"/>
        <w:ind w:firstLine="480" w:firstLineChars="200"/>
        <w:rPr>
          <w:rStyle w:val="24"/>
          <w:rFonts w:hint="default" w:ascii="宋体" w:hAnsi="宋体" w:eastAsia="宋体" w:cs="Times New Roman"/>
          <w:color w:val="auto"/>
          <w:sz w:val="24"/>
          <w:highlight w:val="none"/>
          <w:lang w:val="en-US" w:eastAsia="zh-CN"/>
        </w:rPr>
      </w:pPr>
      <w:r>
        <w:rPr>
          <w:rStyle w:val="24"/>
          <w:rFonts w:ascii="宋体" w:hAnsi="宋体"/>
          <w:color w:val="auto"/>
          <w:sz w:val="24"/>
          <w:highlight w:val="none"/>
        </w:rPr>
        <w:t>联系人及电话：</w:t>
      </w:r>
      <w:r>
        <w:rPr>
          <w:rStyle w:val="24"/>
          <w:rFonts w:ascii="宋体" w:hAnsi="宋体" w:cs="Times New Roman"/>
          <w:color w:val="auto"/>
          <w:sz w:val="24"/>
          <w:highlight w:val="none"/>
        </w:rPr>
        <w:t xml:space="preserve">林老师 </w:t>
      </w:r>
      <w:r>
        <w:rPr>
          <w:rStyle w:val="24"/>
          <w:rFonts w:hint="eastAsia" w:ascii="宋体" w:hAnsi="宋体" w:cs="Times New Roman"/>
          <w:color w:val="auto"/>
          <w:sz w:val="24"/>
          <w:highlight w:val="none"/>
          <w:lang w:val="en-US" w:eastAsia="zh-CN"/>
        </w:rPr>
        <w:t>0591-</w:t>
      </w:r>
      <w:r>
        <w:rPr>
          <w:rStyle w:val="24"/>
          <w:rFonts w:ascii="宋体" w:hAnsi="宋体" w:cs="Times New Roman"/>
          <w:color w:val="auto"/>
          <w:sz w:val="24"/>
          <w:highlight w:val="none"/>
        </w:rPr>
        <w:t>83760311</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采购代理机构：福建省宏瑞招标代理有限公司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地  址：福州市鼓楼区西洪路518号恩特楼A-402/403</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邮  编：350001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电  话：0591-83701177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项目负责人：</w:t>
      </w:r>
      <w:r>
        <w:rPr>
          <w:rStyle w:val="24"/>
          <w:rFonts w:hint="eastAsia" w:ascii="宋体" w:hAnsi="宋体"/>
          <w:color w:val="auto"/>
          <w:sz w:val="24"/>
          <w:highlight w:val="none"/>
          <w:lang w:eastAsia="zh-CN"/>
        </w:rPr>
        <w:t>黄艳娜</w:t>
      </w:r>
      <w:r>
        <w:rPr>
          <w:rStyle w:val="24"/>
          <w:rFonts w:ascii="宋体" w:hAnsi="宋体"/>
          <w:color w:val="auto"/>
          <w:sz w:val="24"/>
          <w:highlight w:val="none"/>
        </w:rPr>
        <w:t xml:space="preserve">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公司网址：http://www.fjhongrui.com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电子信箱：fjhrzb@126.com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4"/>
          <w:rFonts w:ascii="宋体" w:hAnsi="宋体" w:eastAsia="宋体"/>
          <w:color w:val="auto"/>
          <w:sz w:val="24"/>
          <w:highlight w:val="none"/>
        </w:rPr>
      </w:pPr>
      <w:r>
        <w:rPr>
          <w:rStyle w:val="24"/>
          <w:rFonts w:ascii="宋体" w:hAnsi="宋体" w:eastAsia="宋体"/>
          <w:color w:val="auto"/>
          <w:sz w:val="24"/>
          <w:highlight w:val="none"/>
        </w:rPr>
        <w:t>（1）中国政府采购网，网址www.ccgp.gov.cn、</w:t>
      </w:r>
    </w:p>
    <w:p>
      <w:pPr>
        <w:spacing w:line="460" w:lineRule="atLeast"/>
        <w:ind w:firstLine="480" w:firstLineChars="200"/>
        <w:rPr>
          <w:rStyle w:val="24"/>
          <w:rFonts w:ascii="宋体" w:hAnsi="宋体" w:eastAsia="宋体"/>
          <w:color w:val="auto"/>
          <w:sz w:val="24"/>
          <w:highlight w:val="none"/>
        </w:rPr>
      </w:pPr>
      <w:r>
        <w:rPr>
          <w:rStyle w:val="24"/>
          <w:rFonts w:ascii="宋体" w:hAnsi="宋体" w:eastAsia="宋体"/>
          <w:color w:val="auto"/>
          <w:sz w:val="24"/>
          <w:highlight w:val="none"/>
        </w:rPr>
        <w:t>（2）福建省宏瑞招标代理有限公司(http://www.fjhongrui.com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9.竞价人资格要求</w:t>
      </w:r>
    </w:p>
    <w:p>
      <w:pPr>
        <w:spacing w:line="40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（1）有能力提供本竞价文件所述货物及服务、符合下述规定条件的境内供应商。须提供有效营业执照副本复印件等证明文件：</w:t>
      </w:r>
      <w:r>
        <w:rPr>
          <w:rStyle w:val="24"/>
          <w:rFonts w:hint="eastAsia" w:ascii="宋体" w:hAnsi="宋体"/>
          <w:color w:val="auto"/>
          <w:sz w:val="24"/>
          <w:highlight w:val="none"/>
          <w:lang w:eastAsia="zh-CN"/>
        </w:rPr>
        <w:t>竞价人</w:t>
      </w:r>
      <w:r>
        <w:rPr>
          <w:rStyle w:val="24"/>
          <w:rFonts w:ascii="宋体" w:hAnsi="宋体"/>
          <w:color w:val="auto"/>
          <w:sz w:val="24"/>
          <w:highlight w:val="none"/>
        </w:rPr>
        <w:t>是企业或个体工商户的，则提供工商部门注册的有效的营业执照复印件；</w:t>
      </w:r>
      <w:r>
        <w:rPr>
          <w:rStyle w:val="24"/>
          <w:rFonts w:hint="eastAsia" w:ascii="宋体" w:hAnsi="宋体"/>
          <w:color w:val="auto"/>
          <w:sz w:val="24"/>
          <w:highlight w:val="none"/>
          <w:lang w:eastAsia="zh-CN"/>
        </w:rPr>
        <w:t>竞价人</w:t>
      </w:r>
      <w:r>
        <w:rPr>
          <w:rStyle w:val="24"/>
          <w:rFonts w:ascii="宋体" w:hAnsi="宋体"/>
          <w:color w:val="auto"/>
          <w:sz w:val="24"/>
          <w:highlight w:val="none"/>
        </w:rPr>
        <w:t>是事业单位的，则提供有效的“事业单位法人证书”复印件；</w:t>
      </w:r>
      <w:r>
        <w:rPr>
          <w:rStyle w:val="24"/>
          <w:rFonts w:hint="eastAsia" w:ascii="宋体" w:hAnsi="宋体"/>
          <w:color w:val="auto"/>
          <w:sz w:val="24"/>
          <w:highlight w:val="none"/>
          <w:lang w:eastAsia="zh-CN"/>
        </w:rPr>
        <w:t>竞价人</w:t>
      </w:r>
      <w:r>
        <w:rPr>
          <w:rStyle w:val="24"/>
          <w:rFonts w:ascii="宋体" w:hAnsi="宋体"/>
          <w:color w:val="auto"/>
          <w:sz w:val="24"/>
          <w:highlight w:val="none"/>
        </w:rPr>
        <w:t>是非企业专业服务机构的，则提供执业许可等证明材料。</w:t>
      </w:r>
    </w:p>
    <w:p>
      <w:pPr>
        <w:spacing w:line="4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（2）竞价人须提供近三年内，在经营活动中没有重大违法记录也无行贿犯罪记录的声明函。</w:t>
      </w:r>
    </w:p>
    <w:p>
      <w:pPr>
        <w:spacing w:line="4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（3）</w:t>
      </w:r>
      <w:r>
        <w:rPr>
          <w:rStyle w:val="24"/>
          <w:rFonts w:hint="eastAsia" w:ascii="宋体" w:hAnsi="宋体"/>
          <w:color w:val="auto"/>
          <w:sz w:val="24"/>
          <w:highlight w:val="none"/>
          <w:lang w:eastAsia="zh-CN"/>
        </w:rPr>
        <w:t>竞价人</w:t>
      </w:r>
      <w:r>
        <w:rPr>
          <w:rStyle w:val="24"/>
          <w:rFonts w:ascii="宋体" w:hAnsi="宋体"/>
          <w:color w:val="auto"/>
          <w:sz w:val="24"/>
          <w:highlight w:val="none"/>
        </w:rPr>
        <w:t>须完全响应第二章 网上竞价内容及要求“二、技术参数及商务条款”所有要求，并提供技术商务响应一览表。</w:t>
      </w:r>
    </w:p>
    <w:p>
      <w:pPr>
        <w:spacing w:line="400" w:lineRule="exact"/>
        <w:ind w:firstLine="480" w:firstLineChars="200"/>
        <w:jc w:val="left"/>
        <w:rPr>
          <w:rStyle w:val="24"/>
          <w:color w:val="auto"/>
          <w:highlight w:val="none"/>
        </w:rPr>
      </w:pPr>
      <w:r>
        <w:rPr>
          <w:rStyle w:val="24"/>
          <w:rFonts w:ascii="宋体" w:hAnsi="宋体" w:cs="宋体"/>
          <w:b/>
          <w:bCs/>
          <w:color w:val="auto"/>
          <w:sz w:val="24"/>
          <w:highlight w:val="none"/>
        </w:rPr>
        <w:t>注：以上材料均须加盖</w:t>
      </w:r>
      <w:r>
        <w:rPr>
          <w:rStyle w:val="24"/>
          <w:rFonts w:hint="eastAsia" w:ascii="宋体" w:hAnsi="宋体" w:cs="宋体"/>
          <w:b/>
          <w:bCs/>
          <w:color w:val="auto"/>
          <w:sz w:val="24"/>
          <w:highlight w:val="none"/>
          <w:lang w:eastAsia="zh-CN"/>
        </w:rPr>
        <w:t>竞价人</w:t>
      </w:r>
      <w:r>
        <w:rPr>
          <w:rStyle w:val="24"/>
          <w:rFonts w:ascii="宋体" w:hAnsi="宋体" w:cs="宋体"/>
          <w:b/>
          <w:bCs/>
          <w:color w:val="auto"/>
          <w:sz w:val="24"/>
          <w:highlight w:val="none"/>
        </w:rPr>
        <w:t>单位公章，并</w:t>
      </w:r>
      <w:r>
        <w:rPr>
          <w:rStyle w:val="24"/>
          <w:rFonts w:hint="eastAsia" w:ascii="宋体" w:hAnsi="宋体" w:cs="宋体"/>
          <w:b/>
          <w:bCs/>
          <w:color w:val="auto"/>
          <w:sz w:val="24"/>
          <w:highlight w:val="none"/>
        </w:rPr>
        <w:t>按网上竞价文件“第三章 证明材料格式”要求</w:t>
      </w:r>
      <w:r>
        <w:rPr>
          <w:rStyle w:val="24"/>
          <w:rFonts w:ascii="宋体" w:hAnsi="宋体" w:cs="宋体"/>
          <w:b/>
          <w:bCs/>
          <w:color w:val="auto"/>
          <w:sz w:val="24"/>
          <w:highlight w:val="none"/>
        </w:rPr>
        <w:t>在网上竞价报名截止时间前在福建省宏瑞招标代理有限公司网站竞价平台（http://bid.fjhongrui.com）</w:t>
      </w:r>
      <w:r>
        <w:rPr>
          <w:rStyle w:val="24"/>
          <w:rFonts w:ascii="宋体" w:hAnsi="宋体" w:cs="宋体"/>
          <w:b/>
          <w:bCs/>
          <w:color w:val="auto"/>
          <w:kern w:val="0"/>
          <w:sz w:val="24"/>
          <w:highlight w:val="none"/>
        </w:rPr>
        <w:t>扫描上传合格的证明材料</w:t>
      </w:r>
      <w:r>
        <w:rPr>
          <w:rStyle w:val="24"/>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10.报名须知</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sz w:val="24"/>
          <w:highlight w:val="none"/>
        </w:rPr>
        <w:t>（1）</w:t>
      </w:r>
      <w:r>
        <w:rPr>
          <w:rStyle w:val="24"/>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（2）竞价规则说明：</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②竞价人首次提交的报价须在本项目最高限价基础上下浮＞3%，否则</w:t>
      </w:r>
      <w:r>
        <w:rPr>
          <w:rStyle w:val="24"/>
          <w:rFonts w:ascii="宋体" w:hAnsi="宋体" w:cs="宋体"/>
          <w:b/>
          <w:bCs/>
          <w:color w:val="auto"/>
          <w:kern w:val="0"/>
          <w:sz w:val="24"/>
          <w:highlight w:val="none"/>
        </w:rPr>
        <w:t>视为报价无效</w:t>
      </w:r>
      <w:r>
        <w:rPr>
          <w:rStyle w:val="24"/>
          <w:rFonts w:ascii="宋体" w:hAnsi="宋体"/>
          <w:color w:val="auto"/>
          <w:kern w:val="0"/>
          <w:sz w:val="24"/>
          <w:highlight w:val="none"/>
        </w:rPr>
        <w:t>。在报价时限内，</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24"/>
          <w:rFonts w:ascii="宋体" w:hAnsi="宋体"/>
          <w:color w:val="auto"/>
          <w:kern w:val="0"/>
          <w:sz w:val="24"/>
          <w:highlight w:val="none"/>
        </w:rPr>
      </w:pPr>
      <w:r>
        <w:rPr>
          <w:rStyle w:val="24"/>
          <w:rFonts w:ascii="宋体" w:hAnsi="宋体"/>
          <w:color w:val="auto"/>
          <w:kern w:val="0"/>
          <w:sz w:val="24"/>
          <w:highlight w:val="none"/>
        </w:rPr>
        <w:t>⑤</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对每个项目合同包报价时都必须扫描上传有效的报价文件并加盖公章，未按要求扫描上传报价文件的</w:t>
      </w:r>
      <w:r>
        <w:rPr>
          <w:rStyle w:val="24"/>
          <w:rFonts w:ascii="宋体" w:hAnsi="宋体" w:cs="宋体"/>
          <w:b/>
          <w:bCs/>
          <w:color w:val="auto"/>
          <w:kern w:val="0"/>
          <w:sz w:val="24"/>
          <w:highlight w:val="none"/>
        </w:rPr>
        <w:t>竞价无效</w:t>
      </w:r>
      <w:r>
        <w:rPr>
          <w:rStyle w:val="24"/>
          <w:rFonts w:ascii="宋体" w:hAnsi="宋体"/>
          <w:color w:val="auto"/>
          <w:kern w:val="0"/>
          <w:sz w:val="24"/>
          <w:highlight w:val="none"/>
        </w:rPr>
        <w:t>。电子报价文档具有法律效力。</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4"/>
          <w:rFonts w:ascii="宋体" w:hAnsi="宋体"/>
          <w:color w:val="auto"/>
          <w:kern w:val="0"/>
          <w:sz w:val="24"/>
          <w:highlight w:val="none"/>
        </w:rPr>
      </w:pPr>
      <w:r>
        <w:rPr>
          <w:rStyle w:val="24"/>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（5）代理服务费按成交金额*1.5%，由成交人支付。</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（6）有下列情形之一的，视为竞价人相互串通竞价:</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④不同竞价人的报价呈规律性差异。</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24"/>
          <w:rFonts w:ascii="宋体" w:hAnsi="宋体" w:cs="宋体"/>
          <w:bCs/>
          <w:color w:val="auto"/>
          <w:kern w:val="0"/>
          <w:sz w:val="24"/>
          <w:highlight w:val="none"/>
        </w:rPr>
      </w:pPr>
      <w:r>
        <w:rPr>
          <w:rStyle w:val="24"/>
          <w:rFonts w:ascii="宋体" w:hAnsi="宋体"/>
          <w:color w:val="auto"/>
          <w:kern w:val="0"/>
          <w:sz w:val="24"/>
          <w:highlight w:val="none"/>
        </w:rPr>
        <w:t>②一方董事、监事或者高级管理人员(包括上市公司董事会秘书、经理、副经理、财务负责人和公司章程规定的其他人员)同时</w:t>
      </w:r>
      <w:r>
        <w:rPr>
          <w:rStyle w:val="24"/>
          <w:rFonts w:ascii="宋体" w:hAnsi="宋体"/>
          <w:color w:val="auto"/>
          <w:sz w:val="24"/>
          <w:highlight w:val="none"/>
        </w:rPr>
        <w:t>担任另一方的董事、监事或者高级管理人员。</w:t>
      </w:r>
    </w:p>
    <w:p>
      <w:pPr>
        <w:spacing w:line="460" w:lineRule="exact"/>
        <w:ind w:firstLine="480" w:firstLineChars="2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11.报名方式</w:t>
      </w:r>
    </w:p>
    <w:p>
      <w:pPr>
        <w:spacing w:line="460" w:lineRule="exact"/>
        <w:ind w:firstLine="480" w:firstLineChars="2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（1）现场或通过电子邮件方式报名的潜在竞价人，须于[202</w:t>
      </w:r>
      <w:r>
        <w:rPr>
          <w:rStyle w:val="24"/>
          <w:rFonts w:hint="eastAsia" w:ascii="宋体" w:hAnsi="宋体" w:eastAsia="宋体"/>
          <w:color w:val="auto"/>
          <w:kern w:val="0"/>
          <w:sz w:val="24"/>
          <w:highlight w:val="none"/>
          <w:lang w:val="en-US" w:eastAsia="zh-CN"/>
        </w:rPr>
        <w:t>4</w:t>
      </w:r>
      <w:r>
        <w:rPr>
          <w:rStyle w:val="24"/>
          <w:rFonts w:ascii="宋体" w:hAnsi="宋体" w:eastAsia="宋体"/>
          <w:color w:val="auto"/>
          <w:kern w:val="0"/>
          <w:sz w:val="24"/>
          <w:highlight w:val="none"/>
        </w:rPr>
        <w:t>年</w:t>
      </w:r>
      <w:r>
        <w:rPr>
          <w:rStyle w:val="24"/>
          <w:rFonts w:hint="eastAsia" w:ascii="宋体" w:hAnsi="宋体"/>
          <w:color w:val="auto"/>
          <w:kern w:val="0"/>
          <w:sz w:val="24"/>
          <w:highlight w:val="none"/>
          <w:lang w:val="en-US" w:eastAsia="zh-CN"/>
        </w:rPr>
        <w:t xml:space="preserve">  </w:t>
      </w:r>
      <w:r>
        <w:rPr>
          <w:rStyle w:val="24"/>
          <w:rFonts w:ascii="宋体" w:hAnsi="宋体" w:eastAsia="宋体"/>
          <w:color w:val="auto"/>
          <w:kern w:val="0"/>
          <w:sz w:val="24"/>
          <w:highlight w:val="none"/>
        </w:rPr>
        <w:t>月</w:t>
      </w:r>
      <w:r>
        <w:rPr>
          <w:rStyle w:val="24"/>
          <w:rFonts w:hint="eastAsia" w:ascii="宋体" w:hAnsi="宋体"/>
          <w:color w:val="auto"/>
          <w:kern w:val="0"/>
          <w:sz w:val="24"/>
          <w:highlight w:val="none"/>
          <w:lang w:val="en-US" w:eastAsia="zh-CN"/>
        </w:rPr>
        <w:t xml:space="preserve">  </w:t>
      </w:r>
      <w:r>
        <w:rPr>
          <w:rStyle w:val="24"/>
          <w:rFonts w:ascii="宋体" w:hAnsi="宋体" w:eastAsia="宋体"/>
          <w:color w:val="auto"/>
          <w:kern w:val="0"/>
          <w:sz w:val="24"/>
          <w:highlight w:val="none"/>
        </w:rPr>
        <w:t>日至202</w:t>
      </w:r>
      <w:r>
        <w:rPr>
          <w:rStyle w:val="24"/>
          <w:rFonts w:hint="eastAsia" w:ascii="宋体" w:hAnsi="宋体"/>
          <w:color w:val="auto"/>
          <w:kern w:val="0"/>
          <w:sz w:val="24"/>
          <w:highlight w:val="none"/>
          <w:lang w:val="en-US" w:eastAsia="zh-CN"/>
        </w:rPr>
        <w:t>4</w:t>
      </w:r>
      <w:r>
        <w:rPr>
          <w:rStyle w:val="24"/>
          <w:rFonts w:ascii="宋体" w:hAnsi="宋体" w:eastAsia="宋体"/>
          <w:color w:val="auto"/>
          <w:kern w:val="0"/>
          <w:sz w:val="24"/>
          <w:highlight w:val="none"/>
        </w:rPr>
        <w:t>年</w:t>
      </w:r>
      <w:r>
        <w:rPr>
          <w:rStyle w:val="24"/>
          <w:rFonts w:hint="eastAsia" w:ascii="宋体" w:hAnsi="宋体"/>
          <w:color w:val="auto"/>
          <w:kern w:val="0"/>
          <w:sz w:val="24"/>
          <w:highlight w:val="none"/>
          <w:lang w:val="en-US" w:eastAsia="zh-CN"/>
        </w:rPr>
        <w:t xml:space="preserve">  </w:t>
      </w:r>
      <w:r>
        <w:rPr>
          <w:rStyle w:val="24"/>
          <w:rFonts w:ascii="宋体" w:hAnsi="宋体" w:eastAsia="宋体"/>
          <w:color w:val="auto"/>
          <w:kern w:val="0"/>
          <w:sz w:val="24"/>
          <w:highlight w:val="none"/>
        </w:rPr>
        <w:t>月</w:t>
      </w:r>
      <w:r>
        <w:rPr>
          <w:rStyle w:val="24"/>
          <w:rFonts w:hint="eastAsia" w:ascii="宋体" w:hAnsi="宋体"/>
          <w:color w:val="auto"/>
          <w:kern w:val="0"/>
          <w:sz w:val="24"/>
          <w:highlight w:val="none"/>
          <w:lang w:val="en-US" w:eastAsia="zh-CN"/>
        </w:rPr>
        <w:t xml:space="preserve">  </w:t>
      </w:r>
      <w:r>
        <w:rPr>
          <w:rStyle w:val="24"/>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4"/>
                <w:rFonts w:ascii="宋体" w:hAnsi="宋体"/>
                <w:color w:val="auto"/>
                <w:sz w:val="24"/>
                <w:highlight w:val="none"/>
              </w:rPr>
            </w:pPr>
            <w:r>
              <w:rPr>
                <w:rStyle w:val="24"/>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r>
              <w:rPr>
                <w:rStyle w:val="24"/>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r>
              <w:rPr>
                <w:rStyle w:val="24"/>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r>
              <w:rPr>
                <w:rStyle w:val="24"/>
                <w:rFonts w:ascii="宋体" w:hAnsi="宋体"/>
                <w:color w:val="auto"/>
                <w:sz w:val="24"/>
                <w:highlight w:val="none"/>
              </w:rPr>
              <w:t>账 号：35001877607052505105</w:t>
            </w:r>
          </w:p>
        </w:tc>
      </w:tr>
    </w:tbl>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sz w:val="24"/>
          <w:highlight w:val="none"/>
        </w:rPr>
        <w:t>（4）</w:t>
      </w:r>
      <w:r>
        <w:rPr>
          <w:rStyle w:val="24"/>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sz w:val="24"/>
          <w:highlight w:val="none"/>
        </w:rPr>
        <w:t>（5）</w:t>
      </w:r>
      <w:r>
        <w:rPr>
          <w:rStyle w:val="24"/>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24"/>
          <w:rFonts w:ascii="宋体" w:hAnsi="宋体"/>
          <w:b/>
          <w:color w:val="auto"/>
          <w:kern w:val="0"/>
          <w:sz w:val="32"/>
          <w:szCs w:val="32"/>
          <w:highlight w:val="none"/>
        </w:rPr>
      </w:pPr>
      <w:r>
        <w:rPr>
          <w:rStyle w:val="24"/>
          <w:rFonts w:ascii="宋体" w:hAnsi="宋体"/>
          <w:color w:val="auto"/>
          <w:sz w:val="24"/>
          <w:highlight w:val="none"/>
        </w:rPr>
        <w:t>（6）</w:t>
      </w:r>
      <w:r>
        <w:rPr>
          <w:rStyle w:val="24"/>
          <w:rFonts w:ascii="宋体" w:hAnsi="宋体"/>
          <w:color w:val="auto"/>
          <w:kern w:val="0"/>
          <w:sz w:val="24"/>
          <w:highlight w:val="none"/>
        </w:rPr>
        <w:t>证明材料审核通过后方可进行相应网上竞价项目的竞价活动。</w:t>
      </w:r>
    </w:p>
    <w:p>
      <w:pPr>
        <w:pStyle w:val="13"/>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竞价人</w:t>
      </w:r>
      <w:r>
        <w:rPr>
          <w:rFonts w:hint="eastAsia" w:ascii="宋体" w:hAnsi="宋体" w:cs="宋体"/>
          <w:color w:val="auto"/>
          <w:highlight w:val="none"/>
        </w:rPr>
        <w:t>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3"/>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①竞价人</w:t>
      </w:r>
      <w:r>
        <w:rPr>
          <w:rFonts w:hint="eastAsia" w:ascii="宋体" w:hAnsi="宋体" w:cs="宋体"/>
          <w:color w:val="auto"/>
          <w:highlight w:val="none"/>
        </w:rPr>
        <w:t>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3"/>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3"/>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w:t>
      </w:r>
      <w:r>
        <w:rPr>
          <w:rFonts w:hint="eastAsia" w:cs="宋体"/>
          <w:color w:val="auto"/>
          <w:highlight w:val="none"/>
          <w:lang w:val="en-US" w:eastAsia="zh-CN"/>
        </w:rPr>
        <w:t>竞价人</w:t>
      </w:r>
      <w:r>
        <w:rPr>
          <w:rFonts w:hint="eastAsia" w:eastAsia="宋体" w:cs="宋体"/>
          <w:color w:val="auto"/>
          <w:highlight w:val="none"/>
          <w:lang w:val="en-US" w:eastAsia="zh-CN"/>
        </w:rPr>
        <w:t>假借以他人名义参加报价或者以其他方式弄虚作假，骗取成交；</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3"/>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w:t>
      </w:r>
      <w:r>
        <w:rPr>
          <w:rFonts w:hint="eastAsia" w:cs="宋体"/>
          <w:color w:val="auto"/>
          <w:highlight w:val="none"/>
          <w:lang w:val="en-US" w:eastAsia="zh-CN"/>
        </w:rPr>
        <w:t>竞价人</w:t>
      </w:r>
      <w:r>
        <w:rPr>
          <w:rFonts w:hint="eastAsia" w:eastAsia="宋体" w:cs="宋体"/>
          <w:color w:val="auto"/>
          <w:highlight w:val="none"/>
          <w:lang w:val="en-US" w:eastAsia="zh-CN"/>
        </w:rPr>
        <w:t>还要承担赔偿责任。</w:t>
      </w:r>
    </w:p>
    <w:p>
      <w:pPr>
        <w:pStyle w:val="13"/>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3"/>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3"/>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竞价人</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竞价人</w:t>
      </w:r>
      <w:r>
        <w:rPr>
          <w:rFonts w:hint="eastAsia" w:ascii="宋体" w:hAnsi="宋体" w:eastAsia="宋体" w:cs="宋体"/>
          <w:color w:val="auto"/>
          <w:sz w:val="24"/>
          <w:szCs w:val="24"/>
        </w:rPr>
        <w:t>，其质疑将不予受理。</w:t>
      </w: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both"/>
        <w:rPr>
          <w:rStyle w:val="24"/>
          <w:rFonts w:ascii="宋体" w:hAnsi="宋体"/>
          <w:b/>
          <w:color w:val="auto"/>
          <w:kern w:val="0"/>
          <w:sz w:val="32"/>
          <w:szCs w:val="32"/>
          <w:highlight w:val="none"/>
        </w:rPr>
      </w:pPr>
    </w:p>
    <w:p>
      <w:pPr>
        <w:pStyle w:val="66"/>
        <w:spacing w:line="460" w:lineRule="exact"/>
        <w:ind w:firstLine="480" w:firstLineChars="150"/>
        <w:jc w:val="center"/>
        <w:rPr>
          <w:rStyle w:val="24"/>
          <w:rFonts w:hint="eastAsia" w:ascii="宋体" w:hAnsi="宋体" w:eastAsia="宋体"/>
          <w:color w:val="FF0000"/>
          <w:sz w:val="24"/>
          <w:highlight w:val="none"/>
          <w:lang w:eastAsia="zh-CN"/>
        </w:rPr>
      </w:pPr>
      <w:r>
        <w:rPr>
          <w:rStyle w:val="24"/>
          <w:rFonts w:ascii="宋体" w:hAnsi="宋体"/>
          <w:b/>
          <w:color w:val="auto"/>
          <w:kern w:val="0"/>
          <w:sz w:val="32"/>
          <w:szCs w:val="32"/>
          <w:highlight w:val="none"/>
        </w:rPr>
        <w:t>第二章 网上竞价内容及要求</w:t>
      </w:r>
    </w:p>
    <w:p>
      <w:pPr>
        <w:jc w:val="center"/>
        <w:rPr>
          <w:rStyle w:val="24"/>
          <w:rFonts w:ascii="宋体" w:hAnsi="宋体"/>
          <w:b/>
          <w:color w:val="auto"/>
          <w:kern w:val="0"/>
          <w:sz w:val="32"/>
          <w:szCs w:val="32"/>
          <w:highlight w:val="none"/>
        </w:rPr>
      </w:pPr>
    </w:p>
    <w:p>
      <w:pPr>
        <w:snapToGrid w:val="0"/>
        <w:spacing w:line="400" w:lineRule="exact"/>
        <w:ind w:right="168"/>
        <w:rPr>
          <w:rStyle w:val="24"/>
          <w:rFonts w:ascii="宋体" w:hAnsi="宋体"/>
          <w:b/>
          <w:color w:val="auto"/>
          <w:sz w:val="24"/>
          <w:highlight w:val="none"/>
        </w:rPr>
      </w:pPr>
      <w:r>
        <w:rPr>
          <w:rStyle w:val="24"/>
          <w:rFonts w:ascii="宋体" w:hAnsi="宋体"/>
          <w:b/>
          <w:color w:val="auto"/>
          <w:sz w:val="24"/>
          <w:highlight w:val="none"/>
        </w:rPr>
        <w:t>一、项目概述</w:t>
      </w:r>
    </w:p>
    <w:p>
      <w:pPr>
        <w:pStyle w:val="66"/>
        <w:spacing w:line="460" w:lineRule="exact"/>
        <w:ind w:firstLine="360" w:firstLineChars="150"/>
        <w:rPr>
          <w:rStyle w:val="24"/>
          <w:rFonts w:hint="eastAsia" w:ascii="宋体" w:hAnsi="宋体" w:eastAsia="宋体"/>
          <w:color w:val="auto"/>
          <w:sz w:val="24"/>
          <w:highlight w:val="none"/>
          <w:lang w:eastAsia="zh-CN"/>
        </w:rPr>
      </w:pPr>
      <w:r>
        <w:rPr>
          <w:rStyle w:val="24"/>
          <w:rFonts w:ascii="宋体" w:hAnsi="宋体"/>
          <w:color w:val="auto"/>
          <w:sz w:val="24"/>
          <w:highlight w:val="none"/>
        </w:rPr>
        <w:t>1.采购标的一览表</w:t>
      </w:r>
    </w:p>
    <w:p>
      <w:pPr>
        <w:pStyle w:val="66"/>
        <w:spacing w:line="460" w:lineRule="exact"/>
        <w:ind w:firstLine="360" w:firstLineChars="150"/>
        <w:jc w:val="right"/>
        <w:rPr>
          <w:rStyle w:val="24"/>
          <w:rFonts w:ascii="宋体" w:hAnsi="宋体"/>
          <w:color w:val="auto"/>
          <w:sz w:val="24"/>
          <w:highlight w:val="none"/>
        </w:rPr>
      </w:pPr>
      <w:r>
        <w:rPr>
          <w:rStyle w:val="24"/>
          <w:rFonts w:ascii="宋体" w:hAnsi="宋体"/>
          <w:color w:val="auto"/>
          <w:sz w:val="24"/>
          <w:highlight w:val="none"/>
        </w:rPr>
        <w:t>金额单位：人民币元</w:t>
      </w:r>
    </w:p>
    <w:tbl>
      <w:tblPr>
        <w:tblStyle w:val="17"/>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418"/>
        <w:gridCol w:w="2332"/>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b/>
                <w:color w:val="auto"/>
                <w:spacing w:val="-17"/>
                <w:sz w:val="24"/>
                <w:highlight w:val="none"/>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cs="宋体"/>
                <w:b/>
                <w:bCs/>
                <w:color w:val="auto"/>
                <w:spacing w:val="-17"/>
                <w:sz w:val="24"/>
                <w:highlight w:val="none"/>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cs="宋体"/>
                <w:b/>
                <w:bCs/>
                <w:color w:val="auto"/>
                <w:spacing w:val="-17"/>
                <w:sz w:val="24"/>
                <w:highlight w:val="none"/>
              </w:rPr>
              <w:t>采购标的</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b/>
                <w:color w:val="auto"/>
                <w:spacing w:val="-17"/>
                <w:sz w:val="24"/>
                <w:highlight w:val="none"/>
              </w:rPr>
              <w:t xml:space="preserve"> 数量</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cs="宋体"/>
                <w:b/>
                <w:bCs/>
                <w:color w:val="auto"/>
                <w:spacing w:val="-17"/>
                <w:sz w:val="24"/>
                <w:highlight w:val="none"/>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ascii="宋体" w:hAnsi="宋体"/>
                <w:color w:val="auto"/>
                <w:spacing w:val="-11"/>
                <w:sz w:val="24"/>
                <w:highlight w:val="none"/>
              </w:rPr>
            </w:pPr>
            <w:r>
              <w:rPr>
                <w:rStyle w:val="24"/>
                <w:rFonts w:ascii="宋体" w:hAnsi="宋体"/>
                <w:color w:val="auto"/>
                <w:spacing w:val="-11"/>
                <w:sz w:val="24"/>
                <w:highlight w:val="none"/>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ascii="宋体" w:hAnsi="宋体"/>
                <w:color w:val="auto"/>
                <w:spacing w:val="-11"/>
                <w:sz w:val="24"/>
                <w:highlight w:val="none"/>
              </w:rPr>
            </w:pPr>
            <w:r>
              <w:rPr>
                <w:rStyle w:val="24"/>
                <w:rFonts w:ascii="宋体" w:hAnsi="宋体"/>
                <w:color w:val="auto"/>
                <w:spacing w:val="-11"/>
                <w:sz w:val="24"/>
                <w:highlight w:val="none"/>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hint="eastAsia" w:ascii="宋体" w:hAnsi="宋体" w:eastAsia="宋体"/>
                <w:color w:val="auto"/>
                <w:spacing w:val="-11"/>
                <w:sz w:val="24"/>
                <w:highlight w:val="none"/>
                <w:u w:val="none" w:color="auto"/>
                <w:lang w:eastAsia="zh-CN"/>
              </w:rPr>
            </w:pPr>
            <w:r>
              <w:rPr>
                <w:rStyle w:val="24"/>
                <w:rFonts w:hint="eastAsia" w:ascii="宋体" w:hAnsi="宋体" w:cs="宋体"/>
                <w:bCs/>
                <w:color w:val="auto"/>
                <w:kern w:val="0"/>
                <w:sz w:val="24"/>
                <w:highlight w:val="none"/>
                <w:u w:val="none" w:color="auto"/>
                <w:lang w:eastAsia="zh-CN"/>
              </w:rPr>
              <w:t>福州职业技术学院第四会议室扩声设备更新采购项目</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ascii="宋体" w:hAnsi="宋体"/>
                <w:color w:val="auto"/>
                <w:spacing w:val="-11"/>
                <w:sz w:val="24"/>
                <w:highlight w:val="none"/>
              </w:rPr>
            </w:pPr>
            <w:r>
              <w:rPr>
                <w:rStyle w:val="24"/>
                <w:rFonts w:ascii="宋体" w:hAnsi="宋体"/>
                <w:color w:val="auto"/>
                <w:spacing w:val="-11"/>
                <w:sz w:val="24"/>
                <w:highlight w:val="none"/>
              </w:rPr>
              <w:t>1批</w:t>
            </w: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hint="default" w:ascii="宋体" w:hAnsi="宋体" w:eastAsia="宋体"/>
                <w:color w:val="auto"/>
                <w:spacing w:val="-11"/>
                <w:sz w:val="24"/>
                <w:highlight w:val="none"/>
                <w:lang w:val="en-US" w:eastAsia="zh-CN"/>
              </w:rPr>
            </w:pPr>
            <w:r>
              <w:rPr>
                <w:rStyle w:val="24"/>
                <w:rFonts w:hint="eastAsia" w:ascii="宋体" w:hAnsi="宋体"/>
                <w:color w:val="auto"/>
                <w:spacing w:val="-11"/>
                <w:sz w:val="24"/>
                <w:highlight w:val="none"/>
                <w:lang w:val="en-US" w:eastAsia="zh-CN"/>
              </w:rPr>
              <w:t>95000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ascii="宋体" w:hAnsi="宋体"/>
                <w:color w:val="auto"/>
                <w:spacing w:val="-11"/>
                <w:sz w:val="24"/>
                <w:highlight w:val="none"/>
              </w:rPr>
            </w:pPr>
            <w:r>
              <w:rPr>
                <w:rStyle w:val="24"/>
                <w:rFonts w:ascii="宋体" w:hAnsi="宋体"/>
                <w:color w:val="auto"/>
                <w:spacing w:val="-11"/>
                <w:sz w:val="24"/>
                <w:highlight w:val="none"/>
              </w:rPr>
              <w:t>1000</w:t>
            </w:r>
          </w:p>
        </w:tc>
      </w:tr>
    </w:tbl>
    <w:p>
      <w:pPr>
        <w:numPr>
          <w:ilvl w:val="0"/>
          <w:numId w:val="0"/>
        </w:num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eastAsia="zh-CN"/>
        </w:rPr>
        <w:t>二、</w:t>
      </w:r>
      <w:r>
        <w:rPr>
          <w:rFonts w:hint="eastAsia" w:ascii="宋体" w:hAnsi="宋体" w:eastAsia="宋体" w:cs="宋体"/>
          <w:b/>
          <w:bCs/>
          <w:color w:val="auto"/>
          <w:sz w:val="24"/>
        </w:rPr>
        <w:t>技术参数及商务条款</w:t>
      </w:r>
    </w:p>
    <w:p>
      <w:pPr>
        <w:numPr>
          <w:ilvl w:val="0"/>
          <w:numId w:val="0"/>
        </w:numPr>
        <w:ind w:firstLine="480" w:firstLineChars="200"/>
        <w:rPr>
          <w:rStyle w:val="24"/>
          <w:rFonts w:ascii="宋体" w:hAnsi="宋体"/>
          <w:color w:val="auto"/>
          <w:sz w:val="24"/>
          <w:highlight w:val="none"/>
        </w:rPr>
      </w:pPr>
      <w:r>
        <w:rPr>
          <w:rStyle w:val="24"/>
          <w:rFonts w:hint="eastAsia" w:ascii="宋体" w:hAnsi="宋体"/>
          <w:color w:val="auto"/>
          <w:sz w:val="24"/>
          <w:highlight w:val="none"/>
          <w:lang w:val="en-US" w:eastAsia="zh-CN"/>
        </w:rPr>
        <w:t>1.</w:t>
      </w:r>
      <w:r>
        <w:rPr>
          <w:rStyle w:val="24"/>
          <w:rFonts w:ascii="宋体" w:hAnsi="宋体"/>
          <w:color w:val="auto"/>
          <w:sz w:val="24"/>
          <w:highlight w:val="none"/>
        </w:rPr>
        <w:t>采购</w:t>
      </w:r>
      <w:r>
        <w:rPr>
          <w:rStyle w:val="24"/>
          <w:rFonts w:hint="eastAsia" w:ascii="宋体" w:hAnsi="宋体"/>
          <w:color w:val="auto"/>
          <w:sz w:val="24"/>
          <w:highlight w:val="none"/>
          <w:lang w:eastAsia="zh-CN"/>
        </w:rPr>
        <w:t>清单</w:t>
      </w:r>
      <w:r>
        <w:rPr>
          <w:rStyle w:val="24"/>
          <w:rFonts w:ascii="宋体" w:hAnsi="宋体"/>
          <w:color w:val="auto"/>
          <w:sz w:val="24"/>
          <w:highlight w:val="none"/>
        </w:rPr>
        <w:t>：</w:t>
      </w:r>
      <w:r>
        <w:rPr>
          <w:rFonts w:ascii="宋体" w:hAnsi="宋体"/>
          <w:b/>
          <w:bCs/>
          <w:sz w:val="24"/>
        </w:rPr>
        <w:t xml:space="preserve"> </w:t>
      </w:r>
    </w:p>
    <w:tbl>
      <w:tblPr>
        <w:tblStyle w:val="17"/>
        <w:tblW w:w="499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804"/>
        <w:gridCol w:w="5721"/>
        <w:gridCol w:w="462"/>
        <w:gridCol w:w="433"/>
        <w:gridCol w:w="954"/>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产品</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2909"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234"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22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484" w:type="pc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460" w:lineRule="exact"/>
              <w:jc w:val="center"/>
              <w:rPr>
                <w:rStyle w:val="24"/>
                <w:rFonts w:hint="eastAsia" w:ascii="宋体" w:hAnsi="宋体" w:eastAsia="宋体" w:cs="宋体"/>
                <w:b/>
                <w:bCs/>
                <w:color w:val="auto"/>
                <w:spacing w:val="-11"/>
                <w:sz w:val="24"/>
                <w:szCs w:val="24"/>
                <w:highlight w:val="none"/>
              </w:rPr>
            </w:pPr>
            <w:r>
              <w:rPr>
                <w:rStyle w:val="24"/>
                <w:rFonts w:hint="eastAsia" w:ascii="宋体" w:hAnsi="宋体" w:eastAsia="宋体" w:cs="宋体"/>
                <w:b/>
                <w:bCs/>
                <w:color w:val="auto"/>
                <w:spacing w:val="-11"/>
                <w:sz w:val="24"/>
                <w:szCs w:val="24"/>
                <w:highlight w:val="none"/>
              </w:rPr>
              <w:t>单价最高限价（元）</w:t>
            </w:r>
          </w:p>
        </w:tc>
        <w:tc>
          <w:tcPr>
            <w:tcW w:w="484" w:type="pc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460" w:lineRule="exact"/>
              <w:jc w:val="center"/>
              <w:rPr>
                <w:rFonts w:hint="eastAsia" w:ascii="宋体" w:hAnsi="宋体" w:eastAsia="宋体" w:cs="宋体"/>
                <w:b/>
                <w:bCs/>
                <w:i w:val="0"/>
                <w:iCs w:val="0"/>
                <w:color w:val="000000"/>
                <w:kern w:val="0"/>
                <w:sz w:val="24"/>
                <w:szCs w:val="24"/>
                <w:u w:val="none"/>
                <w:lang w:val="en-US" w:eastAsia="zh-CN" w:bidi="ar"/>
              </w:rPr>
            </w:pPr>
            <w:r>
              <w:rPr>
                <w:rStyle w:val="24"/>
                <w:rFonts w:hint="eastAsia" w:ascii="宋体" w:hAnsi="宋体" w:eastAsia="宋体" w:cs="宋体"/>
                <w:b/>
                <w:bCs/>
                <w:color w:val="auto"/>
                <w:spacing w:val="-11"/>
                <w:sz w:val="24"/>
                <w:szCs w:val="24"/>
                <w:highlight w:val="none"/>
              </w:rPr>
              <w:t>合计金额（元）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真分集无线一拖四（会议套装）</w:t>
            </w:r>
          </w:p>
        </w:tc>
        <w:tc>
          <w:tcPr>
            <w:tcW w:w="2909"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1.一拖四设计，单元配≥3000mAh锂聚合物电池，支持超长待机，持续发言时间≥12小时，待机时间≥60小时，1A充电电流可快速充电；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2.系统硬件由微电脑CPU控制，支持选频、显示，频率数据处理及自动频道追锁功能；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3.采用宽大清晰LCD显示，所有操作均可在液晶屏显示；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采用高精度锁相环合成PLL技术</w:t>
            </w:r>
            <w:r>
              <w:rPr>
                <w:rFonts w:hint="eastAsia" w:ascii="宋体" w:hAnsi="宋体" w:eastAsia="宋体" w:cs="宋体"/>
                <w:i w:val="0"/>
                <w:iCs w:val="0"/>
                <w:color w:val="000000"/>
                <w:kern w:val="0"/>
                <w:sz w:val="24"/>
                <w:szCs w:val="24"/>
                <w:u w:val="none"/>
                <w:lang w:val="en-US" w:eastAsia="zh-CN" w:bidi="ar"/>
              </w:rPr>
              <w:t>，可以在一套系统实现多频道、多功能专业功能；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5.方管型话筒咪杆≤200mmx35mmx23mm(长x宽x高)；底座≥138mmx98mmx54mm(长x宽x高）。话筒有效拾音距离≥80cm。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6.话筒收音头：≥14毫米直径镀金电容式X1；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7.灵敏度： ≥-28 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8.可兼容学校现有音频系统。（</w:t>
            </w:r>
            <w:r>
              <w:rPr>
                <w:rFonts w:hint="eastAsia" w:ascii="宋体" w:hAnsi="宋体" w:cs="宋体"/>
                <w:i w:val="0"/>
                <w:iCs w:val="0"/>
                <w:color w:val="000000"/>
                <w:kern w:val="0"/>
                <w:sz w:val="24"/>
                <w:szCs w:val="24"/>
                <w:u w:val="none"/>
                <w:lang w:val="en-US" w:eastAsia="zh-CN" w:bidi="ar"/>
              </w:rPr>
              <w:t>至少</w:t>
            </w:r>
            <w:r>
              <w:rPr>
                <w:rFonts w:hint="eastAsia" w:ascii="宋体" w:hAnsi="宋体" w:eastAsia="宋体" w:cs="宋体"/>
                <w:i w:val="0"/>
                <w:iCs w:val="0"/>
                <w:color w:val="000000"/>
                <w:kern w:val="0"/>
                <w:sz w:val="24"/>
                <w:szCs w:val="24"/>
                <w:u w:val="none"/>
                <w:lang w:val="en-US" w:eastAsia="zh-CN" w:bidi="ar"/>
              </w:rPr>
              <w:t>包括扩声音箱、音频处理器、反馈抑制器等)，实现良好扩音效果。</w:t>
            </w:r>
          </w:p>
        </w:tc>
        <w:tc>
          <w:tcPr>
            <w:tcW w:w="234" w:type="pct"/>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0"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4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25000</w:t>
            </w:r>
          </w:p>
        </w:tc>
        <w:tc>
          <w:tcPr>
            <w:tcW w:w="4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天线放大器</w:t>
            </w:r>
          </w:p>
        </w:tc>
        <w:tc>
          <w:tcPr>
            <w:tcW w:w="2909"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1.适用UHF频带无线系统，支持≥4台无线系统的应用，支持为无线设备供电；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2.天线为单指向对称周期天线；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3.频率范围：≥470MHz-950MHz；</w:t>
            </w:r>
          </w:p>
        </w:tc>
        <w:tc>
          <w:tcPr>
            <w:tcW w:w="234" w:type="pct"/>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0"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4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4500</w:t>
            </w:r>
          </w:p>
        </w:tc>
        <w:tc>
          <w:tcPr>
            <w:tcW w:w="4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7"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电源控制系统</w:t>
            </w:r>
          </w:p>
        </w:tc>
        <w:tc>
          <w:tcPr>
            <w:tcW w:w="2909"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spacing w:line="360" w:lineRule="auto"/>
              <w:jc w:val="left"/>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1.采用≥32 位 ARM 处理器控制；支持多台级联，无需其它控制器件；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2.LCD操作界面，可显示当前设备ID号、日期（年/月/日）及时间，可设置当前设备IP地址；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3.≥8路通道，额定≥17KW电源，每通道带独立的RFI/EMI电源滤波器，≥8路10A/16A 通用安全划盖插座；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中控接口：≥1个RS232通用接口，≥1个TCP/IP网络控制接口，≥2个RS485接口，≥1路IR红外学习/发射控制接口，≥1路IO开关控制接口；设备连接方式≥5种：USB3.0/WIFI接口、RS485接口、RS232接口、TCP/IP网络控制接口、具备远程控制两芯航空接口；（</w:t>
            </w:r>
            <w:r>
              <w:rPr>
                <w:rFonts w:hint="eastAsia" w:ascii="宋体" w:hAnsi="宋体" w:eastAsia="宋体" w:cs="宋体"/>
                <w:b/>
                <w:bCs/>
                <w:i w:val="0"/>
                <w:iCs w:val="0"/>
                <w:color w:val="000000"/>
                <w:kern w:val="0"/>
                <w:sz w:val="24"/>
                <w:szCs w:val="24"/>
                <w:u w:val="none"/>
                <w:lang w:val="en-US" w:eastAsia="zh-CN" w:bidi="ar"/>
              </w:rPr>
              <w:t>提供设备实物背板接口图片佐证并标注说明，</w:t>
            </w:r>
            <w:r>
              <w:rPr>
                <w:rFonts w:hint="eastAsia" w:ascii="宋体" w:hAnsi="宋体" w:eastAsia="宋体" w:cs="宋体"/>
                <w:b/>
                <w:bCs/>
                <w:i w:val="0"/>
                <w:iCs w:val="0"/>
                <w:color w:val="auto"/>
                <w:kern w:val="0"/>
                <w:sz w:val="24"/>
                <w:szCs w:val="24"/>
                <w:u w:val="none"/>
                <w:lang w:val="en-US" w:eastAsia="zh-CN" w:bidi="ar"/>
              </w:rPr>
              <w:t>同时</w:t>
            </w:r>
            <w:r>
              <w:rPr>
                <w:rFonts w:hint="eastAsia" w:ascii="宋体" w:hAnsi="宋体" w:cs="宋体"/>
                <w:b/>
                <w:bCs/>
                <w:color w:val="auto"/>
                <w:kern w:val="0"/>
                <w:sz w:val="24"/>
                <w:highlight w:val="none"/>
              </w:rPr>
              <w:t>提供第三方检测机构出具的具有CMA或CNAS标识的检验报告佐证本条技术要求。</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5.可以通过硬件紧急开关关闭某一路输出通道的电源；具有密码锁定功能，通道延时编辑功能，根据需要可任意更改延时时间；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6.具有内置远程控制功能，支持随时随地对设备进行开启关闭操作；具有软件编辑功能，可独立调整通道开机及关机的延时时间；通道带有独立的滤波器。</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cs="宋体"/>
                <w:b/>
                <w:bCs/>
                <w:color w:val="auto"/>
                <w:kern w:val="0"/>
                <w:sz w:val="24"/>
                <w:highlight w:val="none"/>
              </w:rPr>
              <w:t>提供第三方检测机构出具的具有CMA或CNAS标识的检验报告佐证本条技术要求。</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i w:val="0"/>
                <w:iCs w:val="0"/>
                <w:color w:val="auto"/>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7.定时开关机，至少支持12 个月内的定时开关机功能；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8.支持联动设置：开启通道之后，可设置延时时间，再发送红外码或执行IO口动作。在关闭联动时，发送红外或执行IO口动作，可设置延时时间，再关闭通道。</w:t>
            </w:r>
          </w:p>
        </w:tc>
        <w:tc>
          <w:tcPr>
            <w:tcW w:w="234" w:type="pct"/>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0"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4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4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功率放大器</w:t>
            </w:r>
          </w:p>
        </w:tc>
        <w:tc>
          <w:tcPr>
            <w:tcW w:w="2909" w:type="pc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1.8Ω立体声输出功率：≥600W×2，4Ω立体声输出功率：≥900W×2，2Ω立体声输出功率：≥1300W×2，4Ω桥接输出功率：≥1050W×1，8Ω桥接输出功率：≥1200W×1；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2.频率响应：20Hz—20KHz(±0.5dB)；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3.互调失真：</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0.05%</w:t>
            </w:r>
          </w:p>
          <w:p>
            <w:pPr>
              <w:keepNext w:val="0"/>
              <w:keepLines w:val="0"/>
              <w:widowControl/>
              <w:numPr>
                <w:ilvl w:val="0"/>
                <w:numId w:val="3"/>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总谐波失真加噪声：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0.05%，</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5.信噪比：</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96dB，</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6.当功放连接负载低于额定范围时，可通过内置PC控制软件智能控制，不会继续增大，恒定在安全可靠的工作范围；</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.输入共模抑制比：≥70dB；</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8.电压转换速率：≥45V/μS；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通道分离度：≥70dB，</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10.输入阻抗：≥20KΩ(平衡输入)/ ≥10KΩ非平衡输入，输入座接地脚可接地和悬浮控制。</w:t>
            </w:r>
          </w:p>
        </w:tc>
        <w:tc>
          <w:tcPr>
            <w:tcW w:w="234" w:type="pct"/>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0"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4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c>
          <w:tcPr>
            <w:tcW w:w="484" w:type="pct"/>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1"/>
                <w:numId w:val="0"/>
              </w:numPr>
              <w:suppressLineNumbers w:val="0"/>
              <w:spacing w:line="440" w:lineRule="exact"/>
              <w:ind w:firstLine="480" w:firstLineChars="200"/>
              <w:jc w:val="left"/>
              <w:textAlignment w:val="auto"/>
              <w:rPr>
                <w:rFonts w:hint="eastAsia" w:ascii="宋体" w:hAnsi="宋体" w:eastAsia="宋体" w:cstheme="minorBidi"/>
                <w:b w:val="0"/>
                <w:bCs w:val="0"/>
                <w:kern w:val="2"/>
                <w:sz w:val="24"/>
                <w:szCs w:val="24"/>
                <w:lang w:val="en-US" w:eastAsia="zh-CN" w:bidi="ar-SA"/>
              </w:rPr>
            </w:pPr>
            <w:r>
              <w:rPr>
                <w:rFonts w:hint="eastAsia" w:ascii="宋体" w:hAnsi="宋体" w:eastAsia="宋体" w:cstheme="minorBidi"/>
                <w:b w:val="0"/>
                <w:bCs w:val="0"/>
                <w:kern w:val="2"/>
                <w:sz w:val="24"/>
                <w:szCs w:val="24"/>
                <w:lang w:val="en-US" w:eastAsia="zh-CN" w:bidi="ar-SA"/>
              </w:rPr>
              <w:t>注：1.竞价人所投产品的投标单价报价不得超过单价最高限价，否则视为无效报价。</w:t>
            </w:r>
          </w:p>
          <w:p>
            <w:pPr>
              <w:keepNext w:val="0"/>
              <w:keepLines w:val="0"/>
              <w:widowControl/>
              <w:numPr>
                <w:ilvl w:val="-1"/>
                <w:numId w:val="0"/>
              </w:numPr>
              <w:suppressLineNumbers w:val="0"/>
              <w:spacing w:line="440" w:lineRule="exact"/>
              <w:ind w:left="0" w:firstLine="480" w:firstLineChars="200"/>
              <w:jc w:val="left"/>
              <w:textAlignment w:val="auto"/>
              <w:rPr>
                <w:rFonts w:hint="eastAsia" w:ascii="宋体" w:hAnsi="宋体" w:eastAsia="宋体" w:cs="宋体"/>
                <w:b/>
                <w:bCs/>
                <w:color w:val="FF0000"/>
                <w:sz w:val="24"/>
                <w:szCs w:val="24"/>
                <w:lang w:val="en-US" w:eastAsia="zh-CN"/>
              </w:rPr>
            </w:pPr>
            <w:r>
              <w:rPr>
                <w:rFonts w:hint="eastAsia" w:ascii="宋体" w:hAnsi="宋体" w:cstheme="minorBidi"/>
                <w:b w:val="0"/>
                <w:bCs w:val="0"/>
                <w:sz w:val="24"/>
                <w:szCs w:val="24"/>
                <w:lang w:val="en-US" w:eastAsia="zh-CN"/>
              </w:rPr>
              <w:t>2.</w:t>
            </w:r>
            <w:r>
              <w:rPr>
                <w:rFonts w:hint="eastAsia" w:ascii="宋体" w:hAnsi="宋体" w:eastAsia="宋体" w:cstheme="minorBidi"/>
                <w:b w:val="0"/>
                <w:bCs w:val="0"/>
                <w:sz w:val="24"/>
                <w:szCs w:val="24"/>
                <w:lang w:val="en-US" w:eastAsia="zh-CN"/>
              </w:rPr>
              <w:t>供应商应对所提供的证明或佐证材料真实性负责，采购人有权对供应商在响应文件中提供的证明材料（包括但不限于资格证明、检测报告）真实性进行核查，供应商须无条件配合核查工作，若采购人发现供应商存在虚假应标行为的，将取消其成交资格。</w:t>
            </w:r>
          </w:p>
        </w:tc>
      </w:tr>
    </w:tbl>
    <w:p>
      <w:pPr>
        <w:pStyle w:val="15"/>
        <w:ind w:left="0" w:leftChars="0" w:firstLine="480" w:firstLineChars="200"/>
        <w:rPr>
          <w:rStyle w:val="24"/>
          <w:rFonts w:hint="eastAsia" w:ascii="宋体" w:hAnsi="宋体" w:eastAsia="宋体"/>
          <w:b w:val="0"/>
          <w:bCs w:val="0"/>
          <w:color w:val="auto"/>
          <w:sz w:val="24"/>
          <w:highlight w:val="none"/>
          <w:lang w:eastAsia="zh-CN"/>
        </w:rPr>
      </w:pPr>
      <w:r>
        <w:rPr>
          <w:rStyle w:val="24"/>
          <w:rFonts w:hint="eastAsia" w:ascii="宋体" w:hAnsi="宋体"/>
          <w:b/>
          <w:bCs/>
          <w:color w:val="auto"/>
          <w:sz w:val="24"/>
          <w:highlight w:val="none"/>
          <w:lang w:val="en-US" w:eastAsia="zh-CN"/>
        </w:rPr>
        <w:t>2.</w:t>
      </w:r>
      <w:r>
        <w:rPr>
          <w:rStyle w:val="24"/>
          <w:rFonts w:hint="eastAsia" w:ascii="宋体" w:hAnsi="宋体"/>
          <w:b/>
          <w:bCs/>
          <w:color w:val="auto"/>
          <w:sz w:val="24"/>
          <w:highlight w:val="none"/>
        </w:rPr>
        <w:t>交货日期：</w:t>
      </w:r>
      <w:r>
        <w:rPr>
          <w:rStyle w:val="24"/>
          <w:rFonts w:hint="eastAsia" w:ascii="宋体" w:hAnsi="宋体"/>
          <w:b w:val="0"/>
          <w:bCs w:val="0"/>
          <w:color w:val="auto"/>
          <w:sz w:val="24"/>
          <w:highlight w:val="none"/>
        </w:rPr>
        <w:t>合同签订后10天完成</w:t>
      </w:r>
      <w:r>
        <w:rPr>
          <w:rStyle w:val="24"/>
          <w:rFonts w:hint="eastAsia" w:ascii="宋体" w:hAnsi="宋体"/>
          <w:b w:val="0"/>
          <w:bCs w:val="0"/>
          <w:color w:val="auto"/>
          <w:sz w:val="24"/>
          <w:highlight w:val="none"/>
          <w:lang w:eastAsia="zh-CN"/>
        </w:rPr>
        <w:t>。</w:t>
      </w:r>
    </w:p>
    <w:p>
      <w:pPr>
        <w:numPr>
          <w:ilvl w:val="0"/>
          <w:numId w:val="0"/>
        </w:numPr>
        <w:spacing w:line="360" w:lineRule="auto"/>
        <w:ind w:firstLine="480" w:firstLineChars="200"/>
        <w:rPr>
          <w:rFonts w:hint="eastAsia" w:ascii="宋体" w:hAnsi="宋体" w:cs="宋体"/>
          <w:color w:val="auto"/>
          <w:sz w:val="24"/>
          <w:szCs w:val="24"/>
          <w:u w:val="none"/>
        </w:rPr>
      </w:pPr>
      <w:r>
        <w:rPr>
          <w:rStyle w:val="24"/>
          <w:rFonts w:hint="eastAsia" w:ascii="宋体" w:hAnsi="宋体"/>
          <w:b/>
          <w:bCs/>
          <w:color w:val="auto"/>
          <w:sz w:val="24"/>
          <w:highlight w:val="none"/>
          <w:lang w:val="en-US" w:eastAsia="zh-CN"/>
        </w:rPr>
        <w:t>3</w:t>
      </w:r>
      <w:r>
        <w:rPr>
          <w:rStyle w:val="24"/>
          <w:rFonts w:hint="eastAsia" w:ascii="宋体" w:hAnsi="宋体"/>
          <w:b/>
          <w:bCs/>
          <w:color w:val="auto"/>
          <w:sz w:val="24"/>
          <w:highlight w:val="none"/>
        </w:rPr>
        <w:t>.交货地点：</w:t>
      </w:r>
      <w:r>
        <w:rPr>
          <w:rFonts w:hint="eastAsia" w:ascii="宋体" w:hAnsi="宋体" w:cs="宋体"/>
          <w:color w:val="auto"/>
          <w:sz w:val="24"/>
          <w:szCs w:val="24"/>
          <w:u w:val="none"/>
        </w:rPr>
        <w:t>采购人指定地点。</w:t>
      </w:r>
    </w:p>
    <w:p>
      <w:pPr>
        <w:spacing w:line="440" w:lineRule="exact"/>
        <w:ind w:firstLine="480" w:firstLineChars="200"/>
        <w:rPr>
          <w:rFonts w:ascii="宋体" w:hAnsi="宋体"/>
          <w:sz w:val="24"/>
        </w:rPr>
      </w:pPr>
      <w:r>
        <w:rPr>
          <w:rStyle w:val="24"/>
          <w:rFonts w:hint="eastAsia" w:ascii="宋体" w:hAnsi="宋体"/>
          <w:b/>
          <w:bCs/>
          <w:color w:val="auto"/>
          <w:sz w:val="24"/>
          <w:highlight w:val="none"/>
          <w:lang w:val="en-US" w:eastAsia="zh-CN"/>
        </w:rPr>
        <w:t>4</w:t>
      </w:r>
      <w:r>
        <w:rPr>
          <w:rStyle w:val="24"/>
          <w:rFonts w:hint="eastAsia" w:ascii="宋体" w:hAnsi="宋体"/>
          <w:b/>
          <w:bCs/>
          <w:color w:val="auto"/>
          <w:sz w:val="24"/>
          <w:highlight w:val="none"/>
        </w:rPr>
        <w:t>.付款方式：</w:t>
      </w:r>
      <w:r>
        <w:rPr>
          <w:rFonts w:hint="eastAsia" w:ascii="宋体" w:hAnsi="宋体"/>
          <w:sz w:val="24"/>
        </w:rPr>
        <w:t>全部货物交货经安装调试，并经验收合格后，</w:t>
      </w:r>
      <w:r>
        <w:rPr>
          <w:rFonts w:hint="eastAsia" w:ascii="宋体" w:hAnsi="宋体"/>
          <w:sz w:val="24"/>
          <w:lang w:val="en-US" w:eastAsia="zh-CN"/>
        </w:rPr>
        <w:t>30</w:t>
      </w:r>
      <w:r>
        <w:rPr>
          <w:rFonts w:hint="eastAsia" w:ascii="宋体" w:hAnsi="宋体"/>
          <w:sz w:val="24"/>
        </w:rPr>
        <w:t>个工作日内学校凭收讫货物的验收凭证和货物验收合格文件等材料以转账方式向供应商一次性支付 100% 的货物价款。</w:t>
      </w:r>
    </w:p>
    <w:p>
      <w:pPr>
        <w:numPr>
          <w:ilvl w:val="0"/>
          <w:numId w:val="0"/>
        </w:numPr>
        <w:spacing w:line="440" w:lineRule="exact"/>
        <w:ind w:firstLine="480" w:firstLineChars="20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5</w:t>
      </w:r>
      <w:r>
        <w:rPr>
          <w:rStyle w:val="24"/>
          <w:rFonts w:hint="eastAsia" w:ascii="宋体" w:hAnsi="宋体"/>
          <w:b/>
          <w:bCs/>
          <w:color w:val="auto"/>
          <w:sz w:val="24"/>
          <w:highlight w:val="none"/>
        </w:rPr>
        <w:t>.包装和运输：</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.1.包装必须与运输方式相适应，包装方式的确定及包装费用均由</w:t>
      </w:r>
      <w:r>
        <w:rPr>
          <w:rFonts w:hint="eastAsia" w:ascii="宋体" w:hAnsi="宋体"/>
          <w:sz w:val="24"/>
          <w:lang w:eastAsia="zh-CN"/>
        </w:rPr>
        <w:t>成交人</w:t>
      </w:r>
      <w:r>
        <w:rPr>
          <w:rFonts w:hint="eastAsia" w:ascii="宋体" w:hAnsi="宋体"/>
          <w:sz w:val="24"/>
        </w:rPr>
        <w:t>负责；由于不适当的包装而造成货物在运输过程中有任何损坏、丢失由</w:t>
      </w:r>
      <w:r>
        <w:rPr>
          <w:rFonts w:hint="eastAsia" w:ascii="宋体" w:hAnsi="宋体"/>
          <w:sz w:val="24"/>
          <w:lang w:eastAsia="zh-CN"/>
        </w:rPr>
        <w:t>成交人</w:t>
      </w:r>
      <w:r>
        <w:rPr>
          <w:rFonts w:hint="eastAsia" w:ascii="宋体" w:hAnsi="宋体"/>
          <w:sz w:val="24"/>
        </w:rPr>
        <w:t>负责。</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.2.专用工具及备品备件应分别包装，并在包装箱外加以注明其用处。</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.3.符合运输要求，保证货物到达目的地时完好，无毁损，包装不回收。在运输过程中造成的产品损失或损坏由</w:t>
      </w:r>
      <w:r>
        <w:rPr>
          <w:rFonts w:hint="eastAsia" w:ascii="宋体" w:hAnsi="宋体"/>
          <w:sz w:val="24"/>
          <w:lang w:eastAsia="zh-CN"/>
        </w:rPr>
        <w:t>成交人</w:t>
      </w:r>
      <w:r>
        <w:rPr>
          <w:rFonts w:hint="eastAsia" w:ascii="宋体" w:hAnsi="宋体"/>
          <w:sz w:val="24"/>
        </w:rPr>
        <w:t>负担。</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.4.货物、生产、包装、仓储、运输、装卸、保险以及</w:t>
      </w:r>
      <w:r>
        <w:rPr>
          <w:rFonts w:hint="eastAsia" w:ascii="宋体" w:hAnsi="宋体"/>
          <w:sz w:val="24"/>
          <w:lang w:eastAsia="zh-CN"/>
        </w:rPr>
        <w:t>成交人</w:t>
      </w:r>
      <w:r>
        <w:rPr>
          <w:rFonts w:hint="eastAsia" w:ascii="宋体" w:hAnsi="宋体"/>
          <w:sz w:val="24"/>
        </w:rPr>
        <w:t>进行安装、调试、验收、培训、技术服务（包括技术资料）、保障服务等全部费用及税费均包含在本合同价款中。</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.5.若采用空运的以下单证原件在到货同时交给采购人，其单证副本（或复印件）则应在到货前三天内交给采购人。</w:t>
      </w:r>
    </w:p>
    <w:p>
      <w:pPr>
        <w:tabs>
          <w:tab w:val="left" w:pos="0"/>
        </w:tabs>
        <w:adjustRightInd w:val="0"/>
        <w:spacing w:line="440" w:lineRule="exact"/>
        <w:ind w:firstLine="480" w:firstLineChars="200"/>
        <w:rPr>
          <w:rFonts w:ascii="宋体" w:hAnsi="宋体"/>
          <w:sz w:val="24"/>
        </w:rPr>
      </w:pPr>
      <w:r>
        <w:rPr>
          <w:rStyle w:val="24"/>
          <w:rFonts w:hint="eastAsia" w:ascii="宋体" w:hAnsi="宋体"/>
          <w:b/>
          <w:bCs/>
          <w:color w:val="auto"/>
          <w:sz w:val="24"/>
          <w:highlight w:val="none"/>
          <w:lang w:val="en-US" w:eastAsia="zh-CN"/>
        </w:rPr>
        <w:t>6</w:t>
      </w:r>
      <w:r>
        <w:rPr>
          <w:rStyle w:val="24"/>
          <w:rFonts w:hint="eastAsia" w:ascii="宋体" w:hAnsi="宋体"/>
          <w:b/>
          <w:bCs/>
          <w:color w:val="auto"/>
          <w:sz w:val="24"/>
          <w:highlight w:val="none"/>
        </w:rPr>
        <w:t>.质保期：</w:t>
      </w:r>
      <w:r>
        <w:rPr>
          <w:rFonts w:hint="eastAsia" w:ascii="宋体" w:hAnsi="宋体"/>
          <w:sz w:val="24"/>
        </w:rPr>
        <w:t>免费保修期为</w:t>
      </w:r>
      <w:r>
        <w:rPr>
          <w:rFonts w:hint="eastAsia" w:ascii="宋体" w:hAnsi="宋体"/>
          <w:sz w:val="24"/>
          <w:lang w:val="en-US" w:eastAsia="zh-CN"/>
        </w:rPr>
        <w:t>3</w:t>
      </w:r>
      <w:r>
        <w:rPr>
          <w:rFonts w:hint="eastAsia" w:ascii="宋体" w:hAnsi="宋体"/>
          <w:sz w:val="24"/>
        </w:rPr>
        <w:t>年（从货到验收合格之日起算）。</w:t>
      </w:r>
    </w:p>
    <w:p>
      <w:pPr>
        <w:spacing w:line="440" w:lineRule="exact"/>
        <w:ind w:firstLine="480" w:firstLineChars="200"/>
        <w:rPr>
          <w:rStyle w:val="24"/>
          <w:rFonts w:hint="eastAsia" w:ascii="宋体" w:hAnsi="宋体" w:eastAsia="宋体"/>
          <w:b/>
          <w:bCs/>
          <w:color w:val="auto"/>
          <w:sz w:val="24"/>
          <w:highlight w:val="none"/>
          <w:lang w:eastAsia="zh-CN"/>
        </w:rPr>
      </w:pPr>
      <w:r>
        <w:rPr>
          <w:rStyle w:val="24"/>
          <w:rFonts w:hint="eastAsia" w:ascii="宋体" w:hAnsi="宋体"/>
          <w:b/>
          <w:bCs/>
          <w:color w:val="auto"/>
          <w:sz w:val="24"/>
          <w:highlight w:val="none"/>
          <w:lang w:val="en-US" w:eastAsia="zh-CN"/>
        </w:rPr>
        <w:t>7</w:t>
      </w:r>
      <w:r>
        <w:rPr>
          <w:rStyle w:val="24"/>
          <w:rFonts w:hint="eastAsia" w:ascii="宋体" w:hAnsi="宋体"/>
          <w:b/>
          <w:bCs/>
          <w:color w:val="auto"/>
          <w:sz w:val="24"/>
          <w:highlight w:val="none"/>
        </w:rPr>
        <w:t>.售后服务</w:t>
      </w:r>
      <w:r>
        <w:rPr>
          <w:rStyle w:val="24"/>
          <w:rFonts w:hint="eastAsia" w:ascii="宋体" w:hAnsi="宋体"/>
          <w:b/>
          <w:bCs/>
          <w:color w:val="auto"/>
          <w:sz w:val="24"/>
          <w:highlight w:val="none"/>
          <w:lang w:eastAsia="zh-CN"/>
        </w:rPr>
        <w:t>：</w:t>
      </w:r>
    </w:p>
    <w:p>
      <w:pPr>
        <w:spacing w:line="440" w:lineRule="exact"/>
        <w:ind w:firstLine="480" w:firstLineChars="200"/>
        <w:rPr>
          <w:rFonts w:ascii="宋体" w:hAnsi="宋体" w:cs="宋体"/>
          <w:sz w:val="24"/>
          <w:szCs w:val="24"/>
        </w:rPr>
      </w:pPr>
      <w:r>
        <w:rPr>
          <w:rFonts w:hint="eastAsia" w:ascii="宋体" w:hAnsi="宋体" w:cs="宋体"/>
          <w:sz w:val="24"/>
          <w:lang w:val="en-US" w:eastAsia="zh-CN"/>
        </w:rPr>
        <w:t>7</w:t>
      </w:r>
      <w:r>
        <w:rPr>
          <w:rFonts w:hint="eastAsia" w:ascii="宋体" w:hAnsi="宋体" w:cs="宋体"/>
          <w:sz w:val="24"/>
        </w:rPr>
        <w:t>.1在质量保证期内设备运行发生故障时，成交人在接到采购人故障通知后 4 小时内应委派专业技术人员到现场免费提供咨询、维修和更换零部件等服务，并及时填写维修报告(包括故障原因、处理情况及采购人意见等)报采购人备案，若24小时内无法排除故障，则应先提供同档次备用产品供采购人使用，其中发生一切费用由成交人承担。质量保证期内成交人有责任对设备进行不定期的巡查检修，且成交人需每年为采购人机修人员免费进行至少一次的维修技术培训，免费保修期结束前一个月内成交人应负责对货物进行一次免费全面检查，如发现潜在问题，应负责排除，保证货物的正常运行。质保期外重复出现质保期内出现的故障属免费保修范围。</w:t>
      </w:r>
    </w:p>
    <w:p>
      <w:pPr>
        <w:spacing w:line="440" w:lineRule="exact"/>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.2成交人设有维修点和技术服务机构，应提供7×24小时电话响应服务。质量保证期内成交人有责任对设备进行不定期的巡查检修。</w:t>
      </w:r>
    </w:p>
    <w:p>
      <w:pPr>
        <w:tabs>
          <w:tab w:val="left" w:pos="900"/>
          <w:tab w:val="left" w:pos="1100"/>
        </w:tabs>
        <w:spacing w:line="440" w:lineRule="exact"/>
        <w:ind w:firstLine="470" w:firstLineChars="196"/>
        <w:rPr>
          <w:rFonts w:ascii="仿宋_GB2312" w:hAnsi="仿宋" w:eastAsia="仿宋_GB2312"/>
          <w:sz w:val="28"/>
          <w:szCs w:val="28"/>
        </w:rPr>
      </w:pPr>
      <w:r>
        <w:rPr>
          <w:rFonts w:hint="eastAsia" w:ascii="宋体" w:hAnsi="宋体" w:cs="宋体"/>
          <w:sz w:val="24"/>
          <w:lang w:val="en-US" w:eastAsia="zh-CN"/>
        </w:rPr>
        <w:t>7</w:t>
      </w:r>
      <w:r>
        <w:rPr>
          <w:rFonts w:hint="eastAsia" w:ascii="宋体" w:hAnsi="宋体" w:cs="宋体"/>
          <w:sz w:val="24"/>
        </w:rPr>
        <w:t>.3在质保期间所有设备的检定或校准费用均由成交人承担。</w:t>
      </w:r>
    </w:p>
    <w:p>
      <w:pPr>
        <w:pStyle w:val="7"/>
        <w:numPr>
          <w:ilvl w:val="0"/>
          <w:numId w:val="4"/>
        </w:numPr>
        <w:spacing w:line="440" w:lineRule="exact"/>
        <w:ind w:firstLine="480" w:firstLineChars="200"/>
        <w:rPr>
          <w:rStyle w:val="24"/>
          <w:rFonts w:hint="eastAsia" w:ascii="宋体" w:hAnsi="宋体"/>
          <w:b/>
          <w:bCs/>
          <w:color w:val="auto"/>
          <w:sz w:val="24"/>
          <w:highlight w:val="none"/>
        </w:rPr>
      </w:pPr>
      <w:r>
        <w:rPr>
          <w:rStyle w:val="24"/>
          <w:rFonts w:hint="eastAsia" w:ascii="宋体" w:hAnsi="宋体"/>
          <w:b/>
          <w:bCs/>
          <w:color w:val="auto"/>
          <w:sz w:val="24"/>
          <w:highlight w:val="none"/>
        </w:rPr>
        <w:t>验收要求：</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.1</w:t>
      </w:r>
      <w:r>
        <w:rPr>
          <w:rFonts w:ascii="宋体" w:hAnsi="宋体"/>
          <w:sz w:val="24"/>
        </w:rPr>
        <w:t>验收期次</w:t>
      </w:r>
      <w:r>
        <w:rPr>
          <w:rFonts w:hint="eastAsia" w:ascii="宋体" w:hAnsi="宋体"/>
          <w:sz w:val="24"/>
        </w:rPr>
        <w:t>：</w:t>
      </w:r>
      <w:r>
        <w:rPr>
          <w:rFonts w:hint="eastAsia" w:ascii="宋体" w:hAnsi="宋体"/>
          <w:sz w:val="24"/>
          <w:u w:val="single"/>
        </w:rPr>
        <w:t>（1）</w:t>
      </w:r>
      <w:r>
        <w:rPr>
          <w:rFonts w:hint="eastAsia" w:ascii="宋体" w:hAnsi="宋体"/>
          <w:sz w:val="24"/>
        </w:rPr>
        <w:t>次</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.2验收标准</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.2.1</w:t>
      </w:r>
      <w:r>
        <w:rPr>
          <w:rFonts w:hint="eastAsia" w:ascii="宋体" w:hAnsi="宋体"/>
          <w:sz w:val="24"/>
          <w:lang w:eastAsia="zh-CN"/>
        </w:rPr>
        <w:t>成交人</w:t>
      </w:r>
      <w:r>
        <w:rPr>
          <w:rFonts w:hint="eastAsia" w:ascii="宋体" w:hAnsi="宋体"/>
          <w:sz w:val="24"/>
        </w:rPr>
        <w:t>所提供的货物必须是厂商原装、全新的正品，符合国家的有关标准。标准：本合同所指的货物及服务应符合合同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r>
        <w:rPr>
          <w:rFonts w:ascii="宋体" w:hAnsi="宋体"/>
          <w:sz w:val="24"/>
        </w:rPr>
        <w:t xml:space="preserve"> </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2</w:t>
      </w:r>
      <w:r>
        <w:rPr>
          <w:rFonts w:hint="eastAsia" w:ascii="宋体" w:hAnsi="宋体"/>
          <w:sz w:val="24"/>
          <w:lang w:eastAsia="zh-CN"/>
        </w:rPr>
        <w:t>成交人</w:t>
      </w:r>
      <w:r>
        <w:rPr>
          <w:rFonts w:hint="eastAsia" w:ascii="宋体" w:hAnsi="宋体"/>
          <w:sz w:val="24"/>
        </w:rPr>
        <w:t>所提供的货物均由</w:t>
      </w:r>
      <w:r>
        <w:rPr>
          <w:rFonts w:hint="eastAsia" w:ascii="宋体" w:hAnsi="宋体"/>
          <w:sz w:val="24"/>
          <w:lang w:eastAsia="zh-CN"/>
        </w:rPr>
        <w:t>成交人</w:t>
      </w:r>
      <w:r>
        <w:rPr>
          <w:rFonts w:hint="eastAsia" w:ascii="宋体" w:hAnsi="宋体"/>
          <w:sz w:val="24"/>
        </w:rPr>
        <w:t>免费送货至采购人指定的交货地点。</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3</w:t>
      </w:r>
      <w:r>
        <w:rPr>
          <w:rFonts w:hint="eastAsia" w:ascii="宋体" w:hAnsi="宋体"/>
          <w:sz w:val="24"/>
        </w:rPr>
        <w:t>运输过程中造成的货物损坏、丢失或其它质量问题，其责任和损失由</w:t>
      </w:r>
      <w:r>
        <w:rPr>
          <w:rFonts w:hint="eastAsia" w:ascii="宋体" w:hAnsi="宋体"/>
          <w:sz w:val="24"/>
          <w:lang w:eastAsia="zh-CN"/>
        </w:rPr>
        <w:t>成交人</w:t>
      </w:r>
      <w:r>
        <w:rPr>
          <w:rFonts w:hint="eastAsia" w:ascii="宋体" w:hAnsi="宋体"/>
          <w:sz w:val="24"/>
        </w:rPr>
        <w:t>负担。</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4</w:t>
      </w:r>
      <w:r>
        <w:rPr>
          <w:rFonts w:hint="eastAsia" w:ascii="宋体" w:hAnsi="宋体"/>
          <w:sz w:val="24"/>
        </w:rPr>
        <w:t>本合同价为固定价，不受时间、物价升降等因素的影响，</w:t>
      </w:r>
      <w:r>
        <w:rPr>
          <w:rFonts w:hint="eastAsia" w:ascii="宋体" w:hAnsi="宋体"/>
          <w:sz w:val="24"/>
          <w:lang w:eastAsia="zh-CN"/>
        </w:rPr>
        <w:t>成交人</w:t>
      </w:r>
      <w:r>
        <w:rPr>
          <w:rFonts w:hint="eastAsia" w:ascii="宋体" w:hAnsi="宋体"/>
          <w:sz w:val="24"/>
        </w:rPr>
        <w:t>需按所报清单上所列品种送货，不准以其它同类型代替。</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5</w:t>
      </w:r>
      <w:r>
        <w:rPr>
          <w:rFonts w:hint="eastAsia" w:ascii="宋体" w:hAnsi="宋体"/>
          <w:sz w:val="24"/>
          <w:lang w:eastAsia="zh-CN"/>
        </w:rPr>
        <w:t>成交人</w:t>
      </w:r>
      <w:r>
        <w:rPr>
          <w:rFonts w:hint="eastAsia" w:ascii="宋体" w:hAnsi="宋体"/>
          <w:sz w:val="24"/>
        </w:rPr>
        <w:t>应在供货同时向采购人提供所有有关本合同执行的技术文件。如果项目必需但合同又未作规定的要</w:t>
      </w:r>
      <w:r>
        <w:rPr>
          <w:rFonts w:hint="eastAsia" w:ascii="宋体" w:hAnsi="宋体"/>
          <w:sz w:val="24"/>
          <w:lang w:eastAsia="zh-CN"/>
        </w:rPr>
        <w:t>成交人</w:t>
      </w:r>
      <w:r>
        <w:rPr>
          <w:rFonts w:hint="eastAsia" w:ascii="宋体" w:hAnsi="宋体"/>
          <w:sz w:val="24"/>
        </w:rPr>
        <w:t>才能提供的技术文件，</w:t>
      </w:r>
      <w:r>
        <w:rPr>
          <w:rFonts w:hint="eastAsia" w:ascii="宋体" w:hAnsi="宋体"/>
          <w:sz w:val="24"/>
          <w:lang w:eastAsia="zh-CN"/>
        </w:rPr>
        <w:t>成交人</w:t>
      </w:r>
      <w:r>
        <w:rPr>
          <w:rFonts w:hint="eastAsia" w:ascii="宋体" w:hAnsi="宋体"/>
          <w:sz w:val="24"/>
        </w:rPr>
        <w:t>也应及时向采购人提供。技术文件可以是手册、说明、其他形式的文件资料。</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6</w:t>
      </w:r>
      <w:r>
        <w:rPr>
          <w:rFonts w:hint="eastAsia" w:ascii="宋体" w:hAnsi="宋体"/>
          <w:sz w:val="24"/>
        </w:rPr>
        <w:t>上述技术文件应包含保证采购人能够正确进行使用、检查、测试、验收的需要的所有内容。</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.2.</w:t>
      </w:r>
      <w:r>
        <w:rPr>
          <w:rFonts w:ascii="宋体" w:hAnsi="宋体"/>
          <w:sz w:val="24"/>
        </w:rPr>
        <w:t>7</w:t>
      </w:r>
      <w:r>
        <w:rPr>
          <w:rFonts w:hint="eastAsia" w:ascii="宋体" w:hAnsi="宋体"/>
          <w:sz w:val="24"/>
        </w:rPr>
        <w:t>所有</w:t>
      </w:r>
      <w:r>
        <w:rPr>
          <w:rFonts w:hint="eastAsia" w:ascii="宋体" w:hAnsi="宋体"/>
          <w:sz w:val="24"/>
          <w:lang w:eastAsia="zh-CN"/>
        </w:rPr>
        <w:t>成交人</w:t>
      </w:r>
      <w:r>
        <w:rPr>
          <w:rFonts w:hint="eastAsia" w:ascii="宋体" w:hAnsi="宋体"/>
          <w:sz w:val="24"/>
        </w:rPr>
        <w:t>提供的技术文件的全部费用已包含在合同总价中。</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.3验收方案</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.3.1到货验收：货物送至采购人安装现场后，</w:t>
      </w:r>
      <w:r>
        <w:rPr>
          <w:rFonts w:hint="eastAsia" w:ascii="宋体" w:hAnsi="宋体"/>
          <w:sz w:val="24"/>
          <w:lang w:eastAsia="zh-CN"/>
        </w:rPr>
        <w:t>成交人</w:t>
      </w:r>
      <w:r>
        <w:rPr>
          <w:rFonts w:hint="eastAsia" w:ascii="宋体" w:hAnsi="宋体"/>
          <w:sz w:val="24"/>
        </w:rPr>
        <w:t>和采购人一同拆箱，对其全部货物、零件、配件的型号、规格、数量、外型、外观、包装进行到货验收。</w:t>
      </w:r>
      <w:r>
        <w:rPr>
          <w:rFonts w:hint="eastAsia" w:ascii="宋体" w:hAnsi="宋体"/>
          <w:sz w:val="24"/>
          <w:lang w:eastAsia="zh-CN"/>
        </w:rPr>
        <w:t>成交人</w:t>
      </w:r>
      <w:r>
        <w:rPr>
          <w:rFonts w:hint="eastAsia" w:ascii="宋体" w:hAnsi="宋体"/>
          <w:sz w:val="24"/>
        </w:rPr>
        <w:t>应负责在项目验收时将系统的全部有关技术文件、资料、及安装、测试报告等文档汇集成册交付项目单位。如采购人因为基建施工等原因影响</w:t>
      </w:r>
      <w:r>
        <w:rPr>
          <w:rFonts w:hint="eastAsia" w:ascii="宋体" w:hAnsi="宋体"/>
          <w:sz w:val="24"/>
          <w:lang w:eastAsia="zh-CN"/>
        </w:rPr>
        <w:t>成交人</w:t>
      </w:r>
      <w:r>
        <w:rPr>
          <w:rFonts w:hint="eastAsia" w:ascii="宋体" w:hAnsi="宋体"/>
          <w:sz w:val="24"/>
        </w:rPr>
        <w:t>进场安装，采购人应及时通知</w:t>
      </w:r>
      <w:r>
        <w:rPr>
          <w:rFonts w:hint="eastAsia" w:ascii="宋体" w:hAnsi="宋体"/>
          <w:sz w:val="24"/>
          <w:lang w:eastAsia="zh-CN"/>
        </w:rPr>
        <w:t>成交人</w:t>
      </w:r>
      <w:r>
        <w:rPr>
          <w:rFonts w:hint="eastAsia" w:ascii="宋体" w:hAnsi="宋体"/>
          <w:sz w:val="24"/>
        </w:rPr>
        <w:t>，完工期可适当顺延。</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.3.2最终验收</w:t>
      </w:r>
    </w:p>
    <w:p>
      <w:pPr>
        <w:tabs>
          <w:tab w:val="left" w:pos="0"/>
        </w:tabs>
        <w:adjustRightInd w:val="0"/>
        <w:spacing w:line="440" w:lineRule="exact"/>
        <w:ind w:firstLine="480" w:firstLineChars="200"/>
        <w:rPr>
          <w:rStyle w:val="24"/>
          <w:rFonts w:hint="eastAsia" w:ascii="宋体" w:hAnsi="宋体"/>
          <w:b/>
          <w:bCs/>
          <w:color w:val="auto"/>
          <w:sz w:val="24"/>
          <w:highlight w:val="none"/>
        </w:rPr>
      </w:pPr>
      <w:r>
        <w:rPr>
          <w:rFonts w:hint="eastAsia" w:ascii="宋体" w:hAnsi="宋体"/>
          <w:sz w:val="24"/>
        </w:rPr>
        <w:t>采购人在收到</w:t>
      </w:r>
      <w:r>
        <w:rPr>
          <w:rFonts w:hint="eastAsia" w:ascii="宋体" w:hAnsi="宋体"/>
          <w:sz w:val="24"/>
          <w:lang w:eastAsia="zh-CN"/>
        </w:rPr>
        <w:t>成交人</w:t>
      </w:r>
      <w:r>
        <w:rPr>
          <w:rFonts w:hint="eastAsia" w:ascii="宋体" w:hAnsi="宋体"/>
          <w:sz w:val="24"/>
        </w:rPr>
        <w:t>的验收申请后</w:t>
      </w:r>
      <w:r>
        <w:rPr>
          <w:rFonts w:ascii="宋体" w:hAnsi="宋体"/>
          <w:sz w:val="24"/>
          <w:u w:val="single"/>
        </w:rPr>
        <w:t>3</w:t>
      </w:r>
      <w:r>
        <w:rPr>
          <w:rFonts w:hint="eastAsia" w:ascii="宋体" w:hAnsi="宋体"/>
          <w:sz w:val="24"/>
          <w:u w:val="single"/>
        </w:rPr>
        <w:t xml:space="preserve"> </w:t>
      </w:r>
      <w:r>
        <w:rPr>
          <w:rFonts w:hint="eastAsia" w:ascii="宋体" w:hAnsi="宋体"/>
          <w:sz w:val="24"/>
        </w:rPr>
        <w:t>个工作日内，采购人和</w:t>
      </w:r>
      <w:r>
        <w:rPr>
          <w:rFonts w:hint="eastAsia" w:ascii="宋体" w:hAnsi="宋体"/>
          <w:sz w:val="24"/>
          <w:lang w:eastAsia="zh-CN"/>
        </w:rPr>
        <w:t>成交人</w:t>
      </w:r>
      <w:r>
        <w:rPr>
          <w:rFonts w:hint="eastAsia" w:ascii="宋体" w:hAnsi="宋体"/>
          <w:sz w:val="24"/>
        </w:rPr>
        <w:t>共同进行设备的验收。采购人将成立项目验收小组，成员由采购人申购部门、使用部门、职能部门、资产部门、监督人员等相关人员组成。</w:t>
      </w:r>
    </w:p>
    <w:p>
      <w:pPr>
        <w:numPr>
          <w:ilvl w:val="0"/>
          <w:numId w:val="4"/>
        </w:numPr>
        <w:spacing w:line="440" w:lineRule="exact"/>
        <w:ind w:left="0" w:leftChars="0" w:firstLine="480" w:firstLineChars="200"/>
        <w:rPr>
          <w:rStyle w:val="24"/>
          <w:rFonts w:hint="eastAsia" w:ascii="宋体" w:hAnsi="宋体"/>
          <w:color w:val="auto"/>
          <w:sz w:val="24"/>
          <w:highlight w:val="none"/>
        </w:rPr>
      </w:pPr>
      <w:r>
        <w:rPr>
          <w:rStyle w:val="24"/>
          <w:rFonts w:hint="eastAsia" w:ascii="宋体" w:hAnsi="宋体"/>
          <w:b/>
          <w:bCs/>
          <w:color w:val="auto"/>
          <w:sz w:val="24"/>
          <w:highlight w:val="none"/>
        </w:rPr>
        <w:t>知识产权</w:t>
      </w:r>
      <w:r>
        <w:rPr>
          <w:rStyle w:val="24"/>
          <w:rFonts w:hint="eastAsia" w:ascii="宋体" w:hAnsi="宋体"/>
          <w:color w:val="auto"/>
          <w:sz w:val="24"/>
          <w:highlight w:val="none"/>
        </w:rPr>
        <w:t>：</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.1</w:t>
      </w:r>
      <w:r>
        <w:rPr>
          <w:rFonts w:hint="eastAsia" w:ascii="宋体" w:hAnsi="宋体"/>
          <w:sz w:val="24"/>
          <w:lang w:eastAsia="zh-CN"/>
        </w:rPr>
        <w:t>成交人</w:t>
      </w:r>
      <w:r>
        <w:rPr>
          <w:rFonts w:hint="eastAsia" w:ascii="宋体" w:hAnsi="宋体"/>
          <w:sz w:val="24"/>
        </w:rPr>
        <w:t>须保障采购人在使用该货物或其任何一部分时不受到第三方关于侵犯专利权、商标权或工业设计权等知识产权的指控。如果任何第三方提出侵权指控与采购人无关，</w:t>
      </w:r>
      <w:r>
        <w:rPr>
          <w:rFonts w:hint="eastAsia" w:ascii="宋体" w:hAnsi="宋体"/>
          <w:sz w:val="24"/>
          <w:lang w:eastAsia="zh-CN"/>
        </w:rPr>
        <w:t>成交人</w:t>
      </w:r>
      <w:r>
        <w:rPr>
          <w:rFonts w:hint="eastAsia" w:ascii="宋体" w:hAnsi="宋体"/>
          <w:sz w:val="24"/>
        </w:rPr>
        <w:t>须与第三方交涉并承担可能发生的责任与一切费用；如采购人因此而遭致损失的，</w:t>
      </w:r>
      <w:r>
        <w:rPr>
          <w:rFonts w:hint="eastAsia" w:ascii="宋体" w:hAnsi="宋体"/>
          <w:sz w:val="24"/>
          <w:lang w:eastAsia="zh-CN"/>
        </w:rPr>
        <w:t>成交人</w:t>
      </w:r>
      <w:r>
        <w:rPr>
          <w:rFonts w:hint="eastAsia" w:ascii="宋体" w:hAnsi="宋体"/>
          <w:sz w:val="24"/>
        </w:rPr>
        <w:t>应赔偿该损失。</w:t>
      </w:r>
    </w:p>
    <w:p>
      <w:pPr>
        <w:tabs>
          <w:tab w:val="left" w:pos="900"/>
          <w:tab w:val="left" w:pos="1100"/>
        </w:tabs>
        <w:spacing w:line="440" w:lineRule="exact"/>
        <w:ind w:firstLine="470" w:firstLineChars="196"/>
        <w:rPr>
          <w:rFonts w:ascii="黑体" w:hAnsi="黑体" w:eastAsia="黑体" w:cs="黑体"/>
          <w:b/>
          <w:sz w:val="28"/>
          <w:szCs w:val="28"/>
        </w:rPr>
      </w:pPr>
      <w:r>
        <w:rPr>
          <w:rFonts w:hint="eastAsia" w:ascii="宋体" w:hAnsi="宋体"/>
          <w:sz w:val="24"/>
          <w:lang w:val="en-US" w:eastAsia="zh-CN"/>
        </w:rPr>
        <w:t>9</w:t>
      </w:r>
      <w:r>
        <w:rPr>
          <w:rFonts w:hint="eastAsia" w:ascii="宋体" w:hAnsi="宋体"/>
          <w:sz w:val="24"/>
        </w:rPr>
        <w:t>.2</w:t>
      </w:r>
      <w:r>
        <w:rPr>
          <w:rFonts w:hint="eastAsia" w:ascii="宋体" w:hAnsi="宋体"/>
          <w:sz w:val="24"/>
          <w:lang w:eastAsia="zh-CN"/>
        </w:rPr>
        <w:t>成交人</w:t>
      </w:r>
      <w:r>
        <w:rPr>
          <w:rFonts w:hint="eastAsia" w:ascii="宋体" w:hAnsi="宋体"/>
          <w:sz w:val="24"/>
        </w:rPr>
        <w:t>为执行本合同而提供的技术资料、软件，采购人有权进行使用，</w:t>
      </w:r>
      <w:r>
        <w:rPr>
          <w:rFonts w:hint="eastAsia" w:ascii="宋体" w:hAnsi="宋体"/>
          <w:sz w:val="24"/>
          <w:lang w:eastAsia="zh-CN"/>
        </w:rPr>
        <w:t>成交人</w:t>
      </w:r>
      <w:r>
        <w:rPr>
          <w:rFonts w:hint="eastAsia" w:ascii="宋体" w:hAnsi="宋体"/>
          <w:sz w:val="24"/>
        </w:rPr>
        <w:t>不得主张任何费用。</w:t>
      </w:r>
    </w:p>
    <w:p>
      <w:pPr>
        <w:numPr>
          <w:ilvl w:val="-1"/>
          <w:numId w:val="0"/>
        </w:numPr>
        <w:spacing w:line="440" w:lineRule="exact"/>
        <w:ind w:left="420" w:leftChars="200" w:firstLine="0" w:firstLineChars="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10.</w:t>
      </w:r>
      <w:r>
        <w:rPr>
          <w:rStyle w:val="24"/>
          <w:rFonts w:hint="eastAsia" w:ascii="宋体" w:hAnsi="宋体"/>
          <w:b/>
          <w:bCs/>
          <w:color w:val="auto"/>
          <w:sz w:val="24"/>
          <w:highlight w:val="none"/>
        </w:rPr>
        <w:t>产权与风险转移：</w:t>
      </w:r>
    </w:p>
    <w:p>
      <w:pPr>
        <w:tabs>
          <w:tab w:val="left" w:pos="0"/>
        </w:tabs>
        <w:adjustRightInd w:val="0"/>
        <w:spacing w:line="440" w:lineRule="exact"/>
        <w:ind w:firstLine="480" w:firstLineChars="200"/>
        <w:rPr>
          <w:rFonts w:ascii="宋体" w:hAnsi="宋体"/>
          <w:sz w:val="24"/>
        </w:rPr>
      </w:pPr>
      <w:r>
        <w:rPr>
          <w:rFonts w:hint="eastAsia" w:ascii="宋体" w:hAnsi="宋体"/>
          <w:sz w:val="24"/>
        </w:rPr>
        <w:t>合同标的产权与风险转移遵守如下约定：</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.1</w:t>
      </w:r>
      <w:r>
        <w:rPr>
          <w:rFonts w:hint="eastAsia" w:ascii="宋体" w:hAnsi="宋体"/>
          <w:sz w:val="24"/>
          <w:lang w:eastAsia="zh-CN"/>
        </w:rPr>
        <w:t>成交人</w:t>
      </w:r>
      <w:r>
        <w:rPr>
          <w:rFonts w:hint="eastAsia" w:ascii="宋体" w:hAnsi="宋体"/>
          <w:sz w:val="24"/>
        </w:rPr>
        <w:t>交由承运人运输的在途货物，毁损、灭失的风险由</w:t>
      </w:r>
      <w:r>
        <w:rPr>
          <w:rFonts w:hint="eastAsia" w:ascii="宋体" w:hAnsi="宋体"/>
          <w:sz w:val="24"/>
          <w:lang w:eastAsia="zh-CN"/>
        </w:rPr>
        <w:t>成交人</w:t>
      </w:r>
      <w:r>
        <w:rPr>
          <w:rFonts w:hint="eastAsia" w:ascii="宋体" w:hAnsi="宋体"/>
          <w:sz w:val="24"/>
        </w:rPr>
        <w:t>承担。</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.2.货物的产权以及损坏、灭失的风险在货物通过验收并交付使用前归属于</w:t>
      </w:r>
      <w:r>
        <w:rPr>
          <w:rFonts w:hint="eastAsia" w:ascii="宋体" w:hAnsi="宋体"/>
          <w:sz w:val="24"/>
          <w:lang w:eastAsia="zh-CN"/>
        </w:rPr>
        <w:t>成交人</w:t>
      </w:r>
      <w:r>
        <w:rPr>
          <w:rFonts w:hint="eastAsia" w:ascii="宋体" w:hAnsi="宋体"/>
          <w:sz w:val="24"/>
        </w:rPr>
        <w:t>，在货物通过验收并交付使用时起由</w:t>
      </w:r>
      <w:r>
        <w:rPr>
          <w:rFonts w:hint="eastAsia" w:ascii="宋体" w:hAnsi="宋体"/>
          <w:sz w:val="24"/>
          <w:lang w:eastAsia="zh-CN"/>
        </w:rPr>
        <w:t>成交人</w:t>
      </w:r>
      <w:r>
        <w:rPr>
          <w:rFonts w:hint="eastAsia" w:ascii="宋体" w:hAnsi="宋体"/>
          <w:sz w:val="24"/>
        </w:rPr>
        <w:t>转移至采购人。</w:t>
      </w:r>
    </w:p>
    <w:p>
      <w:pPr>
        <w:tabs>
          <w:tab w:val="left" w:pos="900"/>
          <w:tab w:val="left" w:pos="1100"/>
        </w:tabs>
        <w:spacing w:line="440" w:lineRule="exact"/>
        <w:ind w:firstLine="470" w:firstLineChars="196"/>
        <w:rPr>
          <w:rStyle w:val="24"/>
          <w:rFonts w:hint="eastAsia" w:ascii="宋体" w:hAnsi="宋体"/>
          <w:b/>
          <w:bCs/>
          <w:color w:val="auto"/>
          <w:sz w:val="24"/>
          <w:highlight w:val="none"/>
        </w:rPr>
      </w:pPr>
      <w:r>
        <w:rPr>
          <w:rFonts w:hint="eastAsia" w:ascii="宋体" w:hAnsi="宋体"/>
          <w:sz w:val="24"/>
          <w:lang w:val="en-US" w:eastAsia="zh-CN"/>
        </w:rPr>
        <w:t>10</w:t>
      </w:r>
      <w:r>
        <w:rPr>
          <w:rFonts w:hint="eastAsia" w:ascii="宋体" w:hAnsi="宋体"/>
          <w:sz w:val="24"/>
        </w:rPr>
        <w:t>.3产权和风险的转移，不影响因</w:t>
      </w:r>
      <w:r>
        <w:rPr>
          <w:rFonts w:hint="eastAsia" w:ascii="宋体" w:hAnsi="宋体"/>
          <w:sz w:val="24"/>
          <w:lang w:eastAsia="zh-CN"/>
        </w:rPr>
        <w:t>成交人</w:t>
      </w:r>
      <w:r>
        <w:rPr>
          <w:rFonts w:hint="eastAsia" w:ascii="宋体" w:hAnsi="宋体"/>
          <w:sz w:val="24"/>
        </w:rPr>
        <w:t>履行义务不符合约定，采购人要求其承担违约责任的权利。</w:t>
      </w:r>
    </w:p>
    <w:p>
      <w:pPr>
        <w:numPr>
          <w:ilvl w:val="-1"/>
          <w:numId w:val="0"/>
        </w:numPr>
        <w:spacing w:line="440" w:lineRule="exact"/>
        <w:ind w:left="420" w:leftChars="200" w:firstLine="0" w:firstLineChars="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11.</w:t>
      </w:r>
      <w:r>
        <w:rPr>
          <w:rStyle w:val="24"/>
          <w:rFonts w:hint="eastAsia" w:ascii="宋体" w:hAnsi="宋体"/>
          <w:b/>
          <w:bCs/>
          <w:color w:val="auto"/>
          <w:sz w:val="24"/>
          <w:highlight w:val="none"/>
        </w:rPr>
        <w:t>保密：</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11</w:t>
      </w:r>
      <w:r>
        <w:rPr>
          <w:rFonts w:hint="eastAsia" w:ascii="宋体" w:hAnsi="宋体"/>
          <w:sz w:val="24"/>
        </w:rPr>
        <w:t>.1未经采购人事先书面同意，</w:t>
      </w:r>
      <w:r>
        <w:rPr>
          <w:rFonts w:hint="eastAsia" w:ascii="宋体" w:hAnsi="宋体"/>
          <w:sz w:val="24"/>
          <w:lang w:eastAsia="zh-CN"/>
        </w:rPr>
        <w:t>成交人</w:t>
      </w:r>
      <w:r>
        <w:rPr>
          <w:rFonts w:hint="eastAsia" w:ascii="宋体" w:hAnsi="宋体"/>
          <w:sz w:val="24"/>
        </w:rPr>
        <w:t>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11</w:t>
      </w:r>
      <w:r>
        <w:rPr>
          <w:rFonts w:hint="eastAsia" w:ascii="宋体" w:hAnsi="宋体"/>
          <w:sz w:val="24"/>
        </w:rPr>
        <w:t>.2除了合同本身之外，上款所列举的任何物件均是采购人的财产。如果采购人有要求，</w:t>
      </w:r>
      <w:r>
        <w:rPr>
          <w:rFonts w:hint="eastAsia" w:ascii="宋体" w:hAnsi="宋体"/>
          <w:sz w:val="24"/>
          <w:lang w:eastAsia="zh-CN"/>
        </w:rPr>
        <w:t>成交人</w:t>
      </w:r>
      <w:r>
        <w:rPr>
          <w:rFonts w:hint="eastAsia" w:ascii="宋体" w:hAnsi="宋体"/>
          <w:sz w:val="24"/>
        </w:rPr>
        <w:t>在收到采购人的要求后10日内应将这些物件及全部复制件还给采购人，不得留存任何备份。</w:t>
      </w:r>
    </w:p>
    <w:p>
      <w:pPr>
        <w:tabs>
          <w:tab w:val="left" w:pos="900"/>
          <w:tab w:val="left" w:pos="1100"/>
        </w:tabs>
        <w:spacing w:line="440" w:lineRule="exact"/>
        <w:ind w:firstLine="470" w:firstLineChars="196"/>
        <w:rPr>
          <w:rStyle w:val="24"/>
          <w:rFonts w:hint="eastAsia" w:ascii="宋体" w:hAnsi="宋体"/>
          <w:b/>
          <w:bCs/>
          <w:color w:val="auto"/>
          <w:sz w:val="24"/>
          <w:highlight w:val="none"/>
        </w:rPr>
      </w:pPr>
      <w:r>
        <w:rPr>
          <w:rFonts w:hint="eastAsia" w:ascii="宋体" w:hAnsi="宋体"/>
          <w:sz w:val="24"/>
          <w:lang w:val="en-US" w:eastAsia="zh-CN"/>
        </w:rPr>
        <w:t>11</w:t>
      </w:r>
      <w:r>
        <w:rPr>
          <w:rFonts w:hint="eastAsia" w:ascii="宋体" w:hAnsi="宋体"/>
          <w:sz w:val="24"/>
        </w:rPr>
        <w:t>.3</w:t>
      </w:r>
      <w:r>
        <w:rPr>
          <w:rFonts w:hint="eastAsia" w:ascii="宋体" w:hAnsi="宋体"/>
          <w:sz w:val="24"/>
          <w:lang w:eastAsia="zh-CN"/>
        </w:rPr>
        <w:t>成交人</w:t>
      </w:r>
      <w:r>
        <w:rPr>
          <w:rFonts w:hint="eastAsia" w:ascii="宋体" w:hAnsi="宋体"/>
          <w:sz w:val="24"/>
        </w:rPr>
        <w:t>违反本保密条款的，应支付合同总金额 5 %的违约金，并赔偿由此给采购人造成的任何损失。本条款在本合同履行期间至履行结束后均有效。</w:t>
      </w:r>
    </w:p>
    <w:p>
      <w:pPr>
        <w:numPr>
          <w:ilvl w:val="0"/>
          <w:numId w:val="0"/>
        </w:numPr>
        <w:spacing w:line="440" w:lineRule="exact"/>
        <w:ind w:firstLine="480" w:firstLineChars="20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12.</w:t>
      </w:r>
      <w:r>
        <w:rPr>
          <w:rStyle w:val="24"/>
          <w:rFonts w:hint="eastAsia" w:ascii="宋体" w:hAnsi="宋体"/>
          <w:b/>
          <w:bCs/>
          <w:color w:val="auto"/>
          <w:sz w:val="24"/>
          <w:highlight w:val="none"/>
        </w:rPr>
        <w:t>违约责任</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.1交货不符合约定或存在缺陷的</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成交人对所供货物与合同要求不符负有责任，如经检验证实不符或缺陷存在的，包括潜在的缺陷或使用不合适的原料等，采购人可根据本合同有关质量保证或检验、验收的规定，选择下述一种或多种结合的方法解决索赔事宜：</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1.1采购人要求退货并解除合同的，成交人应承担因退货而发生的一切损失和费用，包括利息、银行手续费、运费、保险费、检验费、仓储费、装卸费以及为保管、维护和退回被拒收货物所发生的其它必要费用，且还应向采购人支付合同金额5%的违约金。</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.1.2成交人收到采购人书面索赔通知后7天内，未给采购人答复的，视为索赔已被成交人接受。采购人将有权从成交人履约保证金中扣除相关索赔金额，同时保留进一步要求索赔的权利。</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.2逾期交货及逾期付款的赔偿</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2.1除不可抗力因素外，如果成交人不能按照合同规定的时间交付和提供服务，应及时以书面形式将逾期的事实、可能逾期的时间和原因通知采购人。采购人收到成交人通知后，将尽快作出评价，决定是否同意延长交货期及收取逾期赔偿费，逾期赔偿费的金额为采购人所遭受的所有损失。采购人在不影响合同项下的其它补救措施情况下，可从合同未付款中扣除逾期违约金，违约金按未交付货物价款的2％/天计算，逾期期限一旦达到30天，采购人有权解除合同，且成交人仍应按合同约定支付违约金。违约金的支付不影响采购人向成交人要求损害赔偿。</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.2.2成交人未按约定提供售后服务、购买保险或给第三方造成损害的：</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.2.2.1如果成交人未能按照合同约定的时间提供售后服务的，每逾期1天，成交人应向采购人支付合同总额 2％的违约金，若因此给采购人造成损失的，成交人还应赔偿采购人所受的损失。</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保修期内，成交人未尽保修义务的，采购人可自行寻求解决，成交人应承担自采购人提出故障申告至采购人自行解决相应故障期间内的违约金并赔偿采购人损失，采购人由此产生的费用，由成交人承担。</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.2.2.2如果成交人未按约定购买保险的，除应继续履行购买保险的义务外，还应按照本合同总额的5%支付违约金。</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.2.3采购人逾期付款的(有正当拒付理由的除外)应按照逾期金额的每日0.5％支付逾期付款违约金。</w:t>
      </w:r>
    </w:p>
    <w:p>
      <w:pPr>
        <w:tabs>
          <w:tab w:val="left" w:pos="0"/>
        </w:tabs>
        <w:adjustRightInd w:val="0"/>
        <w:spacing w:line="440" w:lineRule="exact"/>
        <w:ind w:firstLine="480" w:firstLineChars="200"/>
        <w:rPr>
          <w:rFonts w:hint="eastAsia" w:ascii="宋体" w:hAnsi="宋体"/>
          <w:sz w:val="24"/>
        </w:rPr>
      </w:pPr>
      <w:r>
        <w:rPr>
          <w:rFonts w:hint="eastAsia" w:ascii="宋体" w:hAnsi="宋体"/>
          <w:sz w:val="24"/>
        </w:rPr>
        <w:t>12.3因成交人管理不当，致使货物的生产、包装、仓储、运输、装卸、安装、调试及验收过程中导致第三方权益受损的(如安全事故)，成交人除应赔偿第三方相应的损失外，还应向采购人支付本合同总额5%的违约金。</w:t>
      </w:r>
    </w:p>
    <w:p>
      <w:pPr>
        <w:tabs>
          <w:tab w:val="left" w:pos="0"/>
        </w:tabs>
        <w:adjustRightInd w:val="0"/>
        <w:spacing w:line="440" w:lineRule="exact"/>
        <w:ind w:firstLine="480" w:firstLineChars="200"/>
        <w:rPr>
          <w:rStyle w:val="24"/>
          <w:rFonts w:hint="eastAsia" w:ascii="宋体" w:hAnsi="宋体"/>
          <w:color w:val="auto"/>
          <w:sz w:val="24"/>
          <w:highlight w:val="none"/>
          <w:lang w:val="en-US" w:eastAsia="zh-CN"/>
        </w:rPr>
      </w:pPr>
      <w:r>
        <w:rPr>
          <w:rFonts w:hint="eastAsia" w:ascii="宋体" w:hAnsi="宋体"/>
          <w:sz w:val="24"/>
        </w:rPr>
        <w:t>1</w:t>
      </w:r>
      <w:r>
        <w:rPr>
          <w:rFonts w:hint="eastAsia" w:ascii="宋体" w:hAnsi="宋体"/>
          <w:sz w:val="24"/>
          <w:lang w:val="en-US" w:eastAsia="zh-CN"/>
        </w:rPr>
        <w:t>2</w:t>
      </w:r>
      <w:r>
        <w:rPr>
          <w:rFonts w:hint="eastAsia" w:ascii="宋体" w:hAnsi="宋体"/>
          <w:sz w:val="24"/>
        </w:rPr>
        <w:t>.4产品在安装及后续运行过程中，若因为产品质量问题导致人员受伤，相关责任由成交人承担，若因此造成采购人损失的，采购人有权向成交人要求赔偿(包括但不限于赔偿损失、诉讼费、律师费等)。</w:t>
      </w:r>
    </w:p>
    <w:p>
      <w:pPr>
        <w:numPr>
          <w:ilvl w:val="0"/>
          <w:numId w:val="0"/>
        </w:numPr>
        <w:spacing w:line="440" w:lineRule="exact"/>
        <w:ind w:firstLine="480" w:firstLineChars="20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13.</w:t>
      </w:r>
      <w:r>
        <w:rPr>
          <w:rStyle w:val="24"/>
          <w:rFonts w:hint="eastAsia" w:ascii="宋体" w:hAnsi="宋体"/>
          <w:b/>
          <w:bCs/>
          <w:color w:val="auto"/>
          <w:sz w:val="24"/>
          <w:highlight w:val="none"/>
        </w:rPr>
        <w:t>不可抗力</w:t>
      </w:r>
    </w:p>
    <w:p>
      <w:pPr>
        <w:numPr>
          <w:ilvl w:val="0"/>
          <w:numId w:val="0"/>
        </w:numPr>
        <w:spacing w:line="440" w:lineRule="exact"/>
        <w:ind w:firstLine="480" w:firstLineChars="200"/>
        <w:rPr>
          <w:rStyle w:val="24"/>
          <w:rFonts w:ascii="宋体" w:hAnsi="宋体"/>
          <w:color w:val="auto"/>
          <w:sz w:val="24"/>
          <w:highlight w:val="none"/>
        </w:rPr>
      </w:pPr>
      <w:r>
        <w:rPr>
          <w:rStyle w:val="24"/>
          <w:rFonts w:hint="eastAsia" w:ascii="宋体" w:hAnsi="宋体"/>
          <w:color w:val="auto"/>
          <w:sz w:val="24"/>
          <w:highlight w:val="none"/>
        </w:rPr>
        <w:t>1</w:t>
      </w:r>
      <w:r>
        <w:rPr>
          <w:rStyle w:val="24"/>
          <w:rFonts w:hint="eastAsia" w:ascii="宋体" w:hAnsi="宋体"/>
          <w:color w:val="auto"/>
          <w:sz w:val="24"/>
          <w:highlight w:val="none"/>
          <w:lang w:val="en-US" w:eastAsia="zh-CN"/>
        </w:rPr>
        <w:t>3</w:t>
      </w:r>
      <w:r>
        <w:rPr>
          <w:rStyle w:val="24"/>
          <w:rFonts w:hint="eastAsia" w:ascii="宋体" w:hAnsi="宋体"/>
          <w:color w:val="auto"/>
          <w:sz w:val="24"/>
          <w:highlight w:val="none"/>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numPr>
          <w:ilvl w:val="0"/>
          <w:numId w:val="0"/>
        </w:numPr>
        <w:spacing w:line="440" w:lineRule="exact"/>
        <w:ind w:firstLine="480" w:firstLineChars="200"/>
        <w:rPr>
          <w:rStyle w:val="24"/>
          <w:rFonts w:ascii="宋体" w:hAnsi="宋体"/>
          <w:color w:val="auto"/>
          <w:sz w:val="24"/>
          <w:highlight w:val="none"/>
        </w:rPr>
      </w:pPr>
      <w:r>
        <w:rPr>
          <w:rStyle w:val="24"/>
          <w:rFonts w:hint="eastAsia" w:ascii="宋体" w:hAnsi="宋体"/>
          <w:color w:val="auto"/>
          <w:sz w:val="24"/>
          <w:highlight w:val="none"/>
        </w:rPr>
        <w:t>1</w:t>
      </w:r>
      <w:r>
        <w:rPr>
          <w:rStyle w:val="24"/>
          <w:rFonts w:hint="eastAsia" w:ascii="宋体" w:hAnsi="宋体"/>
          <w:color w:val="auto"/>
          <w:sz w:val="24"/>
          <w:highlight w:val="none"/>
          <w:lang w:val="en-US" w:eastAsia="zh-CN"/>
        </w:rPr>
        <w:t>3</w:t>
      </w:r>
      <w:r>
        <w:rPr>
          <w:rStyle w:val="24"/>
          <w:rFonts w:hint="eastAsia" w:ascii="宋体" w:hAnsi="宋体"/>
          <w:color w:val="auto"/>
          <w:sz w:val="24"/>
          <w:highlight w:val="none"/>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numPr>
          <w:ilvl w:val="0"/>
          <w:numId w:val="0"/>
        </w:numPr>
        <w:spacing w:line="440" w:lineRule="exact"/>
        <w:ind w:firstLine="480" w:firstLineChars="200"/>
        <w:rPr>
          <w:rStyle w:val="24"/>
          <w:rFonts w:hint="default" w:ascii="宋体" w:hAnsi="宋体"/>
          <w:b/>
          <w:bCs/>
          <w:color w:val="auto"/>
          <w:sz w:val="24"/>
          <w:highlight w:val="none"/>
          <w:lang w:val="en-US" w:eastAsia="zh-CN"/>
        </w:rPr>
      </w:pPr>
      <w:r>
        <w:rPr>
          <w:rStyle w:val="24"/>
          <w:rFonts w:hint="eastAsia" w:ascii="宋体" w:hAnsi="宋体"/>
          <w:b/>
          <w:bCs/>
          <w:color w:val="auto"/>
          <w:sz w:val="24"/>
          <w:highlight w:val="none"/>
          <w:lang w:val="en-US" w:eastAsia="zh-CN"/>
        </w:rPr>
        <w:t>14.争议处理</w:t>
      </w:r>
    </w:p>
    <w:p>
      <w:pPr>
        <w:spacing w:line="440" w:lineRule="exact"/>
        <w:ind w:firstLine="480" w:firstLineChars="200"/>
        <w:jc w:val="left"/>
        <w:rPr>
          <w:rStyle w:val="24"/>
          <w:rFonts w:ascii="宋体" w:hAnsi="宋体" w:cs="Times New Roman"/>
          <w:b/>
          <w:bCs/>
          <w:color w:val="auto"/>
          <w:sz w:val="36"/>
          <w:szCs w:val="36"/>
          <w:highlight w:val="none"/>
        </w:rPr>
      </w:pPr>
      <w:r>
        <w:rPr>
          <w:rFonts w:hint="eastAsia" w:ascii="宋体" w:hAnsi="宋体"/>
          <w:color w:val="auto"/>
          <w:sz w:val="24"/>
        </w:rPr>
        <w:t>因本合同或与本合同有关的一切事项发生争议，由双方友好协商解决。协商不成的，任何一方均可向采购人所在地有管辖权的人民法院提起诉讼。</w:t>
      </w:r>
    </w:p>
    <w:p>
      <w:pPr>
        <w:pStyle w:val="26"/>
        <w:spacing w:line="440" w:lineRule="exact"/>
        <w:rPr>
          <w:rStyle w:val="24"/>
          <w:color w:val="auto"/>
          <w:highlight w:val="none"/>
        </w:rPr>
      </w:pPr>
    </w:p>
    <w:p>
      <w:pPr>
        <w:spacing w:line="440" w:lineRule="exact"/>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r>
        <w:rPr>
          <w:rStyle w:val="24"/>
          <w:rFonts w:ascii="宋体" w:hAnsi="宋体" w:cs="Times New Roman"/>
          <w:b/>
          <w:bCs/>
          <w:color w:val="auto"/>
          <w:sz w:val="36"/>
          <w:szCs w:val="36"/>
          <w:highlight w:val="none"/>
        </w:rPr>
        <w:t>第三章 证明材料格式</w:t>
      </w:r>
    </w:p>
    <w:p>
      <w:pPr>
        <w:snapToGrid w:val="0"/>
        <w:spacing w:line="560" w:lineRule="exact"/>
        <w:ind w:firstLine="480" w:firstLineChars="200"/>
        <w:jc w:val="center"/>
        <w:rPr>
          <w:rStyle w:val="24"/>
          <w:rFonts w:ascii="宋体" w:hAnsi="宋体"/>
          <w:color w:val="auto"/>
          <w:sz w:val="24"/>
          <w:highlight w:val="none"/>
        </w:rPr>
      </w:pPr>
      <w:r>
        <w:rPr>
          <w:rStyle w:val="24"/>
          <w:rFonts w:ascii="宋体" w:hAnsi="宋体"/>
          <w:color w:val="auto"/>
          <w:sz w:val="24"/>
          <w:highlight w:val="none"/>
        </w:rPr>
        <w:t>证明材料编制说明</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3.其他要求：</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①</w:t>
      </w:r>
      <w:r>
        <w:rPr>
          <w:rStyle w:val="24"/>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24"/>
          <w:color w:val="auto"/>
          <w:highlight w:val="none"/>
        </w:rPr>
      </w:pPr>
      <w:r>
        <w:rPr>
          <w:rStyle w:val="24"/>
          <w:rFonts w:ascii="宋体" w:hAnsi="宋体" w:cs="宋体"/>
          <w:b/>
          <w:bCs/>
          <w:color w:val="auto"/>
          <w:sz w:val="24"/>
          <w:highlight w:val="none"/>
        </w:rPr>
        <w:t>注：材料均须加盖</w:t>
      </w:r>
      <w:r>
        <w:rPr>
          <w:rStyle w:val="24"/>
          <w:rFonts w:hint="eastAsia" w:ascii="宋体" w:hAnsi="宋体" w:cs="宋体"/>
          <w:b/>
          <w:bCs/>
          <w:color w:val="auto"/>
          <w:sz w:val="24"/>
          <w:highlight w:val="none"/>
          <w:lang w:eastAsia="zh-CN"/>
        </w:rPr>
        <w:t>竞价人</w:t>
      </w:r>
      <w:r>
        <w:rPr>
          <w:rStyle w:val="24"/>
          <w:rFonts w:ascii="宋体" w:hAnsi="宋体" w:cs="宋体"/>
          <w:b/>
          <w:bCs/>
          <w:color w:val="auto"/>
          <w:sz w:val="24"/>
          <w:highlight w:val="none"/>
        </w:rPr>
        <w:t>单位公章，并在网上竞价报名截止时间前在福建省宏瑞招标代理有限公司网站竞价平台（http://bid.fjhongrui.com）</w:t>
      </w:r>
      <w:r>
        <w:rPr>
          <w:rStyle w:val="24"/>
          <w:rFonts w:ascii="宋体" w:hAnsi="宋体" w:cs="宋体"/>
          <w:b/>
          <w:bCs/>
          <w:color w:val="auto"/>
          <w:kern w:val="0"/>
          <w:sz w:val="24"/>
          <w:highlight w:val="none"/>
        </w:rPr>
        <w:t>扫描上传合格的证明材料</w:t>
      </w:r>
      <w:r>
        <w:rPr>
          <w:rStyle w:val="24"/>
          <w:rFonts w:ascii="宋体" w:hAnsi="宋体" w:cs="宋体"/>
          <w:b/>
          <w:bCs/>
          <w:color w:val="auto"/>
          <w:sz w:val="24"/>
          <w:highlight w:val="none"/>
        </w:rPr>
        <w:t>，未按以上要求提交报名材料的供应商，将导致其竞价资格被拒绝。</w:t>
      </w: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spacing w:line="1000" w:lineRule="exact"/>
        <w:jc w:val="center"/>
        <w:rPr>
          <w:rStyle w:val="24"/>
          <w:rFonts w:ascii="黑体" w:hAnsi="黑体" w:eastAsia="黑体"/>
          <w:color w:val="auto"/>
          <w:sz w:val="96"/>
          <w:szCs w:val="96"/>
          <w:highlight w:val="none"/>
        </w:rPr>
      </w:pPr>
      <w:r>
        <w:rPr>
          <w:rStyle w:val="24"/>
          <w:rFonts w:ascii="黑体" w:hAnsi="黑体" w:eastAsia="黑体"/>
          <w:color w:val="auto"/>
          <w:sz w:val="96"/>
          <w:szCs w:val="96"/>
          <w:highlight w:val="none"/>
        </w:rPr>
        <w:t>证明材料文件</w:t>
      </w:r>
    </w:p>
    <w:p>
      <w:pPr>
        <w:spacing w:line="1000" w:lineRule="exact"/>
        <w:ind w:firstLine="1920" w:firstLineChars="200"/>
        <w:jc w:val="left"/>
        <w:rPr>
          <w:rStyle w:val="24"/>
          <w:color w:val="auto"/>
          <w:sz w:val="96"/>
          <w:szCs w:val="96"/>
          <w:highlight w:val="none"/>
        </w:rPr>
      </w:pPr>
    </w:p>
    <w:p>
      <w:pPr>
        <w:spacing w:line="1000" w:lineRule="exact"/>
        <w:ind w:firstLine="1920" w:firstLineChars="200"/>
        <w:jc w:val="left"/>
        <w:rPr>
          <w:rStyle w:val="24"/>
          <w:color w:val="auto"/>
          <w:sz w:val="96"/>
          <w:szCs w:val="96"/>
          <w:highlight w:val="none"/>
        </w:rPr>
      </w:pPr>
    </w:p>
    <w:p>
      <w:pPr>
        <w:pStyle w:val="29"/>
        <w:spacing w:before="312" w:after="312"/>
        <w:rPr>
          <w:rStyle w:val="24"/>
          <w:color w:val="auto"/>
          <w:highlight w:val="none"/>
        </w:rPr>
      </w:pPr>
    </w:p>
    <w:p>
      <w:pPr>
        <w:spacing w:line="1000" w:lineRule="exact"/>
        <w:ind w:firstLine="1920" w:firstLineChars="200"/>
        <w:jc w:val="left"/>
        <w:rPr>
          <w:rStyle w:val="24"/>
          <w:color w:val="auto"/>
          <w:sz w:val="96"/>
          <w:szCs w:val="96"/>
          <w:highlight w:val="none"/>
        </w:rPr>
      </w:pPr>
    </w:p>
    <w:p>
      <w:pPr>
        <w:spacing w:line="840" w:lineRule="exact"/>
        <w:ind w:firstLine="880" w:firstLineChars="200"/>
        <w:jc w:val="left"/>
        <w:rPr>
          <w:rStyle w:val="24"/>
          <w:color w:val="auto"/>
          <w:sz w:val="44"/>
          <w:szCs w:val="44"/>
          <w:highlight w:val="none"/>
        </w:rPr>
      </w:pPr>
      <w:r>
        <w:rPr>
          <w:rStyle w:val="24"/>
          <w:color w:val="auto"/>
          <w:sz w:val="44"/>
          <w:szCs w:val="44"/>
          <w:highlight w:val="none"/>
        </w:rPr>
        <w:t>竞价编号：</w:t>
      </w:r>
      <w:r>
        <w:rPr>
          <w:rStyle w:val="24"/>
          <w:color w:val="auto"/>
          <w:sz w:val="44"/>
          <w:szCs w:val="44"/>
          <w:highlight w:val="none"/>
          <w:u w:val="single" w:color="000000"/>
        </w:rPr>
        <w:t>（由竞价人填写）</w:t>
      </w:r>
    </w:p>
    <w:p>
      <w:pPr>
        <w:spacing w:line="840" w:lineRule="exact"/>
        <w:ind w:firstLine="880" w:firstLineChars="200"/>
        <w:jc w:val="left"/>
        <w:rPr>
          <w:rStyle w:val="24"/>
          <w:color w:val="auto"/>
          <w:sz w:val="44"/>
          <w:szCs w:val="44"/>
          <w:highlight w:val="none"/>
          <w:u w:val="single"/>
        </w:rPr>
      </w:pPr>
      <w:r>
        <w:rPr>
          <w:rStyle w:val="24"/>
          <w:color w:val="auto"/>
          <w:sz w:val="44"/>
          <w:szCs w:val="44"/>
          <w:highlight w:val="none"/>
        </w:rPr>
        <w:t>项目名称：</w:t>
      </w:r>
      <w:r>
        <w:rPr>
          <w:rStyle w:val="24"/>
          <w:color w:val="auto"/>
          <w:sz w:val="44"/>
          <w:szCs w:val="44"/>
          <w:highlight w:val="none"/>
          <w:u w:val="single" w:color="000000"/>
        </w:rPr>
        <w:t>（由竞价人填写）</w:t>
      </w:r>
    </w:p>
    <w:p>
      <w:pPr>
        <w:spacing w:line="840" w:lineRule="exact"/>
        <w:ind w:firstLine="880" w:firstLineChars="200"/>
        <w:jc w:val="left"/>
        <w:rPr>
          <w:rStyle w:val="24"/>
          <w:color w:val="auto"/>
          <w:sz w:val="44"/>
          <w:szCs w:val="44"/>
          <w:highlight w:val="none"/>
        </w:rPr>
      </w:pPr>
      <w:r>
        <w:rPr>
          <w:rStyle w:val="24"/>
          <w:color w:val="auto"/>
          <w:sz w:val="44"/>
          <w:szCs w:val="44"/>
          <w:highlight w:val="none"/>
        </w:rPr>
        <w:t>竞 价 人：</w:t>
      </w:r>
      <w:r>
        <w:rPr>
          <w:rStyle w:val="24"/>
          <w:color w:val="auto"/>
          <w:sz w:val="44"/>
          <w:szCs w:val="44"/>
          <w:highlight w:val="none"/>
          <w:u w:val="single" w:color="000000"/>
        </w:rPr>
        <w:t>（由竞价人填写）</w:t>
      </w:r>
    </w:p>
    <w:p>
      <w:pPr>
        <w:spacing w:line="840" w:lineRule="exact"/>
        <w:ind w:firstLine="560" w:firstLineChars="200"/>
        <w:jc w:val="left"/>
        <w:rPr>
          <w:rStyle w:val="24"/>
          <w:color w:val="auto"/>
          <w:sz w:val="28"/>
          <w:szCs w:val="28"/>
          <w:highlight w:val="none"/>
        </w:rPr>
      </w:pPr>
    </w:p>
    <w:p>
      <w:pPr>
        <w:spacing w:line="840" w:lineRule="exact"/>
        <w:ind w:firstLine="560" w:firstLineChars="200"/>
        <w:jc w:val="left"/>
        <w:rPr>
          <w:rStyle w:val="24"/>
          <w:color w:val="auto"/>
          <w:sz w:val="28"/>
          <w:szCs w:val="28"/>
          <w:highlight w:val="none"/>
        </w:rPr>
      </w:pPr>
      <w:r>
        <w:rPr>
          <w:rStyle w:val="24"/>
          <w:color w:val="auto"/>
          <w:sz w:val="28"/>
          <w:szCs w:val="28"/>
          <w:highlight w:val="none"/>
        </w:rPr>
        <w:t>联系人及联系电话：</w:t>
      </w:r>
      <w:r>
        <w:rPr>
          <w:rStyle w:val="24"/>
          <w:color w:val="auto"/>
          <w:sz w:val="28"/>
          <w:szCs w:val="28"/>
          <w:highlight w:val="none"/>
          <w:u w:val="single" w:color="000000"/>
        </w:rPr>
        <w:t>（由竞价人填写）</w:t>
      </w: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57"/>
        <w:spacing w:after="120" w:line="500" w:lineRule="exact"/>
        <w:jc w:val="center"/>
        <w:rPr>
          <w:rStyle w:val="24"/>
          <w:rFonts w:hAnsi="宋体"/>
          <w:b/>
          <w:color w:val="auto"/>
          <w:sz w:val="36"/>
          <w:highlight w:val="none"/>
        </w:rPr>
      </w:pPr>
    </w:p>
    <w:p>
      <w:pPr>
        <w:pStyle w:val="57"/>
        <w:spacing w:after="120" w:line="500" w:lineRule="exact"/>
        <w:jc w:val="center"/>
        <w:rPr>
          <w:rStyle w:val="24"/>
          <w:rFonts w:hAnsi="宋体"/>
          <w:b/>
          <w:color w:val="auto"/>
          <w:sz w:val="36"/>
          <w:highlight w:val="none"/>
        </w:rPr>
      </w:pPr>
      <w:r>
        <w:rPr>
          <w:rStyle w:val="24"/>
          <w:rFonts w:hAnsi="宋体"/>
          <w:b/>
          <w:color w:val="auto"/>
          <w:sz w:val="36"/>
          <w:highlight w:val="none"/>
        </w:rPr>
        <w:t>目录</w:t>
      </w:r>
    </w:p>
    <w:p>
      <w:pPr>
        <w:pStyle w:val="57"/>
        <w:spacing w:after="120" w:line="500" w:lineRule="exact"/>
        <w:rPr>
          <w:rStyle w:val="24"/>
          <w:rFonts w:hAnsi="宋体"/>
          <w:b/>
          <w:color w:val="auto"/>
          <w:sz w:val="36"/>
          <w:highlight w:val="none"/>
        </w:rPr>
      </w:pPr>
    </w:p>
    <w:p>
      <w:pPr>
        <w:pStyle w:val="57"/>
        <w:spacing w:line="400" w:lineRule="exact"/>
        <w:rPr>
          <w:rStyle w:val="24"/>
          <w:rFonts w:hAnsi="宋体" w:cs="宋体"/>
          <w:bCs/>
          <w:color w:val="auto"/>
          <w:sz w:val="24"/>
          <w:highlight w:val="none"/>
        </w:rPr>
      </w:pPr>
      <w:r>
        <w:rPr>
          <w:rStyle w:val="24"/>
          <w:rFonts w:hAnsi="宋体" w:cs="宋体"/>
          <w:bCs/>
          <w:color w:val="auto"/>
          <w:sz w:val="24"/>
          <w:highlight w:val="none"/>
        </w:rPr>
        <w:t>1、法人营业执照</w:t>
      </w:r>
    </w:p>
    <w:p>
      <w:pPr>
        <w:pStyle w:val="57"/>
        <w:spacing w:line="400" w:lineRule="exact"/>
        <w:rPr>
          <w:rStyle w:val="24"/>
          <w:rFonts w:hAnsi="宋体" w:cs="宋体"/>
          <w:bCs/>
          <w:color w:val="auto"/>
          <w:sz w:val="24"/>
          <w:highlight w:val="none"/>
        </w:rPr>
      </w:pPr>
      <w:r>
        <w:rPr>
          <w:rStyle w:val="24"/>
          <w:rFonts w:hAnsi="宋体" w:cs="宋体"/>
          <w:bCs/>
          <w:color w:val="auto"/>
          <w:sz w:val="24"/>
          <w:highlight w:val="none"/>
        </w:rPr>
        <w:t>2、近三年内无重大违法违规也无行贿犯罪记录声明函</w:t>
      </w:r>
    </w:p>
    <w:p>
      <w:pPr>
        <w:pStyle w:val="57"/>
        <w:spacing w:line="400" w:lineRule="exact"/>
        <w:rPr>
          <w:rStyle w:val="24"/>
          <w:rFonts w:hAnsi="宋体" w:cs="宋体"/>
          <w:bCs/>
          <w:color w:val="auto"/>
          <w:sz w:val="24"/>
          <w:highlight w:val="none"/>
        </w:rPr>
      </w:pPr>
      <w:r>
        <w:rPr>
          <w:rStyle w:val="24"/>
          <w:rFonts w:hAnsi="宋体" w:cs="宋体"/>
          <w:bCs/>
          <w:color w:val="auto"/>
          <w:sz w:val="24"/>
          <w:highlight w:val="none"/>
        </w:rPr>
        <w:t>3、技术商务响应一览表</w:t>
      </w:r>
    </w:p>
    <w:p>
      <w:pPr>
        <w:pStyle w:val="57"/>
        <w:spacing w:line="400" w:lineRule="exact"/>
        <w:rPr>
          <w:rStyle w:val="24"/>
          <w:rFonts w:hAnsi="宋体"/>
          <w:color w:val="auto"/>
          <w:sz w:val="24"/>
          <w:highlight w:val="none"/>
        </w:rPr>
      </w:pPr>
      <w:r>
        <w:rPr>
          <w:rStyle w:val="24"/>
          <w:rFonts w:hAnsi="宋体" w:cs="宋体"/>
          <w:bCs/>
          <w:color w:val="auto"/>
          <w:sz w:val="24"/>
          <w:highlight w:val="none"/>
        </w:rPr>
        <w:t>4、竞价人需提供的其他材料</w:t>
      </w: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r>
        <w:rPr>
          <w:rStyle w:val="24"/>
          <w:rFonts w:ascii="宋体" w:hAnsi="宋体"/>
          <w:b/>
          <w:color w:val="auto"/>
          <w:sz w:val="48"/>
          <w:szCs w:val="48"/>
          <w:highlight w:val="none"/>
        </w:rPr>
        <w:t>1.法人营业执照</w:t>
      </w:r>
    </w:p>
    <w:p>
      <w:pPr>
        <w:spacing w:line="360" w:lineRule="auto"/>
        <w:rPr>
          <w:rStyle w:val="24"/>
          <w:rFonts w:ascii="宋体" w:hAnsi="宋体"/>
          <w:color w:val="auto"/>
          <w:sz w:val="28"/>
          <w:szCs w:val="28"/>
          <w:highlight w:val="none"/>
        </w:rPr>
      </w:pPr>
    </w:p>
    <w:p>
      <w:pPr>
        <w:spacing w:line="360" w:lineRule="auto"/>
        <w:rPr>
          <w:rStyle w:val="24"/>
          <w:rFonts w:ascii="宋体" w:hAnsi="宋体"/>
          <w:color w:val="auto"/>
          <w:sz w:val="28"/>
          <w:szCs w:val="28"/>
          <w:highlight w:val="none"/>
        </w:rPr>
      </w:pPr>
      <w:r>
        <w:rPr>
          <w:rStyle w:val="24"/>
          <w:rFonts w:ascii="宋体" w:hAnsi="宋体"/>
          <w:color w:val="auto"/>
          <w:sz w:val="28"/>
          <w:szCs w:val="28"/>
          <w:highlight w:val="none"/>
        </w:rPr>
        <w:t>致：福州职业技术学院</w:t>
      </w:r>
    </w:p>
    <w:p>
      <w:pPr>
        <w:spacing w:before="312" w:line="360" w:lineRule="auto"/>
        <w:ind w:firstLine="560" w:firstLineChars="200"/>
        <w:rPr>
          <w:rStyle w:val="24"/>
          <w:rFonts w:ascii="宋体" w:hAnsi="宋体"/>
          <w:color w:val="auto"/>
          <w:sz w:val="28"/>
          <w:szCs w:val="28"/>
          <w:highlight w:val="none"/>
        </w:rPr>
      </w:pPr>
      <w:r>
        <w:rPr>
          <w:rStyle w:val="24"/>
          <w:rFonts w:ascii="宋体" w:hAnsi="宋体"/>
          <w:color w:val="auto"/>
          <w:sz w:val="28"/>
          <w:szCs w:val="28"/>
          <w:highlight w:val="none"/>
        </w:rPr>
        <w:t>现附上由</w:t>
      </w:r>
      <w:r>
        <w:rPr>
          <w:rStyle w:val="24"/>
          <w:rFonts w:ascii="宋体" w:hAnsi="宋体"/>
          <w:color w:val="auto"/>
          <w:sz w:val="28"/>
          <w:szCs w:val="28"/>
          <w:highlight w:val="none"/>
          <w:u w:val="single" w:color="000000"/>
        </w:rPr>
        <w:t>(签发机关名称)</w:t>
      </w:r>
      <w:r>
        <w:rPr>
          <w:rStyle w:val="24"/>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24"/>
          <w:rFonts w:ascii="宋体" w:hAnsi="宋体"/>
          <w:color w:val="auto"/>
          <w:sz w:val="28"/>
          <w:szCs w:val="28"/>
          <w:highlight w:val="none"/>
        </w:rPr>
      </w:pPr>
    </w:p>
    <w:p>
      <w:pPr>
        <w:pStyle w:val="36"/>
        <w:spacing w:line="360" w:lineRule="auto"/>
        <w:ind w:firstLine="420" w:firstLineChars="200"/>
        <w:rPr>
          <w:rStyle w:val="24"/>
          <w:rFonts w:ascii="宋体" w:hAnsi="宋体"/>
          <w:b/>
          <w:color w:val="auto"/>
          <w:highlight w:val="none"/>
        </w:rPr>
      </w:pPr>
      <w:r>
        <w:rPr>
          <w:rStyle w:val="24"/>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29"/>
        <w:spacing w:before="312" w:after="312"/>
        <w:rPr>
          <w:rStyle w:val="24"/>
          <w:color w:val="auto"/>
          <w:highlight w:val="none"/>
        </w:rPr>
      </w:pPr>
    </w:p>
    <w:p>
      <w:pPr>
        <w:spacing w:line="360" w:lineRule="auto"/>
        <w:jc w:val="left"/>
        <w:rPr>
          <w:rStyle w:val="24"/>
          <w:rFonts w:ascii="宋体" w:hAnsi="宋体"/>
          <w:color w:val="auto"/>
          <w:sz w:val="28"/>
          <w:szCs w:val="28"/>
          <w:highlight w:val="none"/>
        </w:rPr>
      </w:pPr>
      <w:r>
        <w:rPr>
          <w:rStyle w:val="24"/>
          <w:rFonts w:ascii="宋体" w:hAnsi="宋体"/>
          <w:color w:val="auto"/>
          <w:sz w:val="28"/>
          <w:szCs w:val="28"/>
          <w:highlight w:val="none"/>
        </w:rPr>
        <w:t>竞价人名称：</w:t>
      </w:r>
      <w:r>
        <w:rPr>
          <w:rStyle w:val="24"/>
          <w:rFonts w:ascii="宋体" w:hAnsi="宋体"/>
          <w:b/>
          <w:color w:val="auto"/>
          <w:sz w:val="28"/>
          <w:szCs w:val="28"/>
          <w:highlight w:val="none"/>
        </w:rPr>
        <w:t>（全称并加盖公章）</w:t>
      </w:r>
    </w:p>
    <w:p>
      <w:pPr>
        <w:tabs>
          <w:tab w:val="left" w:pos="5355"/>
        </w:tabs>
        <w:spacing w:line="360" w:lineRule="auto"/>
        <w:rPr>
          <w:rStyle w:val="24"/>
          <w:rFonts w:ascii="宋体" w:hAnsi="宋体"/>
          <w:color w:val="auto"/>
          <w:sz w:val="28"/>
          <w:szCs w:val="28"/>
          <w:highlight w:val="none"/>
        </w:rPr>
      </w:pPr>
      <w:r>
        <w:rPr>
          <w:rStyle w:val="24"/>
          <w:rFonts w:ascii="宋体" w:hAnsi="宋体"/>
          <w:color w:val="auto"/>
          <w:sz w:val="28"/>
          <w:szCs w:val="28"/>
          <w:highlight w:val="none"/>
        </w:rPr>
        <w:t>日期：    年  月  日</w:t>
      </w: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rPr>
          <w:rStyle w:val="24"/>
          <w:color w:val="auto"/>
          <w:highlight w:val="none"/>
        </w:rPr>
      </w:pPr>
    </w:p>
    <w:p>
      <w:pPr>
        <w:spacing w:line="360" w:lineRule="auto"/>
        <w:jc w:val="center"/>
        <w:rPr>
          <w:rStyle w:val="24"/>
          <w:rFonts w:ascii="宋体" w:hAnsi="宋体"/>
          <w:b/>
          <w:color w:val="auto"/>
          <w:sz w:val="40"/>
          <w:highlight w:val="none"/>
        </w:rPr>
      </w:pPr>
    </w:p>
    <w:p>
      <w:pPr>
        <w:spacing w:line="360" w:lineRule="auto"/>
        <w:jc w:val="center"/>
        <w:rPr>
          <w:rStyle w:val="24"/>
          <w:rFonts w:ascii="宋体" w:hAnsi="宋体"/>
          <w:b/>
          <w:color w:val="auto"/>
          <w:sz w:val="40"/>
          <w:highlight w:val="none"/>
        </w:rPr>
      </w:pPr>
      <w:r>
        <w:rPr>
          <w:rStyle w:val="24"/>
          <w:rFonts w:ascii="宋体" w:hAnsi="宋体"/>
          <w:b/>
          <w:color w:val="auto"/>
          <w:sz w:val="40"/>
          <w:highlight w:val="none"/>
        </w:rPr>
        <w:t>营业执照复印件并加盖公章</w:t>
      </w: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57"/>
        <w:spacing w:line="360" w:lineRule="auto"/>
        <w:jc w:val="center"/>
        <w:rPr>
          <w:rStyle w:val="24"/>
          <w:rFonts w:hAnsi="宋体"/>
          <w:b/>
          <w:color w:val="auto"/>
          <w:sz w:val="48"/>
          <w:szCs w:val="48"/>
          <w:highlight w:val="none"/>
        </w:rPr>
      </w:pPr>
    </w:p>
    <w:p>
      <w:pPr>
        <w:jc w:val="center"/>
        <w:rPr>
          <w:rStyle w:val="24"/>
          <w:rFonts w:ascii="宋体" w:hAnsi="宋体"/>
          <w:b/>
          <w:color w:val="auto"/>
          <w:sz w:val="44"/>
          <w:szCs w:val="44"/>
          <w:highlight w:val="none"/>
        </w:rPr>
      </w:pPr>
      <w:r>
        <w:rPr>
          <w:rStyle w:val="24"/>
          <w:rFonts w:ascii="宋体" w:hAnsi="宋体"/>
          <w:b/>
          <w:color w:val="auto"/>
          <w:sz w:val="44"/>
          <w:szCs w:val="44"/>
          <w:highlight w:val="none"/>
        </w:rPr>
        <w:t>2.近三年内无重大违法违规也无行贿犯罪记录</w:t>
      </w:r>
    </w:p>
    <w:p>
      <w:pPr>
        <w:jc w:val="center"/>
        <w:rPr>
          <w:rStyle w:val="24"/>
          <w:rFonts w:ascii="宋体" w:hAnsi="宋体"/>
          <w:b/>
          <w:color w:val="auto"/>
          <w:sz w:val="44"/>
          <w:szCs w:val="44"/>
          <w:highlight w:val="none"/>
        </w:rPr>
      </w:pPr>
      <w:r>
        <w:rPr>
          <w:rStyle w:val="24"/>
          <w:rFonts w:ascii="宋体" w:hAnsi="宋体"/>
          <w:b/>
          <w:color w:val="auto"/>
          <w:sz w:val="44"/>
          <w:szCs w:val="44"/>
          <w:highlight w:val="none"/>
        </w:rPr>
        <w:t>声明函</w:t>
      </w:r>
    </w:p>
    <w:p>
      <w:pPr>
        <w:jc w:val="center"/>
        <w:rPr>
          <w:rStyle w:val="24"/>
          <w:rFonts w:ascii="宋体" w:hAnsi="宋体"/>
          <w:b/>
          <w:color w:val="auto"/>
          <w:sz w:val="44"/>
          <w:szCs w:val="44"/>
          <w:highlight w:val="none"/>
        </w:rPr>
      </w:pPr>
    </w:p>
    <w:p>
      <w:pPr>
        <w:pStyle w:val="37"/>
        <w:spacing w:line="360" w:lineRule="auto"/>
        <w:rPr>
          <w:rStyle w:val="24"/>
          <w:rFonts w:hAnsi="宋体"/>
          <w:b/>
          <w:color w:val="auto"/>
          <w:sz w:val="28"/>
          <w:szCs w:val="28"/>
          <w:highlight w:val="none"/>
        </w:rPr>
      </w:pPr>
      <w:r>
        <w:rPr>
          <w:rStyle w:val="24"/>
          <w:rFonts w:hAnsi="宋体"/>
          <w:b/>
          <w:color w:val="auto"/>
          <w:sz w:val="28"/>
          <w:szCs w:val="28"/>
          <w:highlight w:val="none"/>
        </w:rPr>
        <w:t>致：福州职业技术学院</w:t>
      </w:r>
    </w:p>
    <w:p>
      <w:pPr>
        <w:pStyle w:val="37"/>
        <w:spacing w:line="360" w:lineRule="auto"/>
        <w:rPr>
          <w:rStyle w:val="24"/>
          <w:rFonts w:hAnsi="宋体" w:cs="Times New Roman"/>
          <w:bCs/>
          <w:color w:val="auto"/>
          <w:sz w:val="28"/>
          <w:szCs w:val="28"/>
          <w:highlight w:val="none"/>
        </w:rPr>
      </w:pPr>
      <w:r>
        <w:rPr>
          <w:rStyle w:val="24"/>
          <w:rFonts w:hAnsi="宋体"/>
          <w:b/>
          <w:color w:val="auto"/>
          <w:sz w:val="28"/>
          <w:szCs w:val="28"/>
          <w:highlight w:val="none"/>
        </w:rPr>
        <w:t xml:space="preserve">    </w:t>
      </w:r>
      <w:r>
        <w:rPr>
          <w:rStyle w:val="24"/>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37"/>
        <w:spacing w:line="360" w:lineRule="auto"/>
        <w:ind w:firstLine="560"/>
        <w:rPr>
          <w:rStyle w:val="24"/>
          <w:rFonts w:hAnsi="宋体" w:cs="Times New Roman"/>
          <w:bCs/>
          <w:color w:val="auto"/>
          <w:sz w:val="28"/>
          <w:szCs w:val="28"/>
          <w:highlight w:val="none"/>
        </w:rPr>
      </w:pPr>
      <w:r>
        <w:rPr>
          <w:rStyle w:val="24"/>
          <w:rFonts w:hAnsi="宋体" w:cs="Times New Roman"/>
          <w:bCs/>
          <w:color w:val="auto"/>
          <w:sz w:val="28"/>
          <w:szCs w:val="28"/>
          <w:highlight w:val="none"/>
        </w:rPr>
        <w:t>特此声明。</w:t>
      </w:r>
    </w:p>
    <w:p>
      <w:pPr>
        <w:pStyle w:val="37"/>
        <w:spacing w:line="360" w:lineRule="auto"/>
        <w:rPr>
          <w:rStyle w:val="24"/>
          <w:rFonts w:hAnsi="宋体"/>
          <w:b/>
          <w:color w:val="auto"/>
          <w:sz w:val="28"/>
          <w:szCs w:val="28"/>
          <w:highlight w:val="none"/>
        </w:rPr>
      </w:pPr>
    </w:p>
    <w:p>
      <w:pPr>
        <w:pStyle w:val="37"/>
        <w:spacing w:line="360" w:lineRule="auto"/>
        <w:rPr>
          <w:rStyle w:val="24"/>
          <w:rFonts w:hAnsi="宋体"/>
          <w:b/>
          <w:color w:val="auto"/>
          <w:sz w:val="28"/>
          <w:szCs w:val="28"/>
          <w:highlight w:val="none"/>
        </w:rPr>
      </w:pPr>
    </w:p>
    <w:p>
      <w:pPr>
        <w:pStyle w:val="37"/>
        <w:spacing w:line="360" w:lineRule="auto"/>
        <w:ind w:firstLine="420" w:firstLineChars="150"/>
        <w:rPr>
          <w:rStyle w:val="24"/>
          <w:rFonts w:hAnsi="宋体"/>
          <w:b/>
          <w:color w:val="auto"/>
          <w:sz w:val="28"/>
          <w:szCs w:val="28"/>
          <w:highlight w:val="none"/>
        </w:rPr>
      </w:pPr>
      <w:r>
        <w:rPr>
          <w:rStyle w:val="24"/>
          <w:rFonts w:hAnsi="宋体"/>
          <w:b/>
          <w:color w:val="auto"/>
          <w:sz w:val="28"/>
          <w:szCs w:val="28"/>
          <w:highlight w:val="none"/>
        </w:rPr>
        <w:t>竞价人名称：</w:t>
      </w:r>
      <w:r>
        <w:rPr>
          <w:rStyle w:val="24"/>
          <w:rFonts w:hint="eastAsia" w:hAnsi="宋体"/>
          <w:b/>
          <w:color w:val="auto"/>
          <w:sz w:val="28"/>
          <w:szCs w:val="28"/>
          <w:highlight w:val="none"/>
        </w:rPr>
        <w:t>（全称并加盖单位公章）</w:t>
      </w:r>
      <w:r>
        <w:rPr>
          <w:rStyle w:val="24"/>
          <w:rFonts w:hAnsi="宋体"/>
          <w:b/>
          <w:color w:val="auto"/>
          <w:sz w:val="28"/>
          <w:szCs w:val="28"/>
          <w:highlight w:val="none"/>
        </w:rPr>
        <w:t xml:space="preserve">                 </w:t>
      </w:r>
    </w:p>
    <w:p>
      <w:pPr>
        <w:pStyle w:val="37"/>
        <w:spacing w:line="360" w:lineRule="auto"/>
        <w:ind w:firstLine="420" w:firstLineChars="150"/>
        <w:rPr>
          <w:rStyle w:val="24"/>
          <w:rFonts w:hAnsi="宋体"/>
          <w:b/>
          <w:color w:val="auto"/>
          <w:sz w:val="28"/>
          <w:szCs w:val="28"/>
          <w:highlight w:val="none"/>
        </w:rPr>
      </w:pPr>
      <w:r>
        <w:rPr>
          <w:rStyle w:val="24"/>
          <w:rFonts w:hAnsi="宋体"/>
          <w:b/>
          <w:color w:val="auto"/>
          <w:sz w:val="28"/>
          <w:szCs w:val="28"/>
          <w:highlight w:val="none"/>
        </w:rPr>
        <w:t xml:space="preserve">法定代表人：（签字）                    </w:t>
      </w:r>
    </w:p>
    <w:p>
      <w:pPr>
        <w:pStyle w:val="37"/>
        <w:spacing w:line="360" w:lineRule="auto"/>
        <w:ind w:firstLine="420" w:firstLineChars="150"/>
        <w:rPr>
          <w:rStyle w:val="24"/>
          <w:color w:val="auto"/>
          <w:highlight w:val="none"/>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4"/>
          <w:rFonts w:hAnsi="宋体"/>
          <w:b/>
          <w:color w:val="auto"/>
          <w:sz w:val="28"/>
          <w:szCs w:val="28"/>
          <w:highlight w:val="none"/>
        </w:rPr>
        <w:t>日期：    年   月   日</w:t>
      </w:r>
    </w:p>
    <w:p>
      <w:pPr>
        <w:pStyle w:val="37"/>
        <w:spacing w:line="360" w:lineRule="auto"/>
        <w:ind w:firstLine="540" w:firstLineChars="150"/>
        <w:jc w:val="center"/>
        <w:rPr>
          <w:rStyle w:val="24"/>
          <w:color w:val="auto"/>
          <w:highlight w:val="none"/>
        </w:rPr>
      </w:pPr>
      <w:r>
        <w:rPr>
          <w:rStyle w:val="24"/>
          <w:rFonts w:hAnsi="宋体"/>
          <w:b/>
          <w:color w:val="auto"/>
          <w:sz w:val="36"/>
          <w:highlight w:val="none"/>
        </w:rPr>
        <w:t>3.技术商务响应一览表</w:t>
      </w:r>
    </w:p>
    <w:p>
      <w:pPr>
        <w:pStyle w:val="26"/>
        <w:ind w:firstLine="0"/>
        <w:rPr>
          <w:rStyle w:val="24"/>
          <w:rFonts w:ascii="宋体" w:hAnsi="宋体"/>
          <w:b/>
          <w:color w:val="auto"/>
          <w:sz w:val="36"/>
          <w:highlight w:val="none"/>
        </w:rPr>
      </w:pPr>
    </w:p>
    <w:tbl>
      <w:tblPr>
        <w:tblStyle w:val="17"/>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r>
              <w:rPr>
                <w:rStyle w:val="24"/>
                <w:rFonts w:ascii="宋体" w:hAnsi="宋体"/>
                <w:b/>
                <w:color w:val="auto"/>
                <w:sz w:val="24"/>
                <w:highlight w:val="none"/>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r>
              <w:rPr>
                <w:rStyle w:val="24"/>
                <w:rFonts w:ascii="宋体" w:hAnsi="宋体"/>
                <w:b/>
                <w:color w:val="auto"/>
                <w:sz w:val="24"/>
                <w:highlight w:val="none"/>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4"/>
                <w:rFonts w:ascii="宋体" w:hAnsi="宋体"/>
                <w:color w:val="auto"/>
                <w:szCs w:val="21"/>
                <w:highlight w:val="none"/>
              </w:rPr>
            </w:pPr>
            <w:r>
              <w:rPr>
                <w:rStyle w:val="24"/>
                <w:rFonts w:ascii="宋体" w:hAnsi="宋体"/>
                <w:b/>
                <w:color w:val="auto"/>
                <w:sz w:val="24"/>
                <w:highlight w:val="none"/>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4"/>
                <w:rFonts w:ascii="宋体" w:hAnsi="宋体"/>
                <w:b/>
                <w:color w:val="auto"/>
                <w:sz w:val="24"/>
                <w:highlight w:val="none"/>
              </w:rPr>
            </w:pPr>
            <w:r>
              <w:rPr>
                <w:rStyle w:val="24"/>
                <w:rFonts w:ascii="宋体" w:hAnsi="宋体"/>
                <w:b/>
                <w:color w:val="auto"/>
                <w:sz w:val="24"/>
                <w:highlight w:val="none"/>
              </w:rPr>
              <w:t>响应情况</w:t>
            </w:r>
          </w:p>
          <w:p>
            <w:pPr>
              <w:spacing w:line="360" w:lineRule="auto"/>
              <w:jc w:val="center"/>
              <w:rPr>
                <w:rStyle w:val="24"/>
                <w:rFonts w:ascii="宋体" w:hAnsi="宋体"/>
                <w:color w:val="auto"/>
                <w:szCs w:val="21"/>
                <w:highlight w:val="none"/>
              </w:rPr>
            </w:pPr>
            <w:r>
              <w:rPr>
                <w:rStyle w:val="24"/>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4"/>
                <w:rFonts w:ascii="宋体" w:hAnsi="宋体"/>
                <w:b/>
                <w:color w:val="auto"/>
                <w:sz w:val="24"/>
                <w:highlight w:val="none"/>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4"/>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bl>
    <w:p>
      <w:pPr>
        <w:pStyle w:val="43"/>
        <w:spacing w:before="312" w:after="312"/>
        <w:rPr>
          <w:rStyle w:val="24"/>
          <w:color w:val="auto"/>
          <w:highlight w:val="none"/>
        </w:rPr>
      </w:pPr>
      <w:r>
        <w:rPr>
          <w:rStyle w:val="24"/>
          <w:color w:val="auto"/>
          <w:highlight w:val="none"/>
        </w:rPr>
        <w:t>注：</w:t>
      </w:r>
      <w:r>
        <w:rPr>
          <w:rStyle w:val="24"/>
          <w:rFonts w:hint="eastAsia"/>
          <w:color w:val="auto"/>
          <w:highlight w:val="none"/>
          <w:lang w:eastAsia="zh-CN"/>
        </w:rPr>
        <w:t>竞价人</w:t>
      </w:r>
      <w:r>
        <w:rPr>
          <w:rStyle w:val="24"/>
          <w:color w:val="auto"/>
          <w:highlight w:val="none"/>
        </w:rPr>
        <w:t>须逐条填写并响应本竞价文件第二章“网上竞价内容及要求”中“二、技术参数及商务条款”所有条款。未按规定填写，或响应内容及响应情况为“不合格”的，报名审核将不通过。报价部分无须体现。</w:t>
      </w:r>
    </w:p>
    <w:p>
      <w:pPr>
        <w:pStyle w:val="43"/>
        <w:spacing w:before="312" w:after="312"/>
        <w:rPr>
          <w:rStyle w:val="24"/>
          <w:color w:val="auto"/>
          <w:sz w:val="28"/>
          <w:szCs w:val="28"/>
          <w:highlight w:val="none"/>
        </w:rPr>
      </w:pPr>
    </w:p>
    <w:p>
      <w:pPr>
        <w:pStyle w:val="43"/>
        <w:spacing w:before="312" w:after="312"/>
        <w:rPr>
          <w:rStyle w:val="24"/>
          <w:color w:val="auto"/>
          <w:sz w:val="28"/>
          <w:szCs w:val="28"/>
          <w:highlight w:val="none"/>
        </w:rPr>
      </w:pPr>
      <w:r>
        <w:rPr>
          <w:rStyle w:val="24"/>
          <w:color w:val="auto"/>
          <w:sz w:val="28"/>
          <w:szCs w:val="28"/>
          <w:highlight w:val="none"/>
        </w:rPr>
        <w:t>竞价人：</w:t>
      </w:r>
      <w:r>
        <w:rPr>
          <w:rStyle w:val="24"/>
          <w:color w:val="auto"/>
          <w:sz w:val="28"/>
          <w:szCs w:val="28"/>
          <w:highlight w:val="none"/>
          <w:u w:val="single" w:color="000000"/>
        </w:rPr>
        <w:t>（全称并加盖单位公章）</w:t>
      </w:r>
    </w:p>
    <w:p>
      <w:pPr>
        <w:pStyle w:val="43"/>
        <w:spacing w:before="312" w:after="312"/>
        <w:rPr>
          <w:rStyle w:val="24"/>
          <w:color w:val="auto"/>
          <w:highlight w:val="none"/>
        </w:rPr>
        <w:sectPr>
          <w:pgSz w:w="11906" w:h="16838"/>
          <w:pgMar w:top="1247" w:right="924" w:bottom="1089" w:left="1259" w:header="471" w:footer="992" w:gutter="0"/>
          <w:cols w:space="425" w:num="1"/>
          <w:titlePg/>
          <w:docGrid w:type="linesAndChars" w:linePitch="312" w:charSpace="0"/>
        </w:sectPr>
      </w:pPr>
      <w:r>
        <w:rPr>
          <w:rStyle w:val="24"/>
          <w:color w:val="auto"/>
          <w:sz w:val="28"/>
          <w:szCs w:val="28"/>
          <w:highlight w:val="none"/>
        </w:rPr>
        <w:t>日期：</w:t>
      </w:r>
      <w:r>
        <w:rPr>
          <w:rStyle w:val="24"/>
          <w:color w:val="auto"/>
          <w:sz w:val="28"/>
          <w:szCs w:val="28"/>
          <w:highlight w:val="none"/>
          <w:u w:val="single" w:color="000000"/>
        </w:rPr>
        <w:t>    </w:t>
      </w:r>
      <w:r>
        <w:rPr>
          <w:rStyle w:val="24"/>
          <w:color w:val="auto"/>
          <w:sz w:val="28"/>
          <w:szCs w:val="28"/>
          <w:highlight w:val="none"/>
        </w:rPr>
        <w:t>年</w:t>
      </w:r>
      <w:r>
        <w:rPr>
          <w:rStyle w:val="24"/>
          <w:color w:val="auto"/>
          <w:sz w:val="28"/>
          <w:szCs w:val="28"/>
          <w:highlight w:val="none"/>
          <w:u w:val="single" w:color="000000"/>
        </w:rPr>
        <w:t>   </w:t>
      </w:r>
      <w:r>
        <w:rPr>
          <w:rStyle w:val="24"/>
          <w:color w:val="auto"/>
          <w:sz w:val="28"/>
          <w:szCs w:val="28"/>
          <w:highlight w:val="none"/>
        </w:rPr>
        <w:t>月</w:t>
      </w:r>
      <w:r>
        <w:rPr>
          <w:rStyle w:val="24"/>
          <w:color w:val="auto"/>
          <w:sz w:val="28"/>
          <w:szCs w:val="28"/>
          <w:highlight w:val="none"/>
          <w:u w:val="single" w:color="000000"/>
        </w:rPr>
        <w:t xml:space="preserve">  日 </w:t>
      </w:r>
    </w:p>
    <w:p>
      <w:pPr>
        <w:spacing w:line="360" w:lineRule="auto"/>
        <w:jc w:val="both"/>
        <w:rPr>
          <w:rStyle w:val="24"/>
          <w:rFonts w:ascii="宋体" w:hAnsi="宋体"/>
          <w:b/>
          <w:color w:val="auto"/>
          <w:sz w:val="36"/>
          <w:highlight w:val="none"/>
        </w:rPr>
      </w:pPr>
    </w:p>
    <w:p>
      <w:pPr>
        <w:spacing w:line="360" w:lineRule="auto"/>
        <w:jc w:val="center"/>
        <w:rPr>
          <w:rStyle w:val="24"/>
          <w:rFonts w:ascii="宋体" w:hAnsi="宋体"/>
          <w:b/>
          <w:color w:val="auto"/>
          <w:sz w:val="36"/>
          <w:highlight w:val="none"/>
        </w:rPr>
      </w:pPr>
      <w:r>
        <w:rPr>
          <w:rStyle w:val="24"/>
          <w:rFonts w:ascii="宋体" w:hAnsi="宋体"/>
          <w:b/>
          <w:color w:val="auto"/>
          <w:sz w:val="36"/>
          <w:highlight w:val="none"/>
        </w:rPr>
        <w:t>4.竞价人需提供的其他材料</w:t>
      </w:r>
    </w:p>
    <w:p>
      <w:pPr>
        <w:jc w:val="center"/>
        <w:rPr>
          <w:rStyle w:val="24"/>
          <w:rFonts w:ascii="楷体_GB2312" w:eastAsia="楷体_GB2312"/>
          <w:b/>
          <w:color w:val="auto"/>
          <w:sz w:val="44"/>
          <w:szCs w:val="44"/>
          <w:highlight w:val="none"/>
        </w:rPr>
      </w:pPr>
    </w:p>
    <w:p>
      <w:pPr>
        <w:pStyle w:val="26"/>
        <w:rPr>
          <w:rStyle w:val="24"/>
          <w:rFonts w:ascii="楷体_GB2312" w:eastAsia="楷体_GB2312"/>
          <w:b/>
          <w:color w:val="auto"/>
          <w:sz w:val="44"/>
          <w:szCs w:val="44"/>
          <w:highlight w:val="none"/>
        </w:rPr>
      </w:pPr>
    </w:p>
    <w:p>
      <w:pPr>
        <w:pStyle w:val="27"/>
        <w:rPr>
          <w:rStyle w:val="24"/>
          <w:rFonts w:ascii="宋体" w:hAnsi="宋体" w:cs="宋体"/>
          <w:bCs/>
          <w:color w:val="auto"/>
          <w:sz w:val="24"/>
          <w:highlight w:val="none"/>
        </w:rPr>
      </w:pPr>
      <w:r>
        <w:rPr>
          <w:rStyle w:val="24"/>
          <w:rFonts w:ascii="宋体" w:hAnsi="宋体" w:cs="宋体"/>
          <w:bCs/>
          <w:color w:val="auto"/>
          <w:sz w:val="24"/>
          <w:highlight w:val="none"/>
        </w:rPr>
        <w:t>注：竞价文件有要求的或竞价人认为应提交的其他材料可在此项下提交。</w:t>
      </w: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6"/>
        <w:ind w:firstLine="0"/>
        <w:rPr>
          <w:rStyle w:val="24"/>
          <w:color w:val="auto"/>
          <w:highlight w:val="none"/>
        </w:rPr>
      </w:pPr>
    </w:p>
    <w:p>
      <w:pPr>
        <w:pStyle w:val="27"/>
        <w:spacing w:after="0" w:line="480" w:lineRule="exact"/>
        <w:jc w:val="center"/>
        <w:rPr>
          <w:rStyle w:val="24"/>
          <w:rFonts w:ascii="宋体" w:hAnsi="宋体" w:cs="Times New Roman"/>
          <w:b/>
          <w:bCs/>
          <w:color w:val="auto"/>
          <w:sz w:val="36"/>
          <w:szCs w:val="36"/>
          <w:highlight w:val="none"/>
        </w:rPr>
      </w:pPr>
    </w:p>
    <w:p>
      <w:pPr>
        <w:pStyle w:val="27"/>
        <w:spacing w:after="0" w:line="480" w:lineRule="exact"/>
        <w:jc w:val="center"/>
        <w:rPr>
          <w:rStyle w:val="24"/>
          <w:rFonts w:ascii="宋体" w:hAnsi="宋体" w:cs="Times New Roman"/>
          <w:b/>
          <w:bCs/>
          <w:color w:val="auto"/>
          <w:sz w:val="36"/>
          <w:szCs w:val="36"/>
          <w:highlight w:val="none"/>
        </w:rPr>
      </w:pPr>
    </w:p>
    <w:p>
      <w:pPr>
        <w:pStyle w:val="27"/>
        <w:spacing w:after="0" w:line="480" w:lineRule="exact"/>
        <w:jc w:val="center"/>
        <w:rPr>
          <w:rStyle w:val="24"/>
          <w:rFonts w:ascii="宋体" w:hAnsi="宋体" w:cs="Times New Roman"/>
          <w:b/>
          <w:bCs/>
          <w:color w:val="auto"/>
          <w:sz w:val="36"/>
          <w:szCs w:val="36"/>
          <w:highlight w:val="none"/>
        </w:rPr>
      </w:pPr>
    </w:p>
    <w:p>
      <w:pPr>
        <w:pStyle w:val="27"/>
        <w:spacing w:after="0" w:line="480" w:lineRule="exact"/>
        <w:jc w:val="center"/>
        <w:rPr>
          <w:rStyle w:val="24"/>
          <w:rFonts w:ascii="宋体" w:hAnsi="宋体" w:cs="Times New Roman"/>
          <w:b/>
          <w:bCs/>
          <w:color w:val="auto"/>
          <w:sz w:val="36"/>
          <w:szCs w:val="36"/>
          <w:highlight w:val="none"/>
        </w:rPr>
      </w:pPr>
      <w:r>
        <w:rPr>
          <w:rStyle w:val="24"/>
          <w:rFonts w:ascii="宋体" w:hAnsi="宋体" w:cs="Times New Roman"/>
          <w:b/>
          <w:bCs/>
          <w:color w:val="auto"/>
          <w:sz w:val="36"/>
          <w:szCs w:val="36"/>
          <w:highlight w:val="none"/>
        </w:rPr>
        <w:t>第四章  报价文件</w:t>
      </w:r>
    </w:p>
    <w:p>
      <w:pPr>
        <w:pStyle w:val="36"/>
        <w:spacing w:after="0" w:line="480" w:lineRule="exact"/>
        <w:ind w:firstLine="560" w:firstLineChars="200"/>
        <w:rPr>
          <w:rStyle w:val="24"/>
          <w:color w:val="auto"/>
          <w:sz w:val="24"/>
          <w:highlight w:val="none"/>
        </w:rPr>
      </w:pPr>
      <w:r>
        <w:rPr>
          <w:rStyle w:val="24"/>
          <w:rFonts w:ascii="宋体" w:hAnsi="宋体" w:cs="Times New Roman"/>
          <w:b/>
          <w:bCs/>
          <w:color w:val="auto"/>
          <w:sz w:val="28"/>
          <w:szCs w:val="36"/>
          <w:highlight w:val="none"/>
        </w:rPr>
        <w:t>★注意：①本报价文件在竞价过程中提供，</w:t>
      </w:r>
      <w:r>
        <w:rPr>
          <w:rStyle w:val="24"/>
          <w:rFonts w:hint="eastAsia" w:ascii="宋体" w:hAnsi="宋体" w:cs="Times New Roman"/>
          <w:b/>
          <w:bCs/>
          <w:color w:val="auto"/>
          <w:sz w:val="28"/>
          <w:szCs w:val="36"/>
          <w:highlight w:val="none"/>
          <w:lang w:eastAsia="zh-CN"/>
        </w:rPr>
        <w:t>竞价人</w:t>
      </w:r>
      <w:r>
        <w:rPr>
          <w:rStyle w:val="24"/>
          <w:rFonts w:ascii="宋体" w:hAnsi="宋体" w:cs="Times New Roman"/>
          <w:b/>
          <w:bCs/>
          <w:color w:val="auto"/>
          <w:sz w:val="28"/>
          <w:szCs w:val="36"/>
          <w:highlight w:val="none"/>
        </w:rPr>
        <w:t>报名时无须提供报价文件材料。 ②</w:t>
      </w:r>
      <w:r>
        <w:rPr>
          <w:rStyle w:val="24"/>
          <w:rFonts w:hint="eastAsia" w:ascii="宋体" w:hAnsi="宋体" w:cs="Times New Roman"/>
          <w:b/>
          <w:bCs/>
          <w:color w:val="auto"/>
          <w:sz w:val="28"/>
          <w:szCs w:val="36"/>
          <w:highlight w:val="none"/>
          <w:lang w:eastAsia="zh-CN"/>
        </w:rPr>
        <w:t>竞价人</w:t>
      </w:r>
      <w:r>
        <w:rPr>
          <w:rStyle w:val="24"/>
          <w:rFonts w:ascii="宋体" w:hAnsi="宋体" w:cs="Times New Roman"/>
          <w:b/>
          <w:bCs/>
          <w:color w:val="auto"/>
          <w:sz w:val="28"/>
          <w:szCs w:val="36"/>
          <w:highlight w:val="none"/>
        </w:rPr>
        <w:t>对每个项目合同包报价时都必须扫描上传有效的报价文件并加盖公章，未按要求扫描上传报价文件的竞价无效。电子报价文档具有法律效力。（竞价人制表时应删去此段话）</w:t>
      </w:r>
    </w:p>
    <w:p>
      <w:pPr>
        <w:pStyle w:val="29"/>
        <w:spacing w:before="312" w:after="312"/>
        <w:rPr>
          <w:rStyle w:val="24"/>
          <w:color w:val="auto"/>
          <w:sz w:val="24"/>
          <w:szCs w:val="24"/>
          <w:highlight w:val="none"/>
        </w:rPr>
      </w:pPr>
      <w:r>
        <w:rPr>
          <w:rStyle w:val="24"/>
          <w:color w:val="auto"/>
          <w:sz w:val="24"/>
          <w:szCs w:val="24"/>
          <w:highlight w:val="none"/>
        </w:rPr>
        <w:t xml:space="preserve">竞价编号：    </w:t>
      </w:r>
      <w:r>
        <w:rPr>
          <w:rStyle w:val="24"/>
          <w:rFonts w:hint="eastAsia"/>
          <w:color w:val="auto"/>
          <w:sz w:val="24"/>
          <w:szCs w:val="24"/>
          <w:highlight w:val="none"/>
        </w:rPr>
        <w:t xml:space="preserve">                      </w:t>
      </w:r>
      <w:r>
        <w:rPr>
          <w:rStyle w:val="24"/>
          <w:color w:val="auto"/>
          <w:sz w:val="24"/>
          <w:szCs w:val="24"/>
          <w:highlight w:val="none"/>
        </w:rPr>
        <w:t xml:space="preserve">项目名称: </w:t>
      </w:r>
    </w:p>
    <w:p>
      <w:pPr>
        <w:pStyle w:val="29"/>
        <w:spacing w:before="312" w:after="312"/>
        <w:jc w:val="center"/>
        <w:rPr>
          <w:rStyle w:val="24"/>
          <w:color w:val="auto"/>
          <w:sz w:val="24"/>
          <w:highlight w:val="none"/>
        </w:rPr>
      </w:pPr>
      <w:r>
        <w:rPr>
          <w:rStyle w:val="24"/>
          <w:color w:val="auto"/>
          <w:sz w:val="24"/>
          <w:highlight w:val="none"/>
        </w:rPr>
        <w:t>报价一览表</w:t>
      </w:r>
    </w:p>
    <w:p>
      <w:pPr>
        <w:pStyle w:val="66"/>
        <w:ind w:firstLine="6240" w:firstLineChars="2600"/>
        <w:rPr>
          <w:rStyle w:val="24"/>
          <w:rFonts w:ascii="宋体" w:hAnsi="宋体"/>
          <w:color w:val="auto"/>
          <w:sz w:val="24"/>
          <w:highlight w:val="none"/>
        </w:rPr>
      </w:pPr>
      <w:r>
        <w:rPr>
          <w:rStyle w:val="24"/>
          <w:rFonts w:ascii="宋体" w:hAnsi="宋体"/>
          <w:color w:val="auto"/>
          <w:sz w:val="24"/>
          <w:highlight w:val="none"/>
        </w:rPr>
        <w:t>金额单位：人民币元</w:t>
      </w:r>
    </w:p>
    <w:p>
      <w:pPr>
        <w:pStyle w:val="66"/>
        <w:ind w:firstLine="6240" w:firstLineChars="2600"/>
        <w:rPr>
          <w:rStyle w:val="24"/>
          <w:rFonts w:ascii="宋体" w:hAnsi="宋体"/>
          <w:color w:val="auto"/>
          <w:sz w:val="24"/>
          <w:highlight w:val="none"/>
        </w:rPr>
      </w:pPr>
    </w:p>
    <w:tbl>
      <w:tblPr>
        <w:tblStyle w:val="17"/>
        <w:tblpPr w:leftFromText="180" w:rightFromText="180" w:vertAnchor="text" w:tblpY="1"/>
        <w:tblOverlap w:val="never"/>
        <w:tblW w:w="5055"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9"/>
        <w:gridCol w:w="516"/>
        <w:gridCol w:w="4282"/>
        <w:gridCol w:w="1256"/>
        <w:gridCol w:w="329"/>
        <w:gridCol w:w="579"/>
        <w:gridCol w:w="864"/>
        <w:gridCol w:w="81"/>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合同包</w:t>
            </w:r>
          </w:p>
        </w:tc>
        <w:tc>
          <w:tcPr>
            <w:tcW w:w="262" w:type="pct"/>
            <w:tcBorders>
              <w:top w:val="single" w:color="000000" w:sz="4" w:space="0"/>
              <w:left w:val="single" w:color="000000" w:sz="4" w:space="0"/>
              <w:bottom w:val="single" w:color="000000" w:sz="4" w:space="0"/>
              <w:right w:val="single" w:color="auto" w:sz="4" w:space="0"/>
            </w:tcBorders>
            <w:noWrap w:val="0"/>
            <w:vAlign w:val="center"/>
          </w:tcPr>
          <w:p>
            <w:pPr>
              <w:pStyle w:val="37"/>
              <w:snapToGrid w:val="0"/>
              <w:spacing w:line="500" w:lineRule="exact"/>
              <w:jc w:val="center"/>
              <w:rPr>
                <w:rStyle w:val="24"/>
                <w:rFonts w:hAnsi="宋体" w:cs="宋体"/>
                <w:b/>
                <w:bCs/>
                <w:color w:val="000000"/>
                <w:spacing w:val="-11"/>
                <w:sz w:val="24"/>
                <w:highlight w:val="none"/>
              </w:rPr>
            </w:pPr>
            <w:r>
              <w:rPr>
                <w:rStyle w:val="24"/>
                <w:rFonts w:hAnsi="宋体" w:cs="宋体"/>
                <w:b/>
                <w:bCs/>
                <w:color w:val="000000"/>
                <w:spacing w:val="-11"/>
                <w:sz w:val="24"/>
                <w:highlight w:val="none"/>
              </w:rPr>
              <w:t>序号</w:t>
            </w:r>
          </w:p>
        </w:tc>
        <w:tc>
          <w:tcPr>
            <w:tcW w:w="2175" w:type="pct"/>
            <w:tcBorders>
              <w:top w:val="single" w:color="000000" w:sz="4" w:space="0"/>
              <w:left w:val="single" w:color="auto" w:sz="4" w:space="0"/>
              <w:bottom w:val="single" w:color="000000" w:sz="4" w:space="0"/>
              <w:right w:val="single" w:color="000000" w:sz="4" w:space="0"/>
            </w:tcBorders>
            <w:noWrap w:val="0"/>
            <w:vAlign w:val="center"/>
          </w:tcPr>
          <w:p>
            <w:pPr>
              <w:pStyle w:val="37"/>
              <w:snapToGrid w:val="0"/>
              <w:spacing w:line="500" w:lineRule="exact"/>
              <w:jc w:val="center"/>
              <w:rPr>
                <w:rStyle w:val="24"/>
                <w:rFonts w:hAnsi="宋体" w:cs="宋体"/>
                <w:b/>
                <w:bCs/>
                <w:color w:val="000000"/>
                <w:spacing w:val="-11"/>
                <w:sz w:val="24"/>
                <w:highlight w:val="none"/>
              </w:rPr>
            </w:pPr>
            <w:r>
              <w:rPr>
                <w:rStyle w:val="24"/>
                <w:rFonts w:hAnsi="宋体" w:cs="宋体"/>
                <w:b/>
                <w:bCs/>
                <w:color w:val="000000"/>
                <w:spacing w:val="-11"/>
                <w:sz w:val="24"/>
                <w:highlight w:val="none"/>
              </w:rPr>
              <w:t>商品名称</w:t>
            </w:r>
          </w:p>
        </w:tc>
        <w:tc>
          <w:tcPr>
            <w:tcW w:w="805"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数量</w:t>
            </w:r>
          </w:p>
        </w:tc>
        <w:tc>
          <w:tcPr>
            <w:tcW w:w="733"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投标单价</w:t>
            </w: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1" w:type="pct"/>
            <w:tcBorders>
              <w:top w:val="single" w:color="000000" w:sz="4" w:space="0"/>
              <w:left w:val="single" w:color="000000" w:sz="4" w:space="0"/>
              <w:right w:val="single" w:color="000000" w:sz="4" w:space="0"/>
            </w:tcBorders>
            <w:noWrap w:val="0"/>
            <w:vAlign w:val="center"/>
          </w:tcPr>
          <w:p>
            <w:pPr>
              <w:pStyle w:val="71"/>
              <w:spacing w:line="50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262" w:type="pct"/>
            <w:tcBorders>
              <w:top w:val="single" w:color="000000" w:sz="4" w:space="0"/>
              <w:left w:val="single" w:color="000000" w:sz="4" w:space="0"/>
              <w:bottom w:val="single" w:color="000000" w:sz="4" w:space="0"/>
              <w:right w:val="single" w:color="auto" w:sz="4" w:space="0"/>
            </w:tcBorders>
            <w:noWrap w:val="0"/>
            <w:vAlign w:val="center"/>
          </w:tcPr>
          <w:p>
            <w:pPr>
              <w:spacing w:line="50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1</w:t>
            </w:r>
          </w:p>
        </w:tc>
        <w:tc>
          <w:tcPr>
            <w:tcW w:w="2175" w:type="pct"/>
            <w:tcBorders>
              <w:top w:val="single" w:color="000000" w:sz="4" w:space="0"/>
              <w:left w:val="single" w:color="auto" w:sz="4" w:space="0"/>
              <w:bottom w:val="single" w:color="000000" w:sz="4" w:space="0"/>
              <w:right w:val="single" w:color="000000" w:sz="4" w:space="0"/>
            </w:tcBorders>
            <w:noWrap w:val="0"/>
            <w:vAlign w:val="center"/>
          </w:tcPr>
          <w:p>
            <w:pPr>
              <w:spacing w:line="500" w:lineRule="exact"/>
              <w:jc w:val="center"/>
              <w:rPr>
                <w:rFonts w:ascii="宋体" w:hAnsi="宋体" w:cs="仿宋_GB2312"/>
                <w:sz w:val="24"/>
                <w:highlight w:val="none"/>
              </w:rPr>
            </w:pPr>
            <w:r>
              <w:rPr>
                <w:rFonts w:hint="eastAsia" w:ascii="宋体" w:hAnsi="宋体" w:cs="仿宋_GB2312"/>
                <w:sz w:val="24"/>
                <w:highlight w:val="none"/>
              </w:rPr>
              <w:t>福州职业技术学院第四会议室扩声设备更新采购项目</w:t>
            </w:r>
          </w:p>
        </w:tc>
        <w:tc>
          <w:tcPr>
            <w:tcW w:w="80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ascii="宋体" w:hAnsi="宋体" w:cs="仿宋_GB2312"/>
                <w:sz w:val="24"/>
                <w:highlight w:val="none"/>
              </w:rPr>
            </w:pPr>
          </w:p>
        </w:tc>
        <w:tc>
          <w:tcPr>
            <w:tcW w:w="733"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c>
          <w:tcPr>
            <w:tcW w:w="649"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left"/>
              <w:rPr>
                <w:rFonts w:ascii="宋体" w:hAnsi="宋体"/>
                <w:b/>
                <w:color w:val="000000"/>
                <w:sz w:val="24"/>
                <w:highlight w:val="none"/>
              </w:rPr>
            </w:pPr>
            <w:r>
              <w:rPr>
                <w:rFonts w:hint="eastAsia" w:ascii="宋体" w:hAnsi="宋体"/>
                <w:b/>
                <w:color w:val="000000"/>
                <w:sz w:val="24"/>
                <w:highlight w:val="none"/>
              </w:rPr>
              <w:t>投标总金额大写：</w:t>
            </w:r>
          </w:p>
          <w:p>
            <w:pPr>
              <w:spacing w:line="500" w:lineRule="exact"/>
              <w:jc w:val="left"/>
              <w:rPr>
                <w:rStyle w:val="24"/>
                <w:rFonts w:ascii="宋体" w:hAnsi="宋体" w:cs="宋体"/>
                <w:color w:val="000000"/>
                <w:spacing w:val="-11"/>
                <w:sz w:val="24"/>
                <w:highlight w:val="none"/>
              </w:rPr>
            </w:pPr>
            <w:r>
              <w:rPr>
                <w:rFonts w:hint="eastAsia" w:ascii="宋体" w:hAnsi="宋体"/>
                <w:b/>
                <w:color w:val="000000"/>
                <w:sz w:val="24"/>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序号</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货物名称</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品牌/型号</w:t>
            </w:r>
          </w:p>
        </w:tc>
        <w:tc>
          <w:tcPr>
            <w:tcW w:w="461"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hint="eastAsia" w:ascii="宋体" w:hAnsi="宋体" w:eastAsia="宋体" w:cs="宋体"/>
                <w:b/>
                <w:bCs/>
                <w:color w:val="000000"/>
                <w:spacing w:val="-11"/>
                <w:sz w:val="24"/>
                <w:highlight w:val="none"/>
                <w:lang w:val="en-US" w:eastAsia="zh-CN"/>
              </w:rPr>
            </w:pPr>
            <w:r>
              <w:rPr>
                <w:rStyle w:val="24"/>
                <w:rFonts w:hint="eastAsia" w:ascii="宋体" w:hAnsi="宋体" w:cs="宋体"/>
                <w:b/>
                <w:bCs/>
                <w:color w:val="000000"/>
                <w:spacing w:val="-11"/>
                <w:sz w:val="24"/>
                <w:highlight w:val="none"/>
                <w:lang w:val="en-US" w:eastAsia="zh-CN"/>
              </w:rPr>
              <w:t>数量</w:t>
            </w: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hint="eastAsia" w:ascii="宋体" w:hAnsi="宋体" w:eastAsia="宋体" w:cs="宋体"/>
                <w:b/>
                <w:bCs/>
                <w:color w:val="000000"/>
                <w:spacing w:val="-11"/>
                <w:sz w:val="24"/>
                <w:highlight w:val="none"/>
                <w:lang w:val="en-US" w:eastAsia="zh-CN"/>
              </w:rPr>
            </w:pPr>
            <w:r>
              <w:rPr>
                <w:rStyle w:val="24"/>
                <w:rFonts w:hint="eastAsia" w:ascii="宋体" w:hAnsi="宋体" w:cs="宋体"/>
                <w:b/>
                <w:bCs/>
                <w:color w:val="000000"/>
                <w:spacing w:val="-11"/>
                <w:sz w:val="24"/>
                <w:highlight w:val="none"/>
                <w:lang w:val="en-US" w:eastAsia="zh-CN"/>
              </w:rPr>
              <w:t>单价</w:t>
            </w: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hint="eastAsia" w:ascii="宋体" w:hAnsi="宋体" w:eastAsia="宋体" w:cs="宋体"/>
                <w:b/>
                <w:bCs/>
                <w:color w:val="000000"/>
                <w:spacing w:val="-11"/>
                <w:sz w:val="24"/>
                <w:highlight w:val="none"/>
                <w:lang w:val="en-US" w:eastAsia="zh-CN"/>
              </w:rPr>
            </w:pPr>
            <w:r>
              <w:rPr>
                <w:rStyle w:val="24"/>
                <w:rFonts w:hint="eastAsia" w:ascii="宋体" w:hAnsi="宋体" w:cs="宋体"/>
                <w:b/>
                <w:bCs/>
                <w:color w:val="000000"/>
                <w:spacing w:val="-11"/>
                <w:sz w:val="24"/>
                <w:highlight w:val="none"/>
                <w:lang w:val="en-US" w:eastAsia="zh-CN"/>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1"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ascii="宋体" w:hAnsi="宋体" w:cs="Arial"/>
                <w:color w:val="000000"/>
                <w:kern w:val="0"/>
                <w:sz w:val="24"/>
                <w:highlight w:val="none"/>
              </w:rPr>
            </w:pPr>
            <w:r>
              <w:rPr>
                <w:rFonts w:hint="eastAsia" w:ascii="宋体" w:hAnsi="宋体" w:cs="Arial"/>
                <w:color w:val="000000"/>
                <w:kern w:val="0"/>
                <w:sz w:val="24"/>
                <w:highlight w:val="none"/>
              </w:rPr>
              <w:t>1</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仿宋_GB2312"/>
                <w:sz w:val="24"/>
                <w:highlight w:val="none"/>
              </w:rPr>
            </w:pPr>
            <w:r>
              <w:rPr>
                <w:rFonts w:hint="eastAsia" w:ascii="宋体" w:hAnsi="宋体" w:eastAsia="宋体" w:cs="宋体"/>
                <w:i w:val="0"/>
                <w:iCs w:val="0"/>
                <w:color w:val="000000"/>
                <w:kern w:val="0"/>
                <w:sz w:val="24"/>
                <w:szCs w:val="24"/>
                <w:u w:val="none"/>
                <w:lang w:val="en-US" w:eastAsia="zh-CN" w:bidi="ar"/>
              </w:rPr>
              <w:t>真分集无线一拖四（会议套装）</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c>
          <w:tcPr>
            <w:tcW w:w="4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1"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ascii="宋体" w:hAnsi="宋体" w:cs="Arial"/>
                <w:color w:val="000000"/>
                <w:kern w:val="0"/>
                <w:sz w:val="24"/>
                <w:highlight w:val="none"/>
              </w:rPr>
            </w:pPr>
            <w:r>
              <w:rPr>
                <w:rFonts w:hint="eastAsia" w:ascii="宋体" w:hAnsi="宋体" w:cs="Arial"/>
                <w:color w:val="000000"/>
                <w:kern w:val="0"/>
                <w:sz w:val="24"/>
                <w:highlight w:val="none"/>
              </w:rPr>
              <w:t>2</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仿宋_GB2312"/>
                <w:sz w:val="24"/>
                <w:highlight w:val="none"/>
              </w:rPr>
            </w:pPr>
            <w:r>
              <w:rPr>
                <w:rFonts w:hint="eastAsia" w:ascii="宋体" w:hAnsi="宋体" w:eastAsia="宋体" w:cs="宋体"/>
                <w:i w:val="0"/>
                <w:iCs w:val="0"/>
                <w:color w:val="000000"/>
                <w:kern w:val="0"/>
                <w:sz w:val="24"/>
                <w:szCs w:val="24"/>
                <w:u w:val="none"/>
                <w:lang w:val="en-US" w:eastAsia="zh-CN" w:bidi="ar"/>
              </w:rPr>
              <w:t>天线放大器</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c>
          <w:tcPr>
            <w:tcW w:w="4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1"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hint="eastAsia" w:ascii="宋体" w:hAnsi="宋体" w:eastAsia="宋体" w:cs="Arial"/>
                <w:color w:val="000000"/>
                <w:kern w:val="0"/>
                <w:sz w:val="24"/>
                <w:highlight w:val="none"/>
                <w:lang w:eastAsia="zh-CN"/>
              </w:rPr>
            </w:pPr>
            <w:r>
              <w:rPr>
                <w:rFonts w:hint="eastAsia" w:ascii="宋体" w:hAnsi="宋体" w:cs="Arial"/>
                <w:color w:val="000000"/>
                <w:kern w:val="0"/>
                <w:sz w:val="24"/>
                <w:highlight w:val="none"/>
                <w:lang w:val="en-US" w:eastAsia="zh-CN"/>
              </w:rPr>
              <w:t>3</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仿宋_GB2312"/>
                <w:sz w:val="24"/>
                <w:highlight w:val="none"/>
              </w:rPr>
            </w:pPr>
            <w:r>
              <w:rPr>
                <w:rFonts w:hint="eastAsia" w:ascii="宋体" w:hAnsi="宋体" w:eastAsia="宋体" w:cs="宋体"/>
                <w:i w:val="0"/>
                <w:iCs w:val="0"/>
                <w:color w:val="000000"/>
                <w:kern w:val="0"/>
                <w:sz w:val="24"/>
                <w:szCs w:val="24"/>
                <w:u w:val="none"/>
                <w:lang w:val="en-US" w:eastAsia="zh-CN" w:bidi="ar"/>
              </w:rPr>
              <w:t>电源控制系统</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c>
          <w:tcPr>
            <w:tcW w:w="4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1"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hint="default" w:ascii="宋体" w:hAnsi="宋体" w:cs="Arial"/>
                <w:color w:val="000000"/>
                <w:kern w:val="0"/>
                <w:sz w:val="24"/>
                <w:highlight w:val="none"/>
                <w:lang w:val="en-US" w:eastAsia="zh-CN"/>
              </w:rPr>
            </w:pPr>
            <w:r>
              <w:rPr>
                <w:rFonts w:hint="eastAsia" w:ascii="宋体" w:hAnsi="宋体" w:cs="Arial"/>
                <w:color w:val="000000"/>
                <w:kern w:val="0"/>
                <w:sz w:val="24"/>
                <w:highlight w:val="none"/>
                <w:lang w:val="en-US" w:eastAsia="zh-CN"/>
              </w:rPr>
              <w:t>4</w:t>
            </w:r>
          </w:p>
        </w:tc>
        <w:tc>
          <w:tcPr>
            <w:tcW w:w="47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功率放大器</w:t>
            </w:r>
          </w:p>
        </w:tc>
        <w:tc>
          <w:tcPr>
            <w:tcW w:w="1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9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4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0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r>
    </w:tbl>
    <w:p>
      <w:pPr>
        <w:pStyle w:val="66"/>
        <w:ind w:firstLine="6240" w:firstLineChars="2600"/>
        <w:rPr>
          <w:rStyle w:val="24"/>
          <w:rFonts w:ascii="宋体" w:hAnsi="宋体"/>
          <w:color w:val="auto"/>
          <w:sz w:val="24"/>
          <w:highlight w:val="none"/>
        </w:rPr>
      </w:pPr>
    </w:p>
    <w:p>
      <w:pPr>
        <w:pStyle w:val="66"/>
        <w:rPr>
          <w:rStyle w:val="24"/>
          <w:rFonts w:ascii="宋体" w:hAnsi="宋体"/>
          <w:color w:val="auto"/>
          <w:sz w:val="24"/>
          <w:highlight w:val="none"/>
        </w:rPr>
      </w:pPr>
    </w:p>
    <w:p>
      <w:pPr>
        <w:pStyle w:val="66"/>
        <w:ind w:firstLine="6240" w:firstLineChars="2600"/>
        <w:rPr>
          <w:rStyle w:val="24"/>
          <w:rFonts w:ascii="宋体" w:hAnsi="宋体"/>
          <w:color w:val="auto"/>
          <w:sz w:val="24"/>
          <w:highlight w:val="none"/>
        </w:rPr>
      </w:pPr>
    </w:p>
    <w:p>
      <w:pPr>
        <w:pStyle w:val="66"/>
        <w:ind w:firstLine="6240" w:firstLineChars="2600"/>
        <w:rPr>
          <w:rStyle w:val="24"/>
          <w:rFonts w:ascii="宋体" w:hAnsi="宋体"/>
          <w:color w:val="auto"/>
          <w:sz w:val="24"/>
          <w:highlight w:val="none"/>
        </w:rPr>
      </w:pPr>
    </w:p>
    <w:p>
      <w:pPr>
        <w:pStyle w:val="66"/>
        <w:ind w:firstLine="6240" w:firstLineChars="2600"/>
        <w:rPr>
          <w:rStyle w:val="24"/>
          <w:rFonts w:ascii="宋体" w:hAnsi="宋体"/>
          <w:color w:val="auto"/>
          <w:sz w:val="24"/>
          <w:highlight w:val="none"/>
        </w:rPr>
      </w:pPr>
    </w:p>
    <w:p>
      <w:pPr>
        <w:spacing w:line="360" w:lineRule="auto"/>
        <w:ind w:firstLine="3240" w:firstLineChars="1350"/>
        <w:jc w:val="left"/>
        <w:rPr>
          <w:rStyle w:val="24"/>
          <w:rFonts w:ascii="宋体" w:hAnsi="宋体"/>
          <w:color w:val="auto"/>
          <w:sz w:val="24"/>
          <w:highlight w:val="none"/>
        </w:rPr>
      </w:pPr>
    </w:p>
    <w:p>
      <w:pPr>
        <w:spacing w:line="360" w:lineRule="auto"/>
        <w:ind w:firstLine="3240" w:firstLineChars="1350"/>
        <w:jc w:val="left"/>
        <w:rPr>
          <w:rStyle w:val="24"/>
          <w:rFonts w:ascii="宋体" w:hAnsi="宋体"/>
          <w:color w:val="auto"/>
          <w:sz w:val="24"/>
          <w:highlight w:val="none"/>
        </w:rPr>
      </w:pPr>
      <w:r>
        <w:rPr>
          <w:rStyle w:val="24"/>
          <w:rFonts w:ascii="宋体" w:hAnsi="宋体"/>
          <w:color w:val="auto"/>
          <w:sz w:val="24"/>
          <w:highlight w:val="none"/>
        </w:rPr>
        <w:t>供应商（全称并加盖公章）：</w:t>
      </w:r>
    </w:p>
    <w:p>
      <w:pPr>
        <w:spacing w:line="360" w:lineRule="auto"/>
        <w:ind w:firstLine="3240" w:firstLineChars="1350"/>
        <w:jc w:val="left"/>
        <w:rPr>
          <w:rStyle w:val="24"/>
          <w:rFonts w:ascii="宋体" w:hAnsi="宋体"/>
          <w:color w:val="auto"/>
          <w:sz w:val="24"/>
          <w:highlight w:val="none"/>
        </w:rPr>
      </w:pPr>
      <w:r>
        <w:rPr>
          <w:rStyle w:val="24"/>
          <w:rFonts w:ascii="宋体" w:hAnsi="宋体"/>
          <w:color w:val="auto"/>
          <w:sz w:val="24"/>
          <w:highlight w:val="none"/>
        </w:rPr>
        <w:t>供应商代表签字：</w:t>
      </w:r>
    </w:p>
    <w:p>
      <w:pPr>
        <w:spacing w:line="360" w:lineRule="auto"/>
        <w:ind w:firstLine="3240" w:firstLineChars="1350"/>
        <w:jc w:val="left"/>
        <w:rPr>
          <w:color w:val="auto"/>
        </w:rPr>
      </w:pPr>
      <w:r>
        <w:rPr>
          <w:rStyle w:val="24"/>
          <w:rFonts w:ascii="宋体" w:hAnsi="宋体"/>
          <w:color w:val="auto"/>
          <w:sz w:val="24"/>
          <w:highlight w:val="none"/>
        </w:rPr>
        <w:t>日期：</w:t>
      </w:r>
    </w:p>
    <w:p>
      <w:pPr>
        <w:pStyle w:val="25"/>
        <w:rPr>
          <w:color w:val="auto"/>
        </w:rPr>
      </w:pPr>
    </w:p>
    <w:p>
      <w:pPr>
        <w:pStyle w:val="3"/>
        <w:jc w:val="both"/>
        <w:rPr>
          <w:rFonts w:hint="eastAsia" w:cs="宋体"/>
          <w:b w:val="0"/>
          <w:bCs/>
          <w:color w:val="auto"/>
          <w:sz w:val="24"/>
          <w:highlight w:val="none"/>
          <w:lang w:val="en-US" w:eastAsia="zh-CN"/>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4"/>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tabs>
        <w:tab w:val="left" w:pos="5377"/>
      </w:tabs>
      <w:rPr>
        <w:rStyle w:val="24"/>
      </w:rPr>
    </w:pPr>
    <w:r>
      <w:rPr>
        <w:rStyle w:val="24"/>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49"/>
                              <w:rFonts w:ascii="宋体" w:hAnsi="宋体"/>
                            </w:rPr>
                          </w:pPr>
                        </w:p>
                        <w:p>
                          <w:pPr>
                            <w:rPr>
                              <w:rStyle w:val="24"/>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1"/>
                      <w:rPr>
                        <w:rStyle w:val="49"/>
                        <w:rFonts w:ascii="宋体" w:hAnsi="宋体"/>
                      </w:rPr>
                    </w:pPr>
                  </w:p>
                  <w:p>
                    <w:pPr>
                      <w:rPr>
                        <w:rStyle w:val="24"/>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4"/>
      </w:rPr>
    </w:pPr>
    <w:r>
      <w:rPr>
        <w:rStyle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both"/>
                            <w:rPr>
                              <w:rStyle w:val="24"/>
                            </w:rPr>
                          </w:pPr>
                        </w:p>
                        <w:p>
                          <w:pPr>
                            <w:rPr>
                              <w:rStyle w:val="24"/>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1"/>
                      <w:jc w:val="both"/>
                      <w:rPr>
                        <w:rStyle w:val="24"/>
                      </w:rPr>
                    </w:pPr>
                  </w:p>
                  <w:p>
                    <w:pPr>
                      <w:rPr>
                        <w:rStyle w:val="24"/>
                      </w:rPr>
                    </w:pPr>
                  </w:p>
                </w:txbxContent>
              </v:textbox>
            </v:shape>
          </w:pict>
        </mc:Fallback>
      </mc:AlternateContent>
    </w:r>
  </w:p>
  <w:p>
    <w:pPr>
      <w:pStyle w:val="11"/>
      <w:tabs>
        <w:tab w:val="left" w:pos="5377"/>
      </w:tabs>
      <w:rPr>
        <w:rStyle w:val="24"/>
      </w:rPr>
    </w:pPr>
    <w:r>
      <w:rPr>
        <w:rStyle w:val="24"/>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49"/>
                              <w:rFonts w:ascii="宋体" w:hAnsi="宋体"/>
                            </w:rPr>
                          </w:pPr>
                        </w:p>
                        <w:p>
                          <w:pPr>
                            <w:rPr>
                              <w:rStyle w:val="24"/>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1"/>
                      <w:rPr>
                        <w:rStyle w:val="49"/>
                        <w:rFonts w:ascii="宋体" w:hAnsi="宋体"/>
                      </w:rPr>
                    </w:pPr>
                  </w:p>
                  <w:p>
                    <w:pPr>
                      <w:rPr>
                        <w:rStyle w:val="24"/>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4"/>
                            </w:rPr>
                          </w:pPr>
                        </w:p>
                        <w:p>
                          <w:pPr>
                            <w:rPr>
                              <w:rStyle w:val="24"/>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1"/>
                      <w:jc w:val="center"/>
                      <w:rPr>
                        <w:rStyle w:val="24"/>
                      </w:rPr>
                    </w:pPr>
                  </w:p>
                  <w:p>
                    <w:pPr>
                      <w:rPr>
                        <w:rStyle w:val="24"/>
                      </w:rPr>
                    </w:pPr>
                  </w:p>
                </w:txbxContent>
              </v:textbox>
            </v:shape>
          </w:pict>
        </mc:Fallback>
      </mc:AlternateContent>
    </w:r>
  </w:p>
  <w:p>
    <w:pPr>
      <w:pStyle w:val="11"/>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4"/>
      </w:rPr>
    </w:pPr>
    <w:r>
      <w:rPr>
        <w:rStyle w:val="24"/>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4"/>
      </w:rPr>
    </w:pPr>
    <w:r>
      <w:rPr>
        <w:rStyle w:val="24"/>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sz="6" w:space="0"/>
      </w:pBdr>
      <w:tabs>
        <w:tab w:val="center" w:pos="4535"/>
        <w:tab w:val="left" w:pos="5100"/>
        <w:tab w:val="left" w:pos="5685"/>
      </w:tabs>
      <w:jc w:val="left"/>
      <w:rPr>
        <w:rStyle w:val="24"/>
        <w:rFonts w:ascii="宋体" w:hAnsi="宋体"/>
        <w:sz w:val="21"/>
        <w:szCs w:val="21"/>
      </w:rPr>
    </w:pPr>
    <w:r>
      <w:rPr>
        <w:rStyle w:val="24"/>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Style w:val="24"/>
      </w:rPr>
    </w:pPr>
    <w:r>
      <w:rPr>
        <w:rStyle w:val="24"/>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D8076"/>
    <w:multiLevelType w:val="singleLevel"/>
    <w:tmpl w:val="806D8076"/>
    <w:lvl w:ilvl="0" w:tentative="0">
      <w:start w:val="8"/>
      <w:numFmt w:val="decimal"/>
      <w:lvlText w:val="%1."/>
      <w:lvlJc w:val="left"/>
      <w:pPr>
        <w:tabs>
          <w:tab w:val="left" w:pos="312"/>
        </w:tabs>
      </w:pPr>
    </w:lvl>
  </w:abstractNum>
  <w:abstractNum w:abstractNumId="1">
    <w:nsid w:val="E968B9AA"/>
    <w:multiLevelType w:val="singleLevel"/>
    <w:tmpl w:val="E968B9AA"/>
    <w:lvl w:ilvl="0" w:tentative="0">
      <w:start w:val="4"/>
      <w:numFmt w:val="decimal"/>
      <w:lvlText w:val="%1."/>
      <w:lvlJc w:val="left"/>
      <w:pPr>
        <w:tabs>
          <w:tab w:val="left" w:pos="312"/>
        </w:tabs>
      </w:pPr>
    </w:lvl>
  </w:abstractNum>
  <w:abstractNum w:abstractNumId="2">
    <w:nsid w:val="2B4CF7F8"/>
    <w:multiLevelType w:val="singleLevel"/>
    <w:tmpl w:val="2B4CF7F8"/>
    <w:lvl w:ilvl="0" w:tentative="0">
      <w:start w:val="8"/>
      <w:numFmt w:val="decimal"/>
      <w:suff w:val="nothing"/>
      <w:lvlText w:val="（%1）"/>
      <w:lvlJc w:val="left"/>
    </w:lvl>
  </w:abstractNum>
  <w:abstractNum w:abstractNumId="3">
    <w:nsid w:val="72510502"/>
    <w:multiLevelType w:val="singleLevel"/>
    <w:tmpl w:val="72510502"/>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OTk3M2NjZjJjZTc4YTViYjIyYjI2ZTFhY2YyY2MifQ=="/>
  </w:docVars>
  <w:rsids>
    <w:rsidRoot w:val="00F44F45"/>
    <w:rsid w:val="00153571"/>
    <w:rsid w:val="00BD4C5E"/>
    <w:rsid w:val="00D10047"/>
    <w:rsid w:val="00F44F45"/>
    <w:rsid w:val="00FF121D"/>
    <w:rsid w:val="01DB58C6"/>
    <w:rsid w:val="022A294F"/>
    <w:rsid w:val="02976E2B"/>
    <w:rsid w:val="03F014FB"/>
    <w:rsid w:val="042279BE"/>
    <w:rsid w:val="04CB65CE"/>
    <w:rsid w:val="055F038D"/>
    <w:rsid w:val="071050A7"/>
    <w:rsid w:val="072B0FB7"/>
    <w:rsid w:val="08CB0D0B"/>
    <w:rsid w:val="08F118DA"/>
    <w:rsid w:val="0AF34D5C"/>
    <w:rsid w:val="0CAC4948"/>
    <w:rsid w:val="0D9D76FF"/>
    <w:rsid w:val="0E0A6A8B"/>
    <w:rsid w:val="0EC130C1"/>
    <w:rsid w:val="0EDE5518"/>
    <w:rsid w:val="0F4471CE"/>
    <w:rsid w:val="0F704CB2"/>
    <w:rsid w:val="0F78184E"/>
    <w:rsid w:val="10996B79"/>
    <w:rsid w:val="11103C05"/>
    <w:rsid w:val="11F013EE"/>
    <w:rsid w:val="13BD32DA"/>
    <w:rsid w:val="13FA068E"/>
    <w:rsid w:val="143D057B"/>
    <w:rsid w:val="152936D6"/>
    <w:rsid w:val="16BF796D"/>
    <w:rsid w:val="174130B8"/>
    <w:rsid w:val="18614316"/>
    <w:rsid w:val="18A53443"/>
    <w:rsid w:val="196B14AE"/>
    <w:rsid w:val="1EE91A2B"/>
    <w:rsid w:val="1FC828A8"/>
    <w:rsid w:val="1FCD2AA2"/>
    <w:rsid w:val="20181DCE"/>
    <w:rsid w:val="207F0BCF"/>
    <w:rsid w:val="209423C4"/>
    <w:rsid w:val="22F632C6"/>
    <w:rsid w:val="252809F1"/>
    <w:rsid w:val="255C1C20"/>
    <w:rsid w:val="260C4461"/>
    <w:rsid w:val="26E10C03"/>
    <w:rsid w:val="27637F71"/>
    <w:rsid w:val="277826C9"/>
    <w:rsid w:val="27F8168A"/>
    <w:rsid w:val="28B35596"/>
    <w:rsid w:val="29237601"/>
    <w:rsid w:val="29455AB0"/>
    <w:rsid w:val="2A362867"/>
    <w:rsid w:val="2ADE2253"/>
    <w:rsid w:val="2B5D20D7"/>
    <w:rsid w:val="2B6A3EF4"/>
    <w:rsid w:val="2B75004B"/>
    <w:rsid w:val="2D6B2114"/>
    <w:rsid w:val="2F164775"/>
    <w:rsid w:val="2F3F0F28"/>
    <w:rsid w:val="2FC64924"/>
    <w:rsid w:val="2FEA516D"/>
    <w:rsid w:val="3076349C"/>
    <w:rsid w:val="307A5B41"/>
    <w:rsid w:val="316B0CBE"/>
    <w:rsid w:val="319C4E25"/>
    <w:rsid w:val="31A51D7B"/>
    <w:rsid w:val="33064F50"/>
    <w:rsid w:val="34286ED8"/>
    <w:rsid w:val="3518118D"/>
    <w:rsid w:val="355B409F"/>
    <w:rsid w:val="35AE53DB"/>
    <w:rsid w:val="35E7459E"/>
    <w:rsid w:val="366215F3"/>
    <w:rsid w:val="39015E37"/>
    <w:rsid w:val="39373C30"/>
    <w:rsid w:val="397B0B81"/>
    <w:rsid w:val="39E6646A"/>
    <w:rsid w:val="3B9240E4"/>
    <w:rsid w:val="3C87698F"/>
    <w:rsid w:val="3D850F09"/>
    <w:rsid w:val="3DA034C1"/>
    <w:rsid w:val="3DAD494C"/>
    <w:rsid w:val="3DF54C9C"/>
    <w:rsid w:val="3E3C34CE"/>
    <w:rsid w:val="3E575950"/>
    <w:rsid w:val="3E7D66E2"/>
    <w:rsid w:val="3F36616F"/>
    <w:rsid w:val="401F555E"/>
    <w:rsid w:val="42A04CEA"/>
    <w:rsid w:val="42E76057"/>
    <w:rsid w:val="43772EDF"/>
    <w:rsid w:val="43D71B21"/>
    <w:rsid w:val="44246EDE"/>
    <w:rsid w:val="44511DC0"/>
    <w:rsid w:val="44800014"/>
    <w:rsid w:val="46257B31"/>
    <w:rsid w:val="46B722E8"/>
    <w:rsid w:val="46E22A02"/>
    <w:rsid w:val="46E87CF4"/>
    <w:rsid w:val="488967AA"/>
    <w:rsid w:val="48C57AA4"/>
    <w:rsid w:val="4A7162AD"/>
    <w:rsid w:val="4AF47B94"/>
    <w:rsid w:val="4C237FE7"/>
    <w:rsid w:val="4C6500C7"/>
    <w:rsid w:val="4CE767BB"/>
    <w:rsid w:val="4D256C39"/>
    <w:rsid w:val="4F063322"/>
    <w:rsid w:val="50EF69A8"/>
    <w:rsid w:val="52C61160"/>
    <w:rsid w:val="53DC7BD1"/>
    <w:rsid w:val="543E34F6"/>
    <w:rsid w:val="554D3BCD"/>
    <w:rsid w:val="55D571F9"/>
    <w:rsid w:val="56A52A01"/>
    <w:rsid w:val="57847902"/>
    <w:rsid w:val="58DC16DE"/>
    <w:rsid w:val="59E27071"/>
    <w:rsid w:val="5AC474BB"/>
    <w:rsid w:val="5B1B379E"/>
    <w:rsid w:val="5C7D1B60"/>
    <w:rsid w:val="5C846314"/>
    <w:rsid w:val="5D3A2E77"/>
    <w:rsid w:val="5D79399F"/>
    <w:rsid w:val="5FEA1329"/>
    <w:rsid w:val="62FE6ABC"/>
    <w:rsid w:val="638A6CA9"/>
    <w:rsid w:val="648E2403"/>
    <w:rsid w:val="64FF5329"/>
    <w:rsid w:val="651046C8"/>
    <w:rsid w:val="65615BF5"/>
    <w:rsid w:val="66F7517E"/>
    <w:rsid w:val="67A97E64"/>
    <w:rsid w:val="68D01A4D"/>
    <w:rsid w:val="68FE0AAD"/>
    <w:rsid w:val="69157273"/>
    <w:rsid w:val="69513A22"/>
    <w:rsid w:val="6A315E0B"/>
    <w:rsid w:val="6A665AD8"/>
    <w:rsid w:val="6B833C3B"/>
    <w:rsid w:val="6D9E4D5C"/>
    <w:rsid w:val="6DDA16B5"/>
    <w:rsid w:val="6F8B1310"/>
    <w:rsid w:val="70057A14"/>
    <w:rsid w:val="70AC19CF"/>
    <w:rsid w:val="7110130D"/>
    <w:rsid w:val="7141660A"/>
    <w:rsid w:val="71436346"/>
    <w:rsid w:val="71AF0536"/>
    <w:rsid w:val="71C660DD"/>
    <w:rsid w:val="72B21B48"/>
    <w:rsid w:val="74F13428"/>
    <w:rsid w:val="76C92E49"/>
    <w:rsid w:val="79A61117"/>
    <w:rsid w:val="79BE07AA"/>
    <w:rsid w:val="79C43AA9"/>
    <w:rsid w:val="7B971768"/>
    <w:rsid w:val="7C11608C"/>
    <w:rsid w:val="7E85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customStyle="1" w:styleId="2">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
    <w:name w:val="Normal Indent"/>
    <w:basedOn w:val="1"/>
    <w:next w:val="5"/>
    <w:autoRedefine/>
    <w:qFormat/>
    <w:uiPriority w:val="0"/>
    <w:pPr>
      <w:ind w:firstLine="420"/>
    </w:pPr>
    <w:rPr>
      <w:rFonts w:ascii="Times New Roman" w:hAnsi="Times New Roman"/>
      <w:szCs w:val="20"/>
    </w:rPr>
  </w:style>
  <w:style w:type="paragraph" w:styleId="5">
    <w:name w:val="Body Text Indent"/>
    <w:basedOn w:val="1"/>
    <w:next w:val="6"/>
    <w:autoRedefine/>
    <w:qFormat/>
    <w:uiPriority w:val="0"/>
    <w:pPr>
      <w:spacing w:after="120"/>
      <w:ind w:left="420" w:leftChars="200"/>
    </w:pPr>
  </w:style>
  <w:style w:type="paragraph" w:styleId="6">
    <w:name w:val="envelope return"/>
    <w:basedOn w:val="1"/>
    <w:autoRedefine/>
    <w:qFormat/>
    <w:uiPriority w:val="0"/>
    <w:pPr>
      <w:snapToGrid w:val="0"/>
    </w:pPr>
    <w:rPr>
      <w:rFonts w:ascii="Arial" w:hAnsi="Arial"/>
    </w:rPr>
  </w:style>
  <w:style w:type="paragraph" w:styleId="7">
    <w:name w:val="annotation text"/>
    <w:basedOn w:val="1"/>
    <w:link w:val="73"/>
    <w:autoRedefine/>
    <w:qFormat/>
    <w:uiPriority w:val="0"/>
    <w:pPr>
      <w:jc w:val="left"/>
    </w:pPr>
  </w:style>
  <w:style w:type="paragraph" w:styleId="8">
    <w:name w:val="Body Text"/>
    <w:basedOn w:val="1"/>
    <w:next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footer"/>
    <w:basedOn w:val="1"/>
    <w:link w:val="40"/>
    <w:autoRedefine/>
    <w:qFormat/>
    <w:uiPriority w:val="0"/>
    <w:pPr>
      <w:tabs>
        <w:tab w:val="center" w:pos="4153"/>
        <w:tab w:val="right" w:pos="8306"/>
      </w:tabs>
      <w:snapToGrid w:val="0"/>
      <w:jc w:val="left"/>
    </w:pPr>
    <w:rPr>
      <w:sz w:val="18"/>
      <w:szCs w:val="18"/>
    </w:rPr>
  </w:style>
  <w:style w:type="paragraph" w:styleId="12">
    <w:name w:val="header"/>
    <w:basedOn w:val="1"/>
    <w:link w:val="42"/>
    <w:autoRedefine/>
    <w:qFormat/>
    <w:uiPriority w:val="0"/>
    <w:pPr>
      <w:pBdr>
        <w:bottom w:val="single" w:color="000000"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annotation subject"/>
    <w:basedOn w:val="7"/>
    <w:next w:val="7"/>
    <w:link w:val="74"/>
    <w:autoRedefine/>
    <w:qFormat/>
    <w:uiPriority w:val="0"/>
    <w:rPr>
      <w:b/>
      <w:bCs/>
    </w:rPr>
  </w:style>
  <w:style w:type="paragraph" w:styleId="15">
    <w:name w:val="Body Text First Indent"/>
    <w:basedOn w:val="8"/>
    <w:autoRedefine/>
    <w:qFormat/>
    <w:uiPriority w:val="0"/>
    <w:pPr>
      <w:ind w:firstLine="420" w:firstLineChars="100"/>
    </w:pPr>
  </w:style>
  <w:style w:type="paragraph" w:styleId="16">
    <w:name w:val="Body Text First Indent 2"/>
    <w:basedOn w:val="5"/>
    <w:autoRedefine/>
    <w:qFormat/>
    <w:uiPriority w:val="99"/>
    <w:pPr>
      <w:tabs>
        <w:tab w:val="left" w:pos="4606"/>
      </w:tabs>
      <w:ind w:firstLine="420"/>
    </w:pPr>
  </w:style>
  <w:style w:type="character" w:styleId="19">
    <w:name w:val="Strong"/>
    <w:basedOn w:val="18"/>
    <w:autoRedefine/>
    <w:qFormat/>
    <w:uiPriority w:val="0"/>
    <w:rPr>
      <w:rFonts w:cs="Times New Roman"/>
      <w:b/>
      <w:bCs/>
    </w:rPr>
  </w:style>
  <w:style w:type="character" w:styleId="20">
    <w:name w:val="FollowedHyperlink"/>
    <w:autoRedefine/>
    <w:qFormat/>
    <w:uiPriority w:val="0"/>
    <w:rPr>
      <w:color w:val="800080"/>
      <w:u w:val="single"/>
    </w:rPr>
  </w:style>
  <w:style w:type="character" w:styleId="21">
    <w:name w:val="Emphasis"/>
    <w:autoRedefine/>
    <w:qFormat/>
    <w:uiPriority w:val="0"/>
    <w:rPr>
      <w:color w:val="CC0000"/>
    </w:rPr>
  </w:style>
  <w:style w:type="character" w:styleId="22">
    <w:name w:val="Hyperlink"/>
    <w:autoRedefine/>
    <w:qFormat/>
    <w:uiPriority w:val="0"/>
    <w:rPr>
      <w:color w:val="0000FF"/>
      <w:u w:val="single"/>
    </w:rPr>
  </w:style>
  <w:style w:type="character" w:styleId="23">
    <w:name w:val="annotation reference"/>
    <w:basedOn w:val="18"/>
    <w:autoRedefine/>
    <w:qFormat/>
    <w:uiPriority w:val="0"/>
    <w:rPr>
      <w:sz w:val="21"/>
      <w:szCs w:val="21"/>
    </w:rPr>
  </w:style>
  <w:style w:type="character" w:customStyle="1" w:styleId="24">
    <w:name w:val="NormalCharacter"/>
    <w:autoRedefine/>
    <w:semiHidden/>
    <w:qFormat/>
    <w:uiPriority w:val="0"/>
  </w:style>
  <w:style w:type="paragraph" w:customStyle="1" w:styleId="25">
    <w:name w:val="正文缩进1"/>
    <w:basedOn w:val="1"/>
    <w:autoRedefine/>
    <w:qFormat/>
    <w:uiPriority w:val="0"/>
    <w:pPr>
      <w:widowControl/>
      <w:ind w:firstLine="420"/>
      <w:jc w:val="left"/>
    </w:pPr>
    <w:rPr>
      <w:kern w:val="0"/>
    </w:rPr>
  </w:style>
  <w:style w:type="paragraph" w:customStyle="1" w:styleId="26">
    <w:name w:val="NormalIndent"/>
    <w:basedOn w:val="1"/>
    <w:next w:val="27"/>
    <w:link w:val="31"/>
    <w:autoRedefine/>
    <w:qFormat/>
    <w:uiPriority w:val="0"/>
    <w:pPr>
      <w:ind w:firstLine="420"/>
    </w:pPr>
    <w:rPr>
      <w:szCs w:val="20"/>
    </w:rPr>
  </w:style>
  <w:style w:type="paragraph" w:customStyle="1" w:styleId="27">
    <w:name w:val="BodyTextIndent"/>
    <w:basedOn w:val="1"/>
    <w:next w:val="26"/>
    <w:autoRedefine/>
    <w:qFormat/>
    <w:uiPriority w:val="0"/>
    <w:pPr>
      <w:spacing w:after="120"/>
      <w:ind w:left="420" w:leftChars="200"/>
    </w:pPr>
  </w:style>
  <w:style w:type="paragraph" w:customStyle="1" w:styleId="28">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29">
    <w:name w:val="Heading2"/>
    <w:basedOn w:val="1"/>
    <w:next w:val="1"/>
    <w:link w:val="32"/>
    <w:autoRedefine/>
    <w:qFormat/>
    <w:uiPriority w:val="0"/>
    <w:pPr>
      <w:spacing w:beforeAutospacing="1" w:afterAutospacing="1"/>
      <w:jc w:val="left"/>
    </w:pPr>
    <w:rPr>
      <w:rFonts w:ascii="宋体" w:hAnsi="宋体"/>
      <w:b/>
      <w:kern w:val="0"/>
      <w:sz w:val="36"/>
      <w:szCs w:val="36"/>
    </w:rPr>
  </w:style>
  <w:style w:type="table" w:customStyle="1" w:styleId="30">
    <w:name w:val="TableNormal"/>
    <w:autoRedefine/>
    <w:semiHidden/>
    <w:qFormat/>
    <w:uiPriority w:val="0"/>
    <w:tblPr>
      <w:tblCellMar>
        <w:top w:w="0" w:type="dxa"/>
        <w:left w:w="0" w:type="dxa"/>
        <w:bottom w:w="0" w:type="dxa"/>
        <w:right w:w="0" w:type="dxa"/>
      </w:tblCellMar>
    </w:tblPr>
  </w:style>
  <w:style w:type="character" w:customStyle="1" w:styleId="31">
    <w:name w:val="UserStyle_0"/>
    <w:link w:val="26"/>
    <w:autoRedefine/>
    <w:qFormat/>
    <w:uiPriority w:val="0"/>
    <w:rPr>
      <w:rFonts w:eastAsia="宋体"/>
      <w:kern w:val="2"/>
      <w:sz w:val="21"/>
      <w:lang w:val="en-US" w:eastAsia="zh-CN" w:bidi="ar-SA"/>
    </w:rPr>
  </w:style>
  <w:style w:type="character" w:customStyle="1" w:styleId="32">
    <w:name w:val="UserStyle_1"/>
    <w:link w:val="29"/>
    <w:autoRedefine/>
    <w:qFormat/>
    <w:uiPriority w:val="0"/>
    <w:rPr>
      <w:rFonts w:ascii="宋体" w:hAnsi="宋体"/>
      <w:b/>
      <w:sz w:val="36"/>
      <w:szCs w:val="36"/>
    </w:rPr>
  </w:style>
  <w:style w:type="paragraph" w:customStyle="1" w:styleId="33">
    <w:name w:val="NavPane"/>
    <w:basedOn w:val="1"/>
    <w:autoRedefine/>
    <w:semiHidden/>
    <w:qFormat/>
    <w:uiPriority w:val="0"/>
    <w:pPr>
      <w:shd w:val="clear" w:color="auto" w:fill="000080"/>
    </w:pPr>
  </w:style>
  <w:style w:type="paragraph" w:customStyle="1" w:styleId="34">
    <w:name w:val="AnnotationText"/>
    <w:basedOn w:val="1"/>
    <w:link w:val="35"/>
    <w:autoRedefine/>
    <w:qFormat/>
    <w:uiPriority w:val="0"/>
    <w:pPr>
      <w:jc w:val="left"/>
    </w:pPr>
  </w:style>
  <w:style w:type="character" w:customStyle="1" w:styleId="35">
    <w:name w:val="UserStyle_2"/>
    <w:link w:val="34"/>
    <w:autoRedefine/>
    <w:qFormat/>
    <w:uiPriority w:val="0"/>
    <w:rPr>
      <w:kern w:val="2"/>
      <w:sz w:val="21"/>
      <w:szCs w:val="24"/>
    </w:rPr>
  </w:style>
  <w:style w:type="paragraph" w:customStyle="1" w:styleId="36">
    <w:name w:val="BodyText"/>
    <w:basedOn w:val="1"/>
    <w:autoRedefine/>
    <w:qFormat/>
    <w:uiPriority w:val="0"/>
    <w:pPr>
      <w:spacing w:after="120"/>
    </w:pPr>
  </w:style>
  <w:style w:type="paragraph" w:customStyle="1" w:styleId="37">
    <w:name w:val="PlainText"/>
    <w:basedOn w:val="1"/>
    <w:autoRedefine/>
    <w:qFormat/>
    <w:uiPriority w:val="0"/>
    <w:rPr>
      <w:rFonts w:ascii="宋体" w:hAnsi="Courier New"/>
      <w:kern w:val="0"/>
      <w:sz w:val="20"/>
    </w:rPr>
  </w:style>
  <w:style w:type="paragraph" w:customStyle="1" w:styleId="38">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39">
    <w:name w:val="Acetate"/>
    <w:basedOn w:val="1"/>
    <w:autoRedefine/>
    <w:semiHidden/>
    <w:qFormat/>
    <w:uiPriority w:val="0"/>
    <w:rPr>
      <w:sz w:val="18"/>
      <w:szCs w:val="18"/>
    </w:rPr>
  </w:style>
  <w:style w:type="character" w:customStyle="1" w:styleId="40">
    <w:name w:val="页脚 字符"/>
    <w:link w:val="11"/>
    <w:autoRedefine/>
    <w:qFormat/>
    <w:uiPriority w:val="0"/>
    <w:rPr>
      <w:kern w:val="2"/>
      <w:sz w:val="18"/>
      <w:szCs w:val="18"/>
    </w:rPr>
  </w:style>
  <w:style w:type="paragraph" w:customStyle="1" w:styleId="41">
    <w:name w:val="EnvelopeReturn"/>
    <w:basedOn w:val="1"/>
    <w:autoRedefine/>
    <w:qFormat/>
    <w:uiPriority w:val="0"/>
    <w:pPr>
      <w:snapToGrid w:val="0"/>
    </w:pPr>
    <w:rPr>
      <w:rFonts w:ascii="Arial" w:hAnsi="Arial"/>
    </w:rPr>
  </w:style>
  <w:style w:type="character" w:customStyle="1" w:styleId="42">
    <w:name w:val="页眉 字符"/>
    <w:link w:val="12"/>
    <w:autoRedefine/>
    <w:qFormat/>
    <w:uiPriority w:val="0"/>
    <w:rPr>
      <w:kern w:val="2"/>
      <w:sz w:val="18"/>
      <w:szCs w:val="18"/>
    </w:rPr>
  </w:style>
  <w:style w:type="paragraph" w:customStyle="1" w:styleId="43">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4">
    <w:name w:val="AnnotationSubject"/>
    <w:basedOn w:val="34"/>
    <w:next w:val="34"/>
    <w:link w:val="45"/>
    <w:autoRedefine/>
    <w:qFormat/>
    <w:uiPriority w:val="0"/>
    <w:rPr>
      <w:rFonts w:cs="Times New Roman"/>
      <w:b/>
      <w:bCs/>
    </w:rPr>
  </w:style>
  <w:style w:type="character" w:customStyle="1" w:styleId="45">
    <w:name w:val="UserStyle_5"/>
    <w:link w:val="44"/>
    <w:autoRedefine/>
    <w:qFormat/>
    <w:uiPriority w:val="0"/>
    <w:rPr>
      <w:rFonts w:cs="Times New Roman"/>
      <w:b/>
      <w:bCs/>
      <w:kern w:val="2"/>
      <w:sz w:val="21"/>
      <w:szCs w:val="24"/>
    </w:rPr>
  </w:style>
  <w:style w:type="paragraph" w:customStyle="1" w:styleId="46">
    <w:name w:val="BodyText1I"/>
    <w:basedOn w:val="36"/>
    <w:autoRedefine/>
    <w:qFormat/>
    <w:uiPriority w:val="0"/>
    <w:pPr>
      <w:ind w:firstLine="420" w:firstLineChars="100"/>
    </w:pPr>
    <w:rPr>
      <w:rFonts w:ascii="Calibri" w:hAnsi="Calibri"/>
      <w:kern w:val="0"/>
      <w:sz w:val="20"/>
      <w:szCs w:val="20"/>
    </w:rPr>
  </w:style>
  <w:style w:type="paragraph" w:customStyle="1" w:styleId="47">
    <w:name w:val="BodyText1I2"/>
    <w:basedOn w:val="27"/>
    <w:autoRedefine/>
    <w:qFormat/>
    <w:uiPriority w:val="0"/>
    <w:pPr>
      <w:tabs>
        <w:tab w:val="left" w:pos="4606"/>
      </w:tabs>
      <w:ind w:firstLine="420"/>
    </w:pPr>
  </w:style>
  <w:style w:type="table" w:customStyle="1" w:styleId="48">
    <w:name w:val="TableGrid"/>
    <w:basedOn w:val="30"/>
    <w:autoRedefine/>
    <w:qFormat/>
    <w:uiPriority w:val="0"/>
    <w:tblPr>
      <w:tblCellMar>
        <w:top w:w="0" w:type="dxa"/>
        <w:left w:w="0" w:type="dxa"/>
        <w:bottom w:w="0" w:type="dxa"/>
        <w:right w:w="0" w:type="dxa"/>
      </w:tblCellMar>
    </w:tblPr>
  </w:style>
  <w:style w:type="character" w:customStyle="1" w:styleId="49">
    <w:name w:val="PageNumber"/>
    <w:basedOn w:val="24"/>
    <w:autoRedefine/>
    <w:qFormat/>
    <w:uiPriority w:val="0"/>
  </w:style>
  <w:style w:type="character" w:customStyle="1" w:styleId="50">
    <w:name w:val="AnnotationReference"/>
    <w:autoRedefine/>
    <w:qFormat/>
    <w:uiPriority w:val="0"/>
    <w:rPr>
      <w:sz w:val="21"/>
      <w:szCs w:val="21"/>
    </w:rPr>
  </w:style>
  <w:style w:type="character" w:customStyle="1" w:styleId="51">
    <w:name w:val="UserStyle_6"/>
    <w:basedOn w:val="24"/>
    <w:autoRedefine/>
    <w:qFormat/>
    <w:uiPriority w:val="0"/>
    <w:rPr>
      <w:rFonts w:ascii="宋体" w:hAnsi="宋体" w:eastAsia="宋体"/>
      <w:color w:val="000000"/>
      <w:sz w:val="22"/>
      <w:szCs w:val="22"/>
    </w:rPr>
  </w:style>
  <w:style w:type="character" w:customStyle="1" w:styleId="52">
    <w:name w:val="UserStyle_7"/>
    <w:autoRedefine/>
    <w:qFormat/>
    <w:uiPriority w:val="0"/>
    <w:rPr>
      <w:rFonts w:ascii="Arial" w:hAnsi="Arial"/>
      <w:sz w:val="18"/>
      <w:szCs w:val="18"/>
    </w:rPr>
  </w:style>
  <w:style w:type="character" w:customStyle="1" w:styleId="53">
    <w:name w:val="UserStyle_8"/>
    <w:basedOn w:val="24"/>
    <w:autoRedefine/>
    <w:qFormat/>
    <w:uiPriority w:val="0"/>
    <w:rPr>
      <w:rFonts w:ascii="宋体" w:hAnsi="宋体" w:eastAsia="宋体"/>
      <w:color w:val="000000"/>
      <w:sz w:val="22"/>
      <w:szCs w:val="22"/>
    </w:rPr>
  </w:style>
  <w:style w:type="character" w:customStyle="1" w:styleId="54">
    <w:name w:val="UserStyle_9"/>
    <w:basedOn w:val="24"/>
    <w:autoRedefine/>
    <w:qFormat/>
    <w:uiPriority w:val="0"/>
  </w:style>
  <w:style w:type="character" w:customStyle="1" w:styleId="55">
    <w:name w:val="UserStyle_10"/>
    <w:basedOn w:val="24"/>
    <w:autoRedefine/>
    <w:qFormat/>
    <w:uiPriority w:val="0"/>
  </w:style>
  <w:style w:type="character" w:customStyle="1" w:styleId="56">
    <w:name w:val="UserStyle_11"/>
    <w:basedOn w:val="24"/>
    <w:autoRedefine/>
    <w:qFormat/>
    <w:uiPriority w:val="0"/>
    <w:rPr>
      <w:rFonts w:ascii="PMingLiU" w:hAnsi="PMingLiU" w:eastAsia="PMingLiU"/>
      <w:color w:val="000000"/>
      <w:sz w:val="22"/>
      <w:szCs w:val="22"/>
    </w:rPr>
  </w:style>
  <w:style w:type="paragraph" w:customStyle="1" w:styleId="57">
    <w:name w:val="UserStyle_12"/>
    <w:basedOn w:val="37"/>
    <w:autoRedefine/>
    <w:qFormat/>
    <w:uiPriority w:val="0"/>
    <w:pPr>
      <w:spacing w:line="240" w:lineRule="atLeast"/>
    </w:pPr>
    <w:rPr>
      <w:sz w:val="28"/>
    </w:rPr>
  </w:style>
  <w:style w:type="paragraph" w:customStyle="1" w:styleId="58">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9">
    <w:name w:val="UserStyle_14"/>
    <w:basedOn w:val="33"/>
    <w:autoRedefine/>
    <w:qFormat/>
    <w:uiPriority w:val="0"/>
    <w:rPr>
      <w:rFonts w:ascii="Tahoma" w:hAnsi="Tahoma"/>
      <w:sz w:val="24"/>
    </w:rPr>
  </w:style>
  <w:style w:type="paragraph" w:customStyle="1" w:styleId="60">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1">
    <w:name w:val="UserStyle_16"/>
    <w:basedOn w:val="1"/>
    <w:autoRedefine/>
    <w:qFormat/>
    <w:uiPriority w:val="0"/>
    <w:rPr>
      <w:rFonts w:ascii="Tahoma" w:hAnsi="Tahoma"/>
      <w:sz w:val="24"/>
      <w:szCs w:val="20"/>
    </w:rPr>
  </w:style>
  <w:style w:type="paragraph" w:customStyle="1" w:styleId="62">
    <w:name w:val="UserStyle_17"/>
    <w:basedOn w:val="1"/>
    <w:autoRedefine/>
    <w:qFormat/>
    <w:uiPriority w:val="0"/>
    <w:pPr>
      <w:spacing w:line="360" w:lineRule="auto"/>
    </w:pPr>
    <w:rPr>
      <w:kern w:val="0"/>
      <w:sz w:val="24"/>
      <w:szCs w:val="20"/>
    </w:rPr>
  </w:style>
  <w:style w:type="paragraph" w:customStyle="1" w:styleId="63">
    <w:name w:val="UserStyle_18"/>
    <w:basedOn w:val="1"/>
    <w:autoRedefine/>
    <w:qFormat/>
    <w:uiPriority w:val="0"/>
    <w:rPr>
      <w:kern w:val="28"/>
      <w:szCs w:val="20"/>
    </w:rPr>
  </w:style>
  <w:style w:type="paragraph" w:customStyle="1" w:styleId="64">
    <w:name w:val="UserStyle_19"/>
    <w:basedOn w:val="1"/>
    <w:autoRedefine/>
    <w:qFormat/>
    <w:uiPriority w:val="0"/>
    <w:rPr>
      <w:rFonts w:ascii="Tahoma" w:hAnsi="Tahoma"/>
      <w:sz w:val="24"/>
      <w:szCs w:val="20"/>
    </w:rPr>
  </w:style>
  <w:style w:type="paragraph" w:customStyle="1" w:styleId="65">
    <w:name w:val="UserStyle_20"/>
    <w:basedOn w:val="1"/>
    <w:autoRedefine/>
    <w:qFormat/>
    <w:uiPriority w:val="0"/>
    <w:rPr>
      <w:rFonts w:ascii="Tahoma" w:hAnsi="Tahoma"/>
      <w:sz w:val="24"/>
      <w:szCs w:val="20"/>
    </w:rPr>
  </w:style>
  <w:style w:type="paragraph" w:customStyle="1" w:styleId="66">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7">
    <w:name w:val="179"/>
    <w:basedOn w:val="1"/>
    <w:autoRedefine/>
    <w:qFormat/>
    <w:uiPriority w:val="0"/>
    <w:pPr>
      <w:ind w:firstLine="420" w:firstLineChars="200"/>
    </w:pPr>
  </w:style>
  <w:style w:type="paragraph" w:customStyle="1" w:styleId="68">
    <w:name w:val="UserStyle_22"/>
    <w:basedOn w:val="1"/>
    <w:autoRedefine/>
    <w:qFormat/>
    <w:uiPriority w:val="0"/>
    <w:rPr>
      <w:rFonts w:ascii="Tahoma" w:hAnsi="Tahoma"/>
      <w:sz w:val="24"/>
      <w:szCs w:val="20"/>
    </w:rPr>
  </w:style>
  <w:style w:type="character" w:customStyle="1" w:styleId="69">
    <w:name w:val="UserStyle_23"/>
    <w:basedOn w:val="24"/>
    <w:autoRedefine/>
    <w:qFormat/>
    <w:uiPriority w:val="0"/>
    <w:rPr>
      <w:rFonts w:ascii="宋体" w:hAnsi="宋体" w:eastAsia="宋体"/>
      <w:color w:val="000000"/>
      <w:sz w:val="18"/>
      <w:szCs w:val="18"/>
    </w:rPr>
  </w:style>
  <w:style w:type="character" w:customStyle="1" w:styleId="70">
    <w:name w:val="UserStyle_24"/>
    <w:basedOn w:val="24"/>
    <w:autoRedefine/>
    <w:qFormat/>
    <w:uiPriority w:val="0"/>
    <w:rPr>
      <w:rFonts w:ascii="宋体" w:hAnsi="宋体" w:eastAsia="宋体"/>
      <w:color w:val="000000"/>
      <w:sz w:val="18"/>
      <w:szCs w:val="18"/>
    </w:rPr>
  </w:style>
  <w:style w:type="paragraph" w:customStyle="1" w:styleId="71">
    <w:name w:val="Table Paragraph"/>
    <w:basedOn w:val="1"/>
    <w:autoRedefine/>
    <w:qFormat/>
    <w:uiPriority w:val="1"/>
  </w:style>
  <w:style w:type="table" w:customStyle="1" w:styleId="72">
    <w:name w:val="Table Normal"/>
    <w:autoRedefine/>
    <w:semiHidden/>
    <w:unhideWhenUsed/>
    <w:qFormat/>
    <w:uiPriority w:val="2"/>
    <w:tblPr>
      <w:tblCellMar>
        <w:top w:w="0" w:type="dxa"/>
        <w:left w:w="0" w:type="dxa"/>
        <w:bottom w:w="0" w:type="dxa"/>
        <w:right w:w="0" w:type="dxa"/>
      </w:tblCellMar>
    </w:tblPr>
  </w:style>
  <w:style w:type="character" w:customStyle="1" w:styleId="73">
    <w:name w:val="批注文字 字符"/>
    <w:basedOn w:val="18"/>
    <w:link w:val="7"/>
    <w:autoRedefine/>
    <w:qFormat/>
    <w:uiPriority w:val="0"/>
    <w:rPr>
      <w:kern w:val="2"/>
      <w:sz w:val="21"/>
      <w:szCs w:val="24"/>
    </w:rPr>
  </w:style>
  <w:style w:type="character" w:customStyle="1" w:styleId="74">
    <w:name w:val="批注主题 字符"/>
    <w:basedOn w:val="73"/>
    <w:link w:val="14"/>
    <w:autoRedefine/>
    <w:qFormat/>
    <w:uiPriority w:val="0"/>
    <w:rPr>
      <w:b/>
      <w:bCs/>
      <w:kern w:val="2"/>
      <w:sz w:val="21"/>
      <w:szCs w:val="24"/>
    </w:rPr>
  </w:style>
  <w:style w:type="paragraph" w:customStyle="1" w:styleId="75">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981</Words>
  <Characters>5598</Characters>
  <Lines>46</Lines>
  <Paragraphs>13</Paragraphs>
  <TotalTime>2</TotalTime>
  <ScaleCrop>false</ScaleCrop>
  <LinksUpToDate>false</LinksUpToDate>
  <CharactersWithSpaces>6566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11223.</cp:lastModifiedBy>
  <cp:lastPrinted>2024-02-29T03:30:00Z</cp:lastPrinted>
  <dcterms:modified xsi:type="dcterms:W3CDTF">2024-03-01T07:26:13Z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3427CF4F2988430DABD9BFA1C0C6AA0E_13</vt:lpwstr>
  </property>
</Properties>
</file>