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rPr>
        <w:t>福建省洛江监狱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ascii="宋体" w:hAnsi="宋体"/>
          <w:b/>
          <w:bCs/>
          <w:sz w:val="30"/>
          <w:szCs w:val="30"/>
          <w:lang w:val="zh-CN"/>
        </w:rPr>
      </w:pPr>
    </w:p>
    <w:p>
      <w:pPr>
        <w:pStyle w:val="18"/>
        <w:spacing w:line="360" w:lineRule="auto"/>
        <w:rPr>
          <w:rFonts w:hint="eastAsia" w:ascii="宋体" w:hAnsi="宋体"/>
          <w:b/>
          <w:bCs/>
          <w:sz w:val="30"/>
          <w:szCs w:val="30"/>
          <w:lang w:val="zh-CN"/>
        </w:rPr>
      </w:pPr>
      <w:r>
        <w:rPr>
          <w:rFonts w:hint="eastAsia" w:ascii="宋体" w:hAnsi="宋体"/>
          <w:b/>
          <w:bCs/>
          <w:sz w:val="30"/>
          <w:szCs w:val="30"/>
        </w:rPr>
        <w:t>项目</w:t>
      </w:r>
      <w:r>
        <w:rPr>
          <w:rFonts w:hint="eastAsia" w:ascii="宋体" w:hAnsi="宋体"/>
          <w:b/>
          <w:bCs/>
          <w:sz w:val="30"/>
          <w:szCs w:val="30"/>
          <w:lang w:val="zh-CN"/>
        </w:rPr>
        <w:t>编号：FJHRWJ2023051</w:t>
      </w:r>
    </w:p>
    <w:p>
      <w:pPr>
        <w:pStyle w:val="18"/>
        <w:spacing w:line="360" w:lineRule="auto"/>
        <w:rPr>
          <w:rFonts w:hint="eastAsia" w:ascii="宋体" w:hAnsi="宋体"/>
          <w:b/>
          <w:bCs/>
          <w:sz w:val="30"/>
          <w:szCs w:val="30"/>
          <w:lang w:val="zh-CN"/>
        </w:rPr>
      </w:pPr>
      <w:r>
        <w:rPr>
          <w:rFonts w:hint="eastAsia" w:ascii="宋体" w:hAnsi="宋体"/>
          <w:b/>
          <w:bCs/>
          <w:sz w:val="30"/>
          <w:szCs w:val="30"/>
          <w:lang w:val="zh-CN"/>
        </w:rPr>
        <w:t>项目名称：福建省洛江监狱监区运输设备及清洁设备采购项目</w:t>
      </w:r>
    </w:p>
    <w:p>
      <w:pPr>
        <w:pStyle w:val="18"/>
        <w:spacing w:line="360" w:lineRule="auto"/>
        <w:rPr>
          <w:rFonts w:ascii="宋体" w:hAnsi="宋体"/>
          <w:b/>
          <w:bCs/>
          <w:sz w:val="36"/>
          <w:szCs w:val="36"/>
        </w:rPr>
      </w:pPr>
      <w:r>
        <w:rPr>
          <w:rFonts w:hint="eastAsia" w:ascii="宋体" w:hAnsi="宋体"/>
          <w:b/>
          <w:bCs/>
          <w:sz w:val="30"/>
          <w:szCs w:val="30"/>
        </w:rPr>
        <w:t>采 购 人：福建省洛江监狱</w:t>
      </w:r>
    </w:p>
    <w:p>
      <w:pPr>
        <w:pStyle w:val="18"/>
        <w:ind w:left="0" w:leftChars="0" w:firstLine="0"/>
        <w:rPr>
          <w:rFonts w:ascii="宋体" w:hAnsi="宋体"/>
          <w:b/>
          <w:bCs/>
          <w:sz w:val="36"/>
          <w:szCs w:val="36"/>
        </w:rPr>
      </w:pPr>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二○二三年十月</w:t>
      </w:r>
    </w:p>
    <w:p>
      <w:pPr>
        <w:pStyle w:val="8"/>
        <w:rPr>
          <w:rFonts w:ascii="宋体" w:hAnsi="宋体"/>
        </w:rPr>
      </w:pPr>
    </w:p>
    <w:p>
      <w:pPr>
        <w:widowControl/>
        <w:spacing w:line="360" w:lineRule="auto"/>
        <w:ind w:firstLine="643" w:firstLineChars="200"/>
        <w:jc w:val="center"/>
        <w:rPr>
          <w:rFonts w:ascii="宋体" w:hAnsi="宋体" w:cs="宋体"/>
          <w:b/>
          <w:bCs/>
          <w:kern w:val="0"/>
          <w:sz w:val="32"/>
          <w:szCs w:val="32"/>
        </w:rPr>
      </w:pPr>
    </w:p>
    <w:p>
      <w:pPr>
        <w:widowControl/>
        <w:spacing w:line="360" w:lineRule="auto"/>
        <w:ind w:firstLine="643" w:firstLineChars="200"/>
        <w:jc w:val="center"/>
        <w:rPr>
          <w:rFonts w:ascii="宋体" w:hAnsi="宋体" w:cs="宋体"/>
          <w:b/>
          <w:bCs/>
          <w:kern w:val="0"/>
          <w:sz w:val="32"/>
          <w:szCs w:val="32"/>
        </w:rPr>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rPr>
        <w:t>福建省洛江监狱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福建省洛江监狱监区运输设备及清洁设备采购项目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numPr>
          <w:ilvl w:val="0"/>
          <w:numId w:val="1"/>
        </w:numPr>
        <w:spacing w:line="360" w:lineRule="auto"/>
        <w:ind w:firstLine="482" w:firstLineChars="200"/>
        <w:jc w:val="left"/>
        <w:rPr>
          <w:rFonts w:hint="eastAsia" w:ascii="宋体" w:hAnsi="宋体" w:cs="宋体"/>
          <w:kern w:val="0"/>
          <w:sz w:val="24"/>
          <w:lang w:eastAsia="zh-CN"/>
        </w:rPr>
      </w:pPr>
      <w:r>
        <w:rPr>
          <w:rFonts w:hint="eastAsia" w:ascii="宋体" w:hAnsi="宋体" w:cs="宋体"/>
          <w:b/>
          <w:bCs/>
          <w:kern w:val="0"/>
          <w:sz w:val="24"/>
        </w:rPr>
        <w:t>项目编号：</w:t>
      </w:r>
      <w:r>
        <w:rPr>
          <w:rFonts w:hint="eastAsia" w:ascii="宋体" w:hAnsi="宋体" w:cs="宋体"/>
          <w:kern w:val="0"/>
          <w:sz w:val="24"/>
          <w:lang w:eastAsia="zh-CN"/>
        </w:rPr>
        <w:t>FJHRWJ2023051</w:t>
      </w:r>
    </w:p>
    <w:p>
      <w:pPr>
        <w:widowControl/>
        <w:numPr>
          <w:ilvl w:val="-1"/>
          <w:numId w:val="0"/>
        </w:numPr>
        <w:spacing w:line="360" w:lineRule="auto"/>
        <w:ind w:firstLine="482" w:firstLineChars="200"/>
        <w:jc w:val="left"/>
        <w:rPr>
          <w:rFonts w:ascii="宋体" w:hAnsi="宋体"/>
          <w:sz w:val="24"/>
        </w:rPr>
      </w:pPr>
      <w:bookmarkStart w:id="14" w:name="_GoBack"/>
      <w:bookmarkEnd w:id="14"/>
      <w:r>
        <w:rPr>
          <w:rFonts w:hint="eastAsia" w:ascii="宋体" w:hAnsi="宋体" w:cs="宋体"/>
          <w:b/>
          <w:bCs/>
          <w:kern w:val="0"/>
          <w:sz w:val="24"/>
        </w:rPr>
        <w:t>2.项目名称：</w:t>
      </w:r>
      <w:r>
        <w:rPr>
          <w:rFonts w:hint="eastAsia" w:ascii="宋体" w:hAnsi="宋体" w:cs="宋体"/>
          <w:kern w:val="0"/>
          <w:sz w:val="24"/>
          <w:lang w:eastAsia="zh-CN"/>
        </w:rPr>
        <w:t>福建省洛江监狱监区运输设备及清洁设备采购项目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日9:00:00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日14:30:00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网上竞价截止时间：2023年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日16:30:00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7"/>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8"/>
        </w:rPr>
      </w:pPr>
      <w:r>
        <w:rPr>
          <w:rStyle w:val="28"/>
          <w:rFonts w:ascii="宋体" w:hAnsi="宋体" w:cs="宋体"/>
          <w:color w:val="auto"/>
          <w:sz w:val="24"/>
        </w:rPr>
        <w:t>注：</w:t>
      </w:r>
      <w:r>
        <w:rPr>
          <w:rFonts w:hint="eastAsia" w:ascii="宋体" w:hAnsi="宋体"/>
          <w:color w:val="auto"/>
          <w:sz w:val="24"/>
        </w:rPr>
        <w:t>供应商应事先通过资格合格审查，必须</w:t>
      </w:r>
      <w:r>
        <w:rPr>
          <w:rFonts w:hint="eastAsia" w:ascii="宋体" w:hAnsi="宋体"/>
          <w:sz w:val="24"/>
        </w:rPr>
        <w:t>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lang w:val="en-US" w:eastAsia="zh-CN"/>
        </w:rPr>
        <w:t>2300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 xml:space="preserve">采购人：福建省洛江监狱 </w:t>
      </w:r>
    </w:p>
    <w:p>
      <w:pPr>
        <w:spacing w:line="360" w:lineRule="auto"/>
        <w:ind w:firstLine="480" w:firstLineChars="200"/>
        <w:rPr>
          <w:rFonts w:ascii="宋体" w:hAnsi="宋体"/>
          <w:sz w:val="24"/>
        </w:rPr>
      </w:pPr>
      <w:r>
        <w:rPr>
          <w:rFonts w:hint="eastAsia" w:ascii="宋体" w:hAnsi="宋体"/>
          <w:sz w:val="24"/>
        </w:rPr>
        <w:t>地  址：福建省泉州市洛江区河市镇河西路1号</w:t>
      </w:r>
    </w:p>
    <w:p>
      <w:pPr>
        <w:spacing w:line="360" w:lineRule="auto"/>
        <w:ind w:firstLine="480" w:firstLineChars="200"/>
        <w:rPr>
          <w:rFonts w:ascii="宋体" w:hAnsi="宋体"/>
          <w:sz w:val="24"/>
        </w:rPr>
      </w:pPr>
      <w:r>
        <w:rPr>
          <w:rFonts w:hint="eastAsia" w:ascii="宋体" w:hAnsi="宋体"/>
          <w:sz w:val="24"/>
        </w:rPr>
        <w:t>联系人及电话：姚警官,059568997063</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4"/>
        <w:spacing w:beforeAutospacing="0" w:afterAutospacing="0" w:line="360" w:lineRule="auto"/>
        <w:ind w:firstLine="480" w:firstLineChars="200"/>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rPr>
        <w:t>中国政府采购网，网址：www.ccgp.gov.cn；</w:t>
      </w:r>
    </w:p>
    <w:p>
      <w:pPr>
        <w:pStyle w:val="4"/>
        <w:spacing w:beforeAutospacing="0" w:afterAutospacing="0" w:line="360" w:lineRule="auto"/>
        <w:ind w:firstLine="480" w:firstLineChars="200"/>
        <w:rPr>
          <w:b w:val="0"/>
          <w:kern w:val="2"/>
          <w:sz w:val="24"/>
          <w:szCs w:val="24"/>
        </w:rPr>
      </w:pPr>
      <w:r>
        <w:rPr>
          <w:rFonts w:hint="eastAsia" w:ascii="宋体" w:hAnsi="宋体" w:eastAsia="宋体" w:cs="Times New Roman"/>
          <w:b w:val="0"/>
          <w:kern w:val="2"/>
          <w:sz w:val="24"/>
          <w:szCs w:val="24"/>
        </w:rPr>
        <w:t>福建省宏瑞招标代理</w:t>
      </w:r>
      <w:r>
        <w:rPr>
          <w:rFonts w:hint="eastAsia"/>
          <w:b w:val="0"/>
          <w:kern w:val="2"/>
          <w:sz w:val="24"/>
          <w:szCs w:val="24"/>
        </w:rPr>
        <w:t>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5"/>
        <w:keepNext w:val="0"/>
        <w:keepLines w:val="0"/>
      </w:pPr>
    </w:p>
    <w:p/>
    <w:p>
      <w:pPr>
        <w:pStyle w:val="2"/>
      </w:pPr>
    </w:p>
    <w:p/>
    <w:p>
      <w:pPr>
        <w:pStyle w:val="2"/>
      </w:pPr>
    </w:p>
    <w:p/>
    <w:p>
      <w:pPr>
        <w:pStyle w:val="2"/>
      </w:pPr>
    </w:p>
    <w:p/>
    <w:p>
      <w:pPr>
        <w:pStyle w:val="2"/>
      </w:pPr>
    </w:p>
    <w:p/>
    <w:p>
      <w:pPr>
        <w:pStyle w:val="2"/>
      </w:pPr>
    </w:p>
    <w:p/>
    <w:p>
      <w:pPr>
        <w:pStyle w:val="2"/>
      </w:pPr>
    </w:p>
    <w:p/>
    <w:p>
      <w:pPr>
        <w:pStyle w:val="2"/>
      </w:pPr>
    </w:p>
    <w:p/>
    <w:p/>
    <w:p>
      <w:pPr>
        <w:pStyle w:val="18"/>
      </w:pPr>
    </w:p>
    <w:p>
      <w:pPr>
        <w:numPr>
          <w:ilvl w:val="0"/>
          <w:numId w:val="2"/>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8"/>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8"/>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kern w:val="0"/>
          <w:sz w:val="24"/>
        </w:rPr>
      </w:pPr>
      <w:r>
        <w:rPr>
          <w:rStyle w:val="28"/>
          <w:rFonts w:hint="eastAsia" w:ascii="宋体" w:hAnsi="宋体"/>
          <w:b/>
          <w:bCs/>
          <w:kern w:val="0"/>
          <w:sz w:val="24"/>
        </w:rPr>
        <w:t>二、报名须知</w:t>
      </w:r>
    </w:p>
    <w:p>
      <w:pPr>
        <w:widowControl/>
        <w:spacing w:line="360" w:lineRule="auto"/>
        <w:ind w:firstLine="480" w:firstLineChars="200"/>
        <w:jc w:val="left"/>
        <w:rPr>
          <w:rStyle w:val="28"/>
          <w:rFonts w:ascii="宋体" w:hAnsi="宋体" w:cs="宋体"/>
          <w:kern w:val="0"/>
          <w:sz w:val="24"/>
        </w:rPr>
      </w:pPr>
      <w:r>
        <w:rPr>
          <w:rStyle w:val="28"/>
          <w:rFonts w:hint="eastAsia" w:ascii="宋体" w:hAnsi="宋体" w:cs="宋体"/>
          <w:kern w:val="0"/>
          <w:sz w:val="24"/>
        </w:rPr>
        <w:t>1.供应商应在网上竞价平台（网址：http://bid.fjhongrui.com）上进行注册、报名（上传响应文件）、网上竞价等相关操作，具体操作指南详见</w:t>
      </w:r>
      <w:r>
        <w:rPr>
          <w:rStyle w:val="28"/>
          <w:rFonts w:ascii="宋体" w:hAnsi="宋体"/>
          <w:kern w:val="0"/>
          <w:sz w:val="24"/>
        </w:rPr>
        <w:t>福建省宏瑞招标代理有限公司网站</w:t>
      </w:r>
      <w:r>
        <w:rPr>
          <w:rStyle w:val="28"/>
          <w:rFonts w:hint="eastAsia" w:ascii="宋体" w:hAnsi="宋体" w:cs="宋体"/>
          <w:kern w:val="0"/>
          <w:sz w:val="24"/>
        </w:rPr>
        <w:t>（网址：</w:t>
      </w:r>
      <w:r>
        <w:rPr>
          <w:rStyle w:val="28"/>
          <w:rFonts w:ascii="宋体" w:hAnsi="宋体"/>
          <w:kern w:val="0"/>
          <w:sz w:val="24"/>
        </w:rPr>
        <w:t>http://www.fjhongrui.com</w:t>
      </w:r>
      <w:r>
        <w:rPr>
          <w:rStyle w:val="28"/>
          <w:rFonts w:hint="eastAsia" w:ascii="宋体" w:hAnsi="宋体" w:cs="宋体"/>
          <w:kern w:val="0"/>
          <w:sz w:val="24"/>
        </w:rPr>
        <w:t>）</w:t>
      </w:r>
      <w:r>
        <w:rPr>
          <w:rStyle w:val="28"/>
          <w:rFonts w:ascii="宋体" w:hAnsi="宋体"/>
          <w:kern w:val="0"/>
          <w:sz w:val="24"/>
        </w:rPr>
        <w:t>下载中心“宏瑞招标网上竞价系统操作手册-供应商端v</w:t>
      </w:r>
      <w:r>
        <w:rPr>
          <w:rStyle w:val="28"/>
          <w:rFonts w:hint="eastAsia" w:ascii="宋体" w:hAnsi="宋体"/>
          <w:kern w:val="0"/>
          <w:sz w:val="24"/>
        </w:rPr>
        <w:t>2</w:t>
      </w:r>
      <w:r>
        <w:rPr>
          <w:rStyle w:val="28"/>
          <w:rFonts w:ascii="宋体" w:hAnsi="宋体"/>
          <w:kern w:val="0"/>
          <w:sz w:val="24"/>
        </w:rPr>
        <w:t>.0”指引</w:t>
      </w:r>
      <w:r>
        <w:rPr>
          <w:rStyle w:val="28"/>
          <w:rFonts w:hint="eastAsia" w:ascii="宋体" w:hAnsi="宋体"/>
          <w:kern w:val="0"/>
          <w:sz w:val="24"/>
        </w:rPr>
        <w:t>。</w:t>
      </w:r>
      <w:r>
        <w:rPr>
          <w:rStyle w:val="28"/>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8"/>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0" w:beforeAutospacing="0" w:after="0" w:afterAutospacing="0" w:line="360" w:lineRule="auto"/>
        <w:ind w:firstLine="480"/>
        <w:rPr>
          <w:rStyle w:val="28"/>
          <w:rFonts w:ascii="Times New Roman" w:hAnsi="Times New Roman" w:cs="Times New Roman"/>
          <w:b/>
          <w:bCs/>
          <w:sz w:val="24"/>
        </w:rPr>
      </w:pPr>
      <w:r>
        <w:rPr>
          <w:rFonts w:hint="eastAsia"/>
        </w:rPr>
        <w:t>3.</w:t>
      </w:r>
      <w:r>
        <w:rPr>
          <w:rStyle w:val="28"/>
          <w:rFonts w:hint="eastAsia"/>
          <w:sz w:val="24"/>
        </w:rPr>
        <w:t>供应商提交的响应文件符合网上竞价文件要求的（即不存在网上竞价文件中规定的无效响应情形的）方可在网上竞价时间内参与竞价</w:t>
      </w:r>
      <w:r>
        <w:rPr>
          <w:rStyle w:val="28"/>
          <w:sz w:val="24"/>
        </w:rPr>
        <w:t>。</w:t>
      </w:r>
      <w:r>
        <w:rPr>
          <w:rStyle w:val="28"/>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8"/>
          <w:rFonts w:ascii="Times New Roman" w:hAnsi="Times New Roman" w:cs="Times New Roman"/>
        </w:rPr>
        <w:t>力</w:t>
      </w:r>
      <w:r>
        <w:rPr>
          <w:rStyle w:val="28"/>
          <w:rFonts w:hint="eastAsia" w:ascii="Times New Roman" w:hAnsi="Times New Roman" w:cs="Times New Roman"/>
          <w:sz w:val="24"/>
        </w:rPr>
        <w:t>。</w:t>
      </w:r>
      <w:r>
        <w:rPr>
          <w:rStyle w:val="28"/>
          <w:rFonts w:hint="eastAsia" w:ascii="Times New Roman" w:hAnsi="Times New Roman" w:cs="Times New Roman"/>
          <w:b/>
          <w:bCs/>
          <w:sz w:val="24"/>
        </w:rPr>
        <w:t>若合格供应商数量不足三家的（除“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Style w:val="28"/>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0" w:beforeAutospacing="0" w:after="0" w:afterAutospacing="0" w:line="360" w:lineRule="auto"/>
        <w:ind w:firstLine="480"/>
      </w:pPr>
      <w:r>
        <w:rPr>
          <w:rFonts w:hint="eastAsia"/>
        </w:rPr>
        <w:t>4.有下列情形之一的，</w:t>
      </w:r>
      <w:r>
        <w:rPr>
          <w:rStyle w:val="22"/>
          <w:rFonts w:hint="eastAsia"/>
        </w:rPr>
        <w:t>报名审核不合格，视为无效响应：</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lang w:bidi="ar"/>
        </w:rPr>
        <w:t>的规定</w:t>
      </w:r>
      <w:r>
        <w:rPr>
          <w:rFonts w:hint="eastAsia" w:ascii="宋体" w:hAnsi="宋体" w:cs="宋体"/>
          <w:kern w:val="0"/>
          <w:sz w:val="24"/>
          <w:szCs w:val="24"/>
          <w:lang w:bidi="ar"/>
        </w:rPr>
        <w:t>。</w:t>
      </w:r>
    </w:p>
    <w:p>
      <w:pPr>
        <w:spacing w:line="360" w:lineRule="auto"/>
        <w:ind w:firstLine="482" w:firstLineChars="200"/>
        <w:rPr>
          <w:rFonts w:ascii="宋体" w:hAnsi="宋体" w:cs="宋体"/>
          <w:b/>
          <w:bCs/>
          <w:kern w:val="0"/>
          <w:sz w:val="24"/>
        </w:rPr>
      </w:pPr>
      <w:r>
        <w:rPr>
          <w:rStyle w:val="28"/>
          <w:rFonts w:hint="eastAsia" w:ascii="宋体" w:hAnsi="宋体"/>
          <w:b/>
          <w:bCs/>
          <w:kern w:val="0"/>
          <w:sz w:val="24"/>
        </w:rPr>
        <w:t>三、网上</w:t>
      </w:r>
      <w:r>
        <w:rPr>
          <w:rStyle w:val="28"/>
          <w:rFonts w:ascii="宋体" w:hAnsi="宋体"/>
          <w:b/>
          <w:bCs/>
          <w:kern w:val="0"/>
          <w:sz w:val="24"/>
        </w:rPr>
        <w:t>竞价规则</w:t>
      </w:r>
    </w:p>
    <w:p>
      <w:pPr>
        <w:pStyle w:val="15"/>
        <w:spacing w:before="75" w:beforeAutospacing="0" w:after="75" w:afterAutospacing="0" w:line="360" w:lineRule="auto"/>
        <w:ind w:firstLine="480"/>
        <w:rPr>
          <w:rStyle w:val="28"/>
          <w:kern w:val="0"/>
          <w:sz w:val="24"/>
        </w:rPr>
      </w:pPr>
      <w:r>
        <w:rPr>
          <w:rFonts w:hint="eastAsia"/>
        </w:rPr>
        <w:t>1.</w:t>
      </w:r>
      <w:r>
        <w:rPr>
          <w:rStyle w:val="28"/>
          <w:kern w:val="0"/>
          <w:sz w:val="24"/>
        </w:rPr>
        <w:t>网上竞价的报价时限为</w:t>
      </w:r>
      <w:r>
        <w:rPr>
          <w:rStyle w:val="28"/>
          <w:rFonts w:hint="eastAsia"/>
          <w:kern w:val="0"/>
          <w:sz w:val="24"/>
        </w:rPr>
        <w:t>网上竞价开始时间起至网上竞价截止时间止，在此期间内</w:t>
      </w:r>
      <w:r>
        <w:rPr>
          <w:rStyle w:val="28"/>
          <w:kern w:val="0"/>
          <w:sz w:val="24"/>
        </w:rPr>
        <w:t>，报名审核</w:t>
      </w:r>
      <w:r>
        <w:rPr>
          <w:rStyle w:val="28"/>
          <w:rFonts w:hint="eastAsia"/>
          <w:kern w:val="0"/>
          <w:sz w:val="24"/>
        </w:rPr>
        <w:t>通过</w:t>
      </w:r>
      <w:r>
        <w:rPr>
          <w:rStyle w:val="28"/>
          <w:kern w:val="0"/>
          <w:sz w:val="24"/>
        </w:rPr>
        <w:t>的</w:t>
      </w:r>
      <w:r>
        <w:rPr>
          <w:rStyle w:val="28"/>
          <w:rFonts w:hint="eastAsia"/>
          <w:kern w:val="0"/>
          <w:sz w:val="24"/>
        </w:rPr>
        <w:t>供应商</w:t>
      </w:r>
      <w:r>
        <w:rPr>
          <w:rStyle w:val="28"/>
          <w:kern w:val="0"/>
          <w:sz w:val="24"/>
        </w:rPr>
        <w:t>可通过</w:t>
      </w:r>
      <w:r>
        <w:rPr>
          <w:rStyle w:val="28"/>
          <w:rFonts w:hint="eastAsia"/>
          <w:kern w:val="0"/>
          <w:sz w:val="24"/>
        </w:rPr>
        <w:t>网上竞价平台</w:t>
      </w:r>
      <w:r>
        <w:rPr>
          <w:rStyle w:val="28"/>
          <w:kern w:val="0"/>
          <w:sz w:val="24"/>
        </w:rPr>
        <w:t>参与</w:t>
      </w:r>
      <w:r>
        <w:rPr>
          <w:rStyle w:val="28"/>
          <w:rFonts w:hint="eastAsia"/>
          <w:kern w:val="0"/>
          <w:sz w:val="24"/>
        </w:rPr>
        <w:t>网上</w:t>
      </w:r>
      <w:r>
        <w:rPr>
          <w:rStyle w:val="28"/>
          <w:kern w:val="0"/>
          <w:sz w:val="24"/>
        </w:rPr>
        <w:t>竞价（不限报价次数，在规定时间内提交报价均可）。</w:t>
      </w:r>
      <w:r>
        <w:rPr>
          <w:rFonts w:hint="eastAsia"/>
          <w:b/>
          <w:bCs/>
        </w:rPr>
        <w:t>至网上竞价截止时间止，若提交报价的供应商数量不足三家的</w:t>
      </w:r>
      <w:r>
        <w:rPr>
          <w:rStyle w:val="28"/>
          <w:rFonts w:hint="eastAsia" w:ascii="Times New Roman" w:hAnsi="Times New Roman" w:cs="Times New Roman"/>
          <w:b/>
          <w:bCs/>
          <w:sz w:val="24"/>
        </w:rPr>
        <w:t>（除“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kern w:val="0"/>
          <w:sz w:val="24"/>
        </w:rPr>
      </w:pPr>
      <w:r>
        <w:rPr>
          <w:rStyle w:val="28"/>
          <w:rFonts w:hint="eastAsia" w:ascii="宋体" w:hAnsi="宋体"/>
          <w:kern w:val="0"/>
          <w:sz w:val="24"/>
        </w:rPr>
        <w:t>2.</w:t>
      </w:r>
      <w:r>
        <w:rPr>
          <w:rStyle w:val="28"/>
          <w:rFonts w:hint="eastAsia" w:ascii="宋体" w:hAnsi="宋体"/>
          <w:b/>
          <w:bCs/>
          <w:kern w:val="0"/>
          <w:sz w:val="24"/>
          <w:u w:val="single"/>
        </w:rPr>
        <w:t>供应商</w:t>
      </w:r>
      <w:r>
        <w:rPr>
          <w:rStyle w:val="28"/>
          <w:rFonts w:ascii="宋体" w:hAnsi="宋体"/>
          <w:b/>
          <w:bCs/>
          <w:kern w:val="0"/>
          <w:sz w:val="24"/>
          <w:u w:val="single"/>
        </w:rPr>
        <w:t>首次提交的报价</w:t>
      </w:r>
      <w:r>
        <w:rPr>
          <w:rStyle w:val="28"/>
          <w:rFonts w:hint="eastAsia" w:ascii="宋体" w:hAnsi="宋体"/>
          <w:b/>
          <w:bCs/>
          <w:kern w:val="0"/>
          <w:sz w:val="24"/>
          <w:u w:val="single"/>
        </w:rPr>
        <w:t>总价</w:t>
      </w:r>
      <w:r>
        <w:rPr>
          <w:rStyle w:val="28"/>
          <w:rFonts w:ascii="宋体" w:hAnsi="宋体"/>
          <w:b/>
          <w:bCs/>
          <w:kern w:val="0"/>
          <w:sz w:val="24"/>
          <w:u w:val="single"/>
        </w:rPr>
        <w:t>须</w:t>
      </w:r>
      <w:r>
        <w:rPr>
          <w:rStyle w:val="28"/>
          <w:rFonts w:hint="eastAsia" w:ascii="宋体" w:hAnsi="宋体"/>
          <w:b/>
          <w:bCs/>
          <w:kern w:val="0"/>
          <w:sz w:val="24"/>
          <w:u w:val="single"/>
        </w:rPr>
        <w:t>低于</w:t>
      </w:r>
      <w:r>
        <w:rPr>
          <w:rStyle w:val="28"/>
          <w:rFonts w:ascii="宋体" w:hAnsi="宋体"/>
          <w:b/>
          <w:bCs/>
          <w:kern w:val="0"/>
          <w:sz w:val="24"/>
          <w:u w:val="single"/>
        </w:rPr>
        <w:t>本项目</w:t>
      </w:r>
      <w:r>
        <w:rPr>
          <w:rStyle w:val="28"/>
          <w:rFonts w:hint="eastAsia" w:ascii="宋体" w:hAnsi="宋体"/>
          <w:b/>
          <w:bCs/>
          <w:kern w:val="0"/>
          <w:sz w:val="24"/>
          <w:u w:val="single"/>
        </w:rPr>
        <w:t>总价</w:t>
      </w:r>
      <w:r>
        <w:rPr>
          <w:rStyle w:val="28"/>
          <w:rFonts w:ascii="宋体" w:hAnsi="宋体"/>
          <w:b/>
          <w:bCs/>
          <w:kern w:val="0"/>
          <w:sz w:val="24"/>
          <w:u w:val="single"/>
        </w:rPr>
        <w:t>最高限价</w:t>
      </w:r>
      <w:r>
        <w:rPr>
          <w:rStyle w:val="28"/>
          <w:rFonts w:hint="eastAsia" w:ascii="宋体" w:hAnsi="宋体"/>
          <w:b/>
          <w:bCs/>
          <w:kern w:val="0"/>
          <w:sz w:val="24"/>
          <w:u w:val="single"/>
        </w:rPr>
        <w:t>的</w:t>
      </w:r>
      <w:r>
        <w:rPr>
          <w:rStyle w:val="28"/>
          <w:rFonts w:ascii="宋体" w:hAnsi="宋体"/>
          <w:b/>
          <w:bCs/>
          <w:kern w:val="0"/>
          <w:sz w:val="24"/>
          <w:u w:val="single"/>
        </w:rPr>
        <w:t>3%</w:t>
      </w:r>
      <w:r>
        <w:rPr>
          <w:rStyle w:val="28"/>
          <w:rFonts w:hint="eastAsia" w:ascii="宋体" w:hAnsi="宋体"/>
          <w:b/>
          <w:bCs/>
          <w:kern w:val="0"/>
          <w:sz w:val="24"/>
          <w:u w:val="single"/>
        </w:rPr>
        <w:t>以上（不含</w:t>
      </w:r>
      <w:r>
        <w:rPr>
          <w:rStyle w:val="28"/>
          <w:rFonts w:ascii="宋体" w:hAnsi="宋体"/>
          <w:b/>
          <w:bCs/>
          <w:kern w:val="0"/>
          <w:sz w:val="24"/>
          <w:u w:val="single"/>
        </w:rPr>
        <w:t>3%</w:t>
      </w:r>
      <w:r>
        <w:rPr>
          <w:rStyle w:val="28"/>
          <w:rFonts w:hint="eastAsia" w:ascii="宋体" w:hAnsi="宋体"/>
          <w:b/>
          <w:bCs/>
          <w:kern w:val="0"/>
          <w:sz w:val="24"/>
          <w:u w:val="single"/>
        </w:rPr>
        <w:t>）</w:t>
      </w:r>
      <w:r>
        <w:rPr>
          <w:rStyle w:val="28"/>
          <w:rFonts w:ascii="宋体" w:hAnsi="宋体"/>
          <w:b/>
          <w:bCs/>
          <w:kern w:val="0"/>
          <w:sz w:val="24"/>
          <w:u w:val="single"/>
        </w:rPr>
        <w:t>，否则</w:t>
      </w:r>
      <w:r>
        <w:rPr>
          <w:rStyle w:val="28"/>
          <w:rFonts w:ascii="宋体" w:hAnsi="宋体" w:cs="宋体"/>
          <w:b/>
          <w:bCs/>
          <w:kern w:val="0"/>
          <w:sz w:val="24"/>
          <w:u w:val="single"/>
        </w:rPr>
        <w:t>视为无效报价</w:t>
      </w:r>
      <w:r>
        <w:rPr>
          <w:rStyle w:val="28"/>
          <w:rFonts w:ascii="宋体" w:hAnsi="宋体"/>
          <w:b/>
          <w:bCs/>
          <w:kern w:val="0"/>
          <w:sz w:val="24"/>
          <w:u w:val="single"/>
        </w:rPr>
        <w:t>。在</w:t>
      </w:r>
      <w:r>
        <w:rPr>
          <w:rStyle w:val="28"/>
          <w:rFonts w:hint="eastAsia" w:ascii="宋体" w:hAnsi="宋体"/>
          <w:b/>
          <w:bCs/>
          <w:kern w:val="0"/>
          <w:sz w:val="24"/>
          <w:u w:val="single"/>
        </w:rPr>
        <w:t>网上竞价时间</w:t>
      </w:r>
      <w:r>
        <w:rPr>
          <w:rStyle w:val="28"/>
          <w:rFonts w:ascii="宋体" w:hAnsi="宋体"/>
          <w:b/>
          <w:bCs/>
          <w:kern w:val="0"/>
          <w:sz w:val="24"/>
          <w:u w:val="single"/>
        </w:rPr>
        <w:t>内</w:t>
      </w:r>
      <w:r>
        <w:rPr>
          <w:rStyle w:val="28"/>
          <w:rFonts w:hint="eastAsia" w:ascii="宋体" w:hAnsi="宋体"/>
          <w:b/>
          <w:bCs/>
          <w:kern w:val="0"/>
          <w:sz w:val="24"/>
          <w:u w:val="single"/>
        </w:rPr>
        <w:t>、同一供应商有</w:t>
      </w:r>
      <w:r>
        <w:rPr>
          <w:rStyle w:val="28"/>
          <w:rFonts w:ascii="宋体" w:hAnsi="宋体"/>
          <w:b/>
          <w:bCs/>
          <w:kern w:val="0"/>
          <w:sz w:val="24"/>
          <w:u w:val="single"/>
        </w:rPr>
        <w:t>多次报价的</w:t>
      </w:r>
      <w:r>
        <w:rPr>
          <w:rStyle w:val="28"/>
          <w:rFonts w:hint="eastAsia" w:ascii="宋体" w:hAnsi="宋体"/>
          <w:b/>
          <w:bCs/>
          <w:kern w:val="0"/>
          <w:sz w:val="24"/>
          <w:u w:val="single"/>
        </w:rPr>
        <w:t>情况下</w:t>
      </w:r>
      <w:r>
        <w:rPr>
          <w:rStyle w:val="28"/>
          <w:rFonts w:ascii="宋体" w:hAnsi="宋体"/>
          <w:b/>
          <w:bCs/>
          <w:kern w:val="0"/>
          <w:sz w:val="24"/>
          <w:u w:val="single"/>
        </w:rPr>
        <w:t>，</w:t>
      </w:r>
      <w:r>
        <w:rPr>
          <w:rStyle w:val="28"/>
          <w:rFonts w:hint="eastAsia" w:ascii="宋体" w:hAnsi="宋体"/>
          <w:b/>
          <w:bCs/>
          <w:kern w:val="0"/>
          <w:sz w:val="24"/>
          <w:u w:val="single"/>
        </w:rPr>
        <w:t>则该供应商的每一次</w:t>
      </w:r>
      <w:r>
        <w:rPr>
          <w:rStyle w:val="28"/>
          <w:rFonts w:ascii="宋体" w:hAnsi="宋体"/>
          <w:b/>
          <w:bCs/>
          <w:kern w:val="0"/>
          <w:sz w:val="24"/>
          <w:u w:val="single"/>
        </w:rPr>
        <w:t>报价金额必须小于自己上一次的报价金额，</w:t>
      </w:r>
      <w:r>
        <w:rPr>
          <w:rStyle w:val="28"/>
          <w:rFonts w:hint="eastAsia" w:ascii="宋体" w:hAnsi="宋体"/>
          <w:b/>
          <w:bCs/>
          <w:kern w:val="0"/>
          <w:sz w:val="24"/>
          <w:u w:val="single"/>
        </w:rPr>
        <w:t>同时以该供应商</w:t>
      </w:r>
      <w:r>
        <w:rPr>
          <w:rStyle w:val="28"/>
          <w:rFonts w:ascii="宋体" w:hAnsi="宋体"/>
          <w:b/>
          <w:bCs/>
          <w:kern w:val="0"/>
          <w:sz w:val="24"/>
          <w:u w:val="single"/>
        </w:rPr>
        <w:t>提交的最后一次报价作为</w:t>
      </w:r>
      <w:r>
        <w:rPr>
          <w:rStyle w:val="28"/>
          <w:rFonts w:hint="eastAsia" w:ascii="宋体" w:hAnsi="宋体"/>
          <w:b/>
          <w:bCs/>
          <w:kern w:val="0"/>
          <w:sz w:val="24"/>
          <w:u w:val="single"/>
        </w:rPr>
        <w:t>其最终有效报价</w:t>
      </w:r>
      <w:r>
        <w:rPr>
          <w:rStyle w:val="28"/>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8"/>
          <w:rFonts w:ascii="宋体" w:hAnsi="宋体"/>
          <w:kern w:val="0"/>
          <w:sz w:val="24"/>
        </w:rPr>
      </w:pPr>
      <w:r>
        <w:rPr>
          <w:rFonts w:hint="eastAsia" w:ascii="宋体" w:hAnsi="宋体" w:cs="宋体"/>
          <w:sz w:val="24"/>
        </w:rPr>
        <w:t>1.</w:t>
      </w:r>
      <w:r>
        <w:rPr>
          <w:rStyle w:val="28"/>
          <w:rFonts w:hint="eastAsia" w:ascii="宋体" w:hAnsi="宋体"/>
          <w:kern w:val="0"/>
          <w:sz w:val="24"/>
        </w:rPr>
        <w:t>供应商</w:t>
      </w:r>
      <w:r>
        <w:rPr>
          <w:rStyle w:val="28"/>
          <w:rFonts w:ascii="宋体" w:hAnsi="宋体"/>
          <w:kern w:val="0"/>
          <w:sz w:val="24"/>
        </w:rPr>
        <w:t>在</w:t>
      </w:r>
      <w:r>
        <w:rPr>
          <w:rStyle w:val="28"/>
          <w:rFonts w:hint="eastAsia" w:ascii="宋体" w:hAnsi="宋体"/>
          <w:kern w:val="0"/>
          <w:sz w:val="24"/>
        </w:rPr>
        <w:t>完全满足网上竞价文件要求</w:t>
      </w:r>
      <w:r>
        <w:rPr>
          <w:rStyle w:val="28"/>
          <w:rFonts w:ascii="宋体" w:hAnsi="宋体"/>
          <w:kern w:val="0"/>
          <w:sz w:val="24"/>
        </w:rPr>
        <w:t>且报价有效的前提下，</w:t>
      </w:r>
      <w:r>
        <w:rPr>
          <w:rStyle w:val="28"/>
          <w:rFonts w:hint="eastAsia" w:ascii="宋体" w:hAnsi="宋体"/>
          <w:kern w:val="0"/>
          <w:sz w:val="24"/>
        </w:rPr>
        <w:t>最终有效报价</w:t>
      </w:r>
      <w:r>
        <w:rPr>
          <w:rStyle w:val="28"/>
          <w:rFonts w:ascii="宋体" w:hAnsi="宋体"/>
          <w:kern w:val="0"/>
          <w:sz w:val="24"/>
        </w:rPr>
        <w:t>最低者</w:t>
      </w:r>
      <w:r>
        <w:rPr>
          <w:rStyle w:val="28"/>
          <w:rFonts w:hint="eastAsia" w:ascii="宋体" w:hAnsi="宋体"/>
          <w:kern w:val="0"/>
          <w:sz w:val="24"/>
        </w:rPr>
        <w:t>为</w:t>
      </w:r>
      <w:r>
        <w:rPr>
          <w:rStyle w:val="28"/>
          <w:rFonts w:ascii="宋体" w:hAnsi="宋体"/>
          <w:kern w:val="0"/>
          <w:sz w:val="24"/>
        </w:rPr>
        <w:t>成交</w:t>
      </w:r>
      <w:r>
        <w:rPr>
          <w:rStyle w:val="28"/>
          <w:rFonts w:hint="eastAsia" w:ascii="宋体" w:hAnsi="宋体"/>
          <w:kern w:val="0"/>
          <w:sz w:val="24"/>
        </w:rPr>
        <w:t>候选人</w:t>
      </w:r>
      <w:r>
        <w:rPr>
          <w:rStyle w:val="28"/>
          <w:rFonts w:ascii="宋体" w:hAnsi="宋体"/>
          <w:kern w:val="0"/>
          <w:sz w:val="24"/>
        </w:rPr>
        <w:t>，若</w:t>
      </w:r>
      <w:r>
        <w:rPr>
          <w:rStyle w:val="28"/>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8"/>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8"/>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8"/>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5"/>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pStyle w:val="2"/>
        <w:rPr>
          <w:b/>
          <w:bCs/>
          <w:sz w:val="24"/>
          <w:u w:val="single"/>
        </w:rPr>
      </w:pPr>
      <w:bookmarkStart w:id="1" w:name="_Toc358016816"/>
      <w:bookmarkStart w:id="2" w:name="_Toc359317661"/>
      <w:bookmarkStart w:id="3" w:name="_Toc346300367"/>
      <w:bookmarkStart w:id="4" w:name="_Toc347060296"/>
      <w:bookmarkStart w:id="5" w:name="_Toc330567034"/>
      <w:bookmarkStart w:id="6" w:name="_Toc327948617"/>
      <w:r>
        <w:rPr>
          <w:rFonts w:hint="eastAsia"/>
          <w:sz w:val="24"/>
        </w:rPr>
        <w:t>★</w:t>
      </w:r>
      <w:r>
        <w:rPr>
          <w:rFonts w:hint="eastAsia"/>
          <w:b/>
          <w:bCs/>
          <w:sz w:val="24"/>
          <w:u w:val="single"/>
        </w:rPr>
        <w:t>注：本章所有条款均为不允许负偏离的实质性要求，有负偏离的响应无效。</w:t>
      </w:r>
    </w:p>
    <w:p>
      <w:pPr>
        <w:snapToGrid w:val="0"/>
        <w:spacing w:line="400" w:lineRule="exact"/>
        <w:ind w:firstLine="241" w:firstLineChars="100"/>
        <w:outlineLvl w:val="1"/>
        <w:rPr>
          <w:rFonts w:ascii="宋体" w:hAnsi="宋体" w:cs="宋体"/>
          <w:b/>
          <w:sz w:val="24"/>
        </w:rPr>
      </w:pPr>
      <w:r>
        <w:rPr>
          <w:rFonts w:hint="eastAsia" w:ascii="宋体" w:hAnsi="宋体" w:cs="宋体"/>
          <w:b/>
          <w:sz w:val="24"/>
        </w:rPr>
        <w:t>一、项目概述</w:t>
      </w:r>
      <w:bookmarkEnd w:id="1"/>
      <w:bookmarkEnd w:id="2"/>
    </w:p>
    <w:p>
      <w:pPr>
        <w:snapToGrid w:val="0"/>
        <w:spacing w:line="400" w:lineRule="exact"/>
        <w:ind w:firstLine="361" w:firstLineChars="150"/>
        <w:outlineLvl w:val="1"/>
        <w:rPr>
          <w:rFonts w:ascii="宋体" w:hAnsi="宋体" w:cs="宋体"/>
          <w:b/>
          <w:sz w:val="24"/>
        </w:rPr>
      </w:pPr>
      <w:r>
        <w:rPr>
          <w:rFonts w:hint="eastAsia" w:ascii="宋体" w:hAnsi="宋体" w:cs="宋体"/>
          <w:b/>
          <w:sz w:val="24"/>
        </w:rPr>
        <w:t>本项目为</w:t>
      </w:r>
      <w:r>
        <w:rPr>
          <w:rFonts w:hint="eastAsia" w:ascii="宋体" w:hAnsi="宋体" w:cs="宋体"/>
          <w:b/>
          <w:sz w:val="24"/>
          <w:lang w:eastAsia="zh-CN"/>
        </w:rPr>
        <w:t>福建省洛江监狱监区运输设备及清洁设备采购项目</w:t>
      </w:r>
      <w:r>
        <w:rPr>
          <w:rFonts w:hint="eastAsia" w:ascii="宋体" w:hAnsi="宋体" w:cs="宋体"/>
          <w:b/>
          <w:sz w:val="24"/>
        </w:rPr>
        <w:t>。</w:t>
      </w:r>
    </w:p>
    <w:p>
      <w:pPr>
        <w:pStyle w:val="30"/>
        <w:spacing w:line="400" w:lineRule="exact"/>
        <w:rPr>
          <w:rFonts w:ascii="宋体" w:hAnsi="宋体"/>
          <w:sz w:val="24"/>
        </w:rPr>
      </w:pPr>
      <w:r>
        <w:rPr>
          <w:rFonts w:hint="eastAsia" w:ascii="宋体" w:hAnsi="宋体"/>
          <w:sz w:val="24"/>
        </w:rPr>
        <w:t>（一）采购标的一览表（</w:t>
      </w:r>
      <w:r>
        <w:rPr>
          <w:rFonts w:hint="eastAsia" w:ascii="宋体" w:hAnsi="宋体"/>
          <w:sz w:val="24"/>
          <w:szCs w:val="32"/>
        </w:rPr>
        <w:t>货物类</w:t>
      </w:r>
      <w:r>
        <w:rPr>
          <w:rFonts w:hint="eastAsia" w:ascii="宋体" w:hAnsi="宋体"/>
          <w:sz w:val="24"/>
        </w:rPr>
        <w:t>）</w:t>
      </w:r>
    </w:p>
    <w:p>
      <w:pPr>
        <w:spacing w:line="360" w:lineRule="auto"/>
        <w:jc w:val="right"/>
        <w:rPr>
          <w:rFonts w:ascii="宋体" w:hAnsi="宋体"/>
          <w:sz w:val="24"/>
        </w:rPr>
      </w:pPr>
      <w:r>
        <w:rPr>
          <w:rFonts w:hint="eastAsia" w:ascii="宋体" w:hAnsi="宋体"/>
          <w:sz w:val="24"/>
        </w:rPr>
        <w:t xml:space="preserve"> 金额单位：人民币元</w:t>
      </w:r>
    </w:p>
    <w:tbl>
      <w:tblPr>
        <w:tblStyle w:val="1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81"/>
        <w:gridCol w:w="3123"/>
        <w:gridCol w:w="1116"/>
        <w:gridCol w:w="1235"/>
        <w:gridCol w:w="130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合同包</w:t>
            </w:r>
          </w:p>
        </w:tc>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w:t>
            </w:r>
          </w:p>
          <w:p>
            <w:pPr>
              <w:spacing w:line="360" w:lineRule="auto"/>
              <w:jc w:val="center"/>
              <w:rPr>
                <w:rFonts w:ascii="宋体" w:hAnsi="宋体"/>
                <w:b/>
                <w:bCs/>
                <w:kern w:val="0"/>
                <w:sz w:val="24"/>
              </w:rPr>
            </w:pPr>
            <w:r>
              <w:rPr>
                <w:rFonts w:hint="eastAsia" w:ascii="宋体" w:hAnsi="宋体"/>
                <w:b/>
                <w:bCs/>
                <w:kern w:val="0"/>
                <w:sz w:val="24"/>
              </w:rPr>
              <w:t>目</w:t>
            </w:r>
          </w:p>
          <w:p>
            <w:pPr>
              <w:spacing w:line="360" w:lineRule="auto"/>
              <w:jc w:val="center"/>
              <w:rPr>
                <w:rFonts w:ascii="宋体" w:hAnsi="宋体"/>
                <w:b/>
                <w:bCs/>
                <w:kern w:val="0"/>
                <w:sz w:val="24"/>
              </w:rPr>
            </w:pPr>
            <w:r>
              <w:rPr>
                <w:rFonts w:hint="eastAsia" w:ascii="宋体" w:hAnsi="宋体"/>
                <w:b/>
                <w:bCs/>
                <w:kern w:val="0"/>
                <w:sz w:val="24"/>
              </w:rPr>
              <w:t>号</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品目号</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合同包</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3"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3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kern w:val="0"/>
                <w:sz w:val="24"/>
                <w:lang w:eastAsia="zh-CN"/>
              </w:rPr>
            </w:pPr>
            <w:r>
              <w:rPr>
                <w:rFonts w:hint="eastAsia" w:ascii="宋体" w:hAnsi="宋体" w:cs="新宋体"/>
                <w:kern w:val="0"/>
                <w:sz w:val="24"/>
                <w:lang w:eastAsia="zh-CN"/>
              </w:rPr>
              <w:t>福建省洛江监狱监区运输设备及清洁设备采购项目</w:t>
            </w:r>
          </w:p>
        </w:tc>
        <w:tc>
          <w:tcPr>
            <w:tcW w:w="111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230000</w:t>
            </w:r>
          </w:p>
        </w:tc>
        <w:tc>
          <w:tcPr>
            <w:tcW w:w="1311"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kern w:val="0"/>
                <w:sz w:val="24"/>
                <w:lang w:val="en-US" w:eastAsia="zh-CN"/>
              </w:rPr>
            </w:pPr>
            <w:r>
              <w:rPr>
                <w:rFonts w:hint="eastAsia" w:ascii="宋体" w:hAnsi="宋体" w:cs="新宋体"/>
                <w:kern w:val="0"/>
                <w:sz w:val="24"/>
                <w:lang w:val="en-US" w:eastAsia="zh-CN"/>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2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备注：供应商的报价应包含有税费、货物生产、制造、包装、运输、人工、安装调试费及安装所需的辅料、验收、保修、退换货等履行本项目所支付的所有费用。</w:t>
            </w:r>
          </w:p>
        </w:tc>
      </w:tr>
    </w:tbl>
    <w:p>
      <w:pPr>
        <w:pStyle w:val="4"/>
        <w:spacing w:beforeAutospacing="0" w:afterAutospacing="0" w:line="400" w:lineRule="exact"/>
        <w:ind w:firstLine="240" w:firstLineChars="100"/>
        <w:rPr>
          <w:rFonts w:cs="宋体"/>
          <w:b w:val="0"/>
          <w:sz w:val="24"/>
          <w:szCs w:val="24"/>
        </w:rPr>
      </w:pPr>
      <w:r>
        <w:rPr>
          <w:rFonts w:hint="eastAsia" w:cs="宋体"/>
          <w:b w:val="0"/>
          <w:sz w:val="24"/>
          <w:szCs w:val="24"/>
        </w:rPr>
        <w:t>（二）本项目合同包成交候选人数量：1名。</w:t>
      </w:r>
    </w:p>
    <w:p>
      <w:pPr>
        <w:keepNext w:val="0"/>
        <w:keepLines w:val="0"/>
        <w:pageBreakBefore w:val="0"/>
        <w:kinsoku/>
        <w:wordWrap/>
        <w:overflowPunct/>
        <w:topLinePunct w:val="0"/>
        <w:autoSpaceDE/>
        <w:autoSpaceDN/>
        <w:bidi w:val="0"/>
        <w:adjustRightInd/>
        <w:snapToGrid w:val="0"/>
        <w:spacing w:line="340" w:lineRule="exact"/>
        <w:ind w:firstLine="482" w:firstLineChars="200"/>
        <w:jc w:val="left"/>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pStyle w:val="35"/>
        <w:keepNext w:val="0"/>
        <w:keepLines w:val="0"/>
        <w:pageBreakBefore w:val="0"/>
        <w:kinsoku/>
        <w:wordWrap/>
        <w:overflowPunct/>
        <w:topLinePunct w:val="0"/>
        <w:autoSpaceDE/>
        <w:autoSpaceDN/>
        <w:bidi w:val="0"/>
        <w:adjustRightInd/>
        <w:spacing w:line="340" w:lineRule="exact"/>
        <w:ind w:left="0" w:leftChars="0" w:firstLine="0" w:firstLineChars="0"/>
        <w:rPr>
          <w:b/>
          <w:sz w:val="24"/>
        </w:rPr>
      </w:pPr>
      <w:r>
        <w:rPr>
          <w:rFonts w:hint="eastAsia" w:ascii="宋体" w:hAnsi="宋体" w:cs="宋体"/>
          <w:sz w:val="24"/>
          <w:szCs w:val="24"/>
        </w:rPr>
        <w:t>1.采购清单</w:t>
      </w:r>
    </w:p>
    <w:tbl>
      <w:tblPr>
        <w:tblStyle w:val="20"/>
        <w:tblpPr w:leftFromText="180" w:rightFromText="180" w:vertAnchor="text" w:horzAnchor="page" w:tblpX="1215" w:tblpY="468"/>
        <w:tblOverlap w:val="never"/>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133"/>
        <w:gridCol w:w="4204"/>
        <w:gridCol w:w="626"/>
        <w:gridCol w:w="640"/>
        <w:gridCol w:w="767"/>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44"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133"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品名</w:t>
            </w:r>
          </w:p>
        </w:tc>
        <w:tc>
          <w:tcPr>
            <w:tcW w:w="4204"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具体</w:t>
            </w:r>
          </w:p>
        </w:tc>
        <w:tc>
          <w:tcPr>
            <w:tcW w:w="626"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数量</w:t>
            </w:r>
          </w:p>
        </w:tc>
        <w:tc>
          <w:tcPr>
            <w:tcW w:w="640"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单位</w:t>
            </w:r>
          </w:p>
        </w:tc>
        <w:tc>
          <w:tcPr>
            <w:tcW w:w="767"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b/>
                <w:bCs/>
                <w:sz w:val="24"/>
                <w:szCs w:val="24"/>
                <w:vertAlign w:val="baseline"/>
                <w:lang w:val="en-US" w:eastAsia="zh-CN"/>
              </w:rPr>
            </w:pPr>
            <w:r>
              <w:rPr>
                <w:rFonts w:hint="eastAsia"/>
                <w:b/>
                <w:bCs/>
                <w:color w:val="auto"/>
                <w:vertAlign w:val="baseline"/>
                <w:lang w:val="en-US" w:eastAsia="zh-CN"/>
              </w:rPr>
              <w:t>单价最高限价（元）</w:t>
            </w:r>
          </w:p>
        </w:tc>
        <w:tc>
          <w:tcPr>
            <w:tcW w:w="1651"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eastAsia="宋体"/>
                <w:b/>
                <w:bCs/>
                <w:color w:val="auto"/>
                <w:vertAlign w:val="baseline"/>
                <w:lang w:val="en-US" w:eastAsia="zh-CN"/>
              </w:rPr>
            </w:pPr>
            <w:r>
              <w:rPr>
                <w:rFonts w:hint="eastAsia"/>
                <w:b/>
                <w:bCs/>
                <w:color w:val="auto"/>
                <w:vertAlign w:val="baseline"/>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444"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133"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全自动液压升降设备（全自行升降平台）</w:t>
            </w:r>
          </w:p>
        </w:tc>
        <w:tc>
          <w:tcPr>
            <w:tcW w:w="4204" w:type="dxa"/>
            <w:vAlign w:val="top"/>
          </w:tcPr>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一、规格指标（</w:t>
            </w:r>
            <w:r>
              <w:rPr>
                <w:rFonts w:hint="eastAsia" w:asciiTheme="majorEastAsia" w:hAnsiTheme="majorEastAsia" w:eastAsiaTheme="majorEastAsia" w:cstheme="majorEastAsia"/>
                <w:b w:val="0"/>
                <w:bCs w:val="0"/>
                <w:color w:val="auto"/>
                <w:sz w:val="24"/>
              </w:rPr>
              <w:t>供应商须提供检测机构出具的有效检测报告复印件</w:t>
            </w:r>
            <w:r>
              <w:rPr>
                <w:rFonts w:hint="eastAsia" w:asciiTheme="majorEastAsia" w:hAnsiTheme="majorEastAsia" w:eastAsiaTheme="majorEastAsia" w:cstheme="majorEastAsia"/>
                <w:b w:val="0"/>
                <w:bCs w:val="0"/>
                <w:color w:val="auto"/>
                <w:sz w:val="24"/>
                <w:lang w:eastAsia="zh-CN"/>
              </w:rPr>
              <w:t>逐一</w:t>
            </w:r>
            <w:r>
              <w:rPr>
                <w:rFonts w:hint="eastAsia" w:asciiTheme="majorEastAsia" w:hAnsiTheme="majorEastAsia" w:eastAsiaTheme="majorEastAsia" w:cstheme="majorEastAsia"/>
                <w:b w:val="0"/>
                <w:bCs w:val="0"/>
                <w:color w:val="auto"/>
                <w:sz w:val="24"/>
              </w:rPr>
              <w:t>佐证本条要求，检测报告需具有CNAS或CMA标识。否则视为技术商务不合格，报名审核将不通过。</w:t>
            </w:r>
            <w:r>
              <w:rPr>
                <w:rFonts w:hint="eastAsia" w:asciiTheme="majorEastAsia" w:hAnsiTheme="majorEastAsia" w:eastAsiaTheme="majorEastAsia" w:cstheme="majorEastAsia"/>
                <w:b w:val="0"/>
                <w:bCs w:val="0"/>
                <w:color w:val="auto"/>
                <w:sz w:val="24"/>
                <w:szCs w:val="24"/>
                <w:vertAlign w:val="baseline"/>
                <w:lang w:val="en-US" w:eastAsia="zh-CN"/>
              </w:rPr>
              <w:t>）</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（一）基本参数</w:t>
            </w:r>
          </w:p>
          <w:p>
            <w:pPr>
              <w:keepNext w:val="0"/>
              <w:keepLines w:val="0"/>
              <w:pageBreakBefore w:val="0"/>
              <w:widowControl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安全工作载荷</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230</w:t>
            </w:r>
            <w:r>
              <w:rPr>
                <w:rFonts w:hint="eastAsia" w:asciiTheme="majorEastAsia" w:hAnsiTheme="majorEastAsia" w:eastAsiaTheme="majorEastAsia" w:cstheme="majorEastAsia"/>
                <w:color w:val="000000"/>
                <w:kern w:val="0"/>
                <w:sz w:val="24"/>
                <w:szCs w:val="24"/>
              </w:rPr>
              <w:t>kg</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延伸平台安全工作载荷</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val="en-US" w:eastAsia="zh-CN"/>
              </w:rPr>
              <w:t>10kg；</w:t>
            </w:r>
          </w:p>
          <w:p>
            <w:pPr>
              <w:keepNext w:val="0"/>
              <w:keepLines w:val="0"/>
              <w:pageBreakBefore w:val="0"/>
              <w:widowControl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最大工作高度(A)</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15.8</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最大平台高度(B)</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13.8</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整机长度(C)</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2.</w:t>
            </w:r>
            <w:r>
              <w:rPr>
                <w:rFonts w:hint="eastAsia" w:asciiTheme="majorEastAsia" w:hAnsiTheme="majorEastAsia" w:eastAsiaTheme="majorEastAsia" w:cstheme="majorEastAsia"/>
                <w:color w:val="000000"/>
                <w:kern w:val="0"/>
                <w:sz w:val="24"/>
                <w:szCs w:val="24"/>
                <w:lang w:val="en-US" w:eastAsia="zh-CN"/>
              </w:rPr>
              <w:t>85</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整机宽度(D)</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1.</w:t>
            </w:r>
            <w:r>
              <w:rPr>
                <w:rFonts w:hint="eastAsia" w:asciiTheme="majorEastAsia" w:hAnsiTheme="majorEastAsia" w:eastAsiaTheme="majorEastAsia" w:cstheme="majorEastAsia"/>
                <w:color w:val="000000"/>
                <w:kern w:val="0"/>
                <w:sz w:val="24"/>
                <w:szCs w:val="24"/>
                <w:lang w:val="en-US" w:eastAsia="zh-CN"/>
              </w:rPr>
              <w:t>31</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整机高度(围栏未折叠)≤2.</w:t>
            </w:r>
            <w:r>
              <w:rPr>
                <w:rFonts w:hint="eastAsia" w:asciiTheme="majorEastAsia" w:hAnsiTheme="majorEastAsia" w:eastAsiaTheme="majorEastAsia" w:cstheme="majorEastAsia"/>
                <w:color w:val="000000"/>
                <w:kern w:val="0"/>
                <w:sz w:val="24"/>
                <w:szCs w:val="24"/>
                <w:lang w:val="en-US" w:eastAsia="zh-CN"/>
              </w:rPr>
              <w:t>62</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整机高度(围栏折叠)(E)≤</w:t>
            </w:r>
            <w:r>
              <w:rPr>
                <w:rFonts w:hint="eastAsia" w:asciiTheme="majorEastAsia" w:hAnsiTheme="majorEastAsia" w:eastAsiaTheme="majorEastAsia" w:cstheme="majorEastAsia"/>
                <w:color w:val="000000"/>
                <w:kern w:val="0"/>
                <w:sz w:val="24"/>
                <w:szCs w:val="24"/>
                <w:lang w:val="en-US" w:eastAsia="zh-CN"/>
              </w:rPr>
              <w:t>2.06</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工作平台尺寸(长X宽(F))</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2.</w:t>
            </w:r>
            <w:r>
              <w:rPr>
                <w:rFonts w:hint="eastAsia" w:asciiTheme="majorEastAsia" w:hAnsiTheme="majorEastAsia" w:eastAsiaTheme="majorEastAsia" w:cstheme="majorEastAsia"/>
                <w:color w:val="000000"/>
                <w:kern w:val="0"/>
                <w:sz w:val="24"/>
                <w:szCs w:val="24"/>
                <w:lang w:val="en-US" w:eastAsia="zh-CN"/>
              </w:rPr>
              <w:t>7</w:t>
            </w:r>
            <w:r>
              <w:rPr>
                <w:rFonts w:hint="eastAsia" w:asciiTheme="majorEastAsia" w:hAnsiTheme="majorEastAsia" w:eastAsiaTheme="majorEastAsia" w:cstheme="majorEastAsia"/>
                <w:color w:val="000000"/>
                <w:kern w:val="0"/>
                <w:sz w:val="24"/>
                <w:szCs w:val="24"/>
              </w:rPr>
              <w:t>m*1.1</w:t>
            </w:r>
            <w:r>
              <w:rPr>
                <w:rFonts w:hint="eastAsia" w:asciiTheme="majorEastAsia" w:hAnsiTheme="majorEastAsia" w:eastAsiaTheme="majorEastAsia" w:cstheme="majorEastAsia"/>
                <w:color w:val="000000"/>
                <w:kern w:val="0"/>
                <w:sz w:val="24"/>
                <w:szCs w:val="24"/>
                <w:lang w:val="en-US" w:eastAsia="zh-CN"/>
              </w:rPr>
              <w:t>1</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平台延伸尺寸(G)</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0.9m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最小离地间隙(收拢状态)0.1m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最小离地间隙(起升状态)0.01</w:t>
            </w:r>
            <w:r>
              <w:rPr>
                <w:rFonts w:hint="eastAsia" w:asciiTheme="majorEastAsia" w:hAnsiTheme="majorEastAsia" w:eastAsiaTheme="majorEastAsia" w:cstheme="majorEastAsia"/>
                <w:color w:val="000000"/>
                <w:kern w:val="0"/>
                <w:sz w:val="24"/>
                <w:szCs w:val="24"/>
                <w:lang w:val="en-US" w:eastAsia="zh-CN"/>
              </w:rPr>
              <w:t>5</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轴距</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lang w:val="en-US" w:eastAsia="zh-CN"/>
              </w:rPr>
              <w:t>2.28</w:t>
            </w:r>
            <w:r>
              <w:rPr>
                <w:rFonts w:hint="eastAsia" w:asciiTheme="majorEastAsia" w:hAnsiTheme="majorEastAsia" w:eastAsiaTheme="majorEastAsia" w:cstheme="majorEastAsia"/>
                <w:color w:val="000000"/>
                <w:kern w:val="0"/>
                <w:sz w:val="24"/>
                <w:szCs w:val="24"/>
              </w:rPr>
              <w:t>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0" w:leftChars="0" w:firstLine="0" w:firstLineChars="0"/>
              <w:textAlignment w:val="auto"/>
              <w:rPr>
                <w:rFonts w:hint="eastAsia" w:asciiTheme="majorEastAsia" w:hAnsiTheme="majorEastAsia" w:eastAsiaTheme="majorEastAsia" w:cstheme="majorEastAsia"/>
                <w:color w:val="000000"/>
                <w:kern w:val="0"/>
                <w:sz w:val="24"/>
                <w:szCs w:val="24"/>
                <w:lang w:eastAsia="zh-CN"/>
              </w:rPr>
            </w:pPr>
            <w:r>
              <w:rPr>
                <w:rFonts w:hint="eastAsia" w:asciiTheme="majorEastAsia" w:hAnsiTheme="majorEastAsia" w:eastAsiaTheme="majorEastAsia" w:cstheme="majorEastAsia"/>
                <w:color w:val="000000"/>
                <w:kern w:val="0"/>
                <w:sz w:val="24"/>
                <w:szCs w:val="24"/>
              </w:rPr>
              <w:t>最小转弯半径(外轮)</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2.</w:t>
            </w:r>
            <w:r>
              <w:rPr>
                <w:rFonts w:hint="eastAsia" w:asciiTheme="majorEastAsia" w:hAnsiTheme="majorEastAsia" w:eastAsiaTheme="majorEastAsia" w:cstheme="majorEastAsia"/>
                <w:color w:val="000000"/>
                <w:kern w:val="0"/>
                <w:sz w:val="24"/>
                <w:szCs w:val="24"/>
                <w:lang w:val="en-US" w:eastAsia="zh-CN"/>
              </w:rPr>
              <w:t>4</w:t>
            </w:r>
            <w:r>
              <w:rPr>
                <w:rFonts w:hint="eastAsia" w:asciiTheme="majorEastAsia" w:hAnsiTheme="majorEastAsia" w:eastAsiaTheme="majorEastAsia" w:cstheme="majorEastAsia"/>
                <w:color w:val="000000"/>
                <w:kern w:val="0"/>
                <w:sz w:val="24"/>
                <w:szCs w:val="24"/>
              </w:rPr>
              <w:t>0m</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ind w:leftChars="0"/>
              <w:textAlignment w:val="auto"/>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lang w:val="en-US" w:eastAsia="zh-CN"/>
              </w:rPr>
              <w:t>15、</w:t>
            </w:r>
            <w:r>
              <w:rPr>
                <w:rFonts w:hint="eastAsia" w:asciiTheme="majorEastAsia" w:hAnsiTheme="majorEastAsia" w:eastAsiaTheme="majorEastAsia" w:cstheme="majorEastAsia"/>
                <w:color w:val="000000"/>
                <w:kern w:val="0"/>
                <w:sz w:val="24"/>
                <w:szCs w:val="24"/>
              </w:rPr>
              <w:t>最大爬坡能力</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kern w:val="0"/>
                <w:sz w:val="24"/>
                <w:szCs w:val="24"/>
              </w:rPr>
              <w:t>25%</w:t>
            </w:r>
            <w:r>
              <w:rPr>
                <w:rFonts w:hint="eastAsia" w:asciiTheme="majorEastAsia" w:hAnsiTheme="majorEastAsia" w:eastAsiaTheme="majorEastAsia" w:cstheme="majorEastAsia"/>
                <w:color w:val="000000"/>
                <w:kern w:val="0"/>
                <w:sz w:val="24"/>
                <w:szCs w:val="24"/>
                <w:lang w:eastAsia="zh-CN"/>
              </w:rPr>
              <w:t>。</w:t>
            </w:r>
          </w:p>
          <w:p>
            <w:pPr>
              <w:keepNext w:val="0"/>
              <w:keepLines w:val="0"/>
              <w:pageBreakBefore w:val="0"/>
              <w:widowControl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kern w:val="0"/>
                <w:sz w:val="24"/>
                <w:szCs w:val="24"/>
                <w:lang w:val="en-US" w:eastAsia="zh-CN"/>
              </w:rPr>
            </w:pPr>
            <w:r>
              <w:rPr>
                <w:rFonts w:hint="eastAsia" w:asciiTheme="majorEastAsia" w:hAnsiTheme="majorEastAsia" w:eastAsiaTheme="majorEastAsia" w:cstheme="majorEastAsia"/>
                <w:color w:val="000000"/>
                <w:kern w:val="0"/>
                <w:sz w:val="24"/>
                <w:szCs w:val="24"/>
                <w:lang w:val="en-US" w:eastAsia="zh-CN"/>
              </w:rPr>
              <w:t>(二）配置要求</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安全护栏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采</w:t>
            </w:r>
            <w:r>
              <w:rPr>
                <w:rFonts w:hint="eastAsia" w:asciiTheme="majorEastAsia" w:hAnsiTheme="majorEastAsia" w:eastAsiaTheme="majorEastAsia" w:cstheme="majorEastAsia"/>
                <w:sz w:val="24"/>
                <w:szCs w:val="24"/>
                <w:lang w:val="en-US" w:eastAsia="zh-CN"/>
              </w:rPr>
              <w:t>用</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rPr>
              <w:t>35mm*35mm方管</w:t>
            </w:r>
            <w:r>
              <w:rPr>
                <w:rFonts w:hint="eastAsia" w:asciiTheme="majorEastAsia" w:hAnsiTheme="majorEastAsia" w:eastAsiaTheme="majorEastAsia" w:cstheme="majorEastAsia"/>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台面</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铺防滑花纹板</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mm</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支杆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highlight w:val="none"/>
              </w:rPr>
              <w:t>矩管</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125mm*75mm*5mm  Q355锰钢</w:t>
            </w:r>
            <w:r>
              <w:rPr>
                <w:rFonts w:hint="eastAsia" w:asciiTheme="majorEastAsia" w:hAnsiTheme="majorEastAsia" w:eastAsiaTheme="majorEastAsia" w:cstheme="majorEastAsia"/>
                <w:sz w:val="24"/>
                <w:szCs w:val="24"/>
                <w:highlight w:val="none"/>
                <w:lang w:val="en-US" w:eastAsia="zh-CN"/>
              </w:rPr>
              <w:t>：</w:t>
            </w:r>
            <w:r>
              <w:rPr>
                <w:rFonts w:hint="eastAsia" w:asciiTheme="majorEastAsia" w:hAnsiTheme="majorEastAsia" w:eastAsiaTheme="majorEastAsia" w:cstheme="majorEastAsia"/>
                <w:color w:val="000000"/>
                <w:sz w:val="24"/>
                <w:szCs w:val="24"/>
                <w:highlight w:val="none"/>
                <w:lang w:val="en-US" w:eastAsia="zh-CN"/>
              </w:rPr>
              <w:t>度标准5mm；</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底架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Q345锰钢 钢板焊接</w:t>
            </w:r>
            <w:r>
              <w:rPr>
                <w:rFonts w:hint="eastAsia" w:asciiTheme="majorEastAsia" w:hAnsiTheme="majorEastAsia" w:eastAsiaTheme="majorEastAsia" w:cstheme="majorEastAsia"/>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color w:val="000000"/>
                <w:sz w:val="24"/>
                <w:szCs w:val="24"/>
              </w:rPr>
              <w:t>销轴耐磨套</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碳纤耐磨</w:t>
            </w:r>
            <w:r>
              <w:rPr>
                <w:rFonts w:hint="eastAsia" w:asciiTheme="majorEastAsia" w:hAnsiTheme="majorEastAsia" w:eastAsiaTheme="majorEastAsia" w:cstheme="majorEastAsia"/>
                <w:color w:val="000000"/>
                <w:sz w:val="24"/>
                <w:szCs w:val="24"/>
              </w:rPr>
              <w:t>轴承</w:t>
            </w:r>
            <w:r>
              <w:rPr>
                <w:rFonts w:hint="eastAsia" w:asciiTheme="majorEastAsia" w:hAnsiTheme="majorEastAsia" w:eastAsiaTheme="majorEastAsia" w:cstheme="majorEastAsia"/>
                <w:color w:val="000000"/>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sz w:val="24"/>
                <w:szCs w:val="24"/>
                <w:highlight w:val="none"/>
                <w:lang w:eastAsia="zh-CN"/>
              </w:rPr>
            </w:pPr>
            <w:r>
              <w:rPr>
                <w:rFonts w:hint="eastAsia" w:asciiTheme="majorEastAsia" w:hAnsiTheme="majorEastAsia" w:eastAsiaTheme="majorEastAsia" w:cstheme="majorEastAsia"/>
                <w:color w:val="000000"/>
                <w:sz w:val="24"/>
                <w:szCs w:val="24"/>
                <w:lang w:val="en-US" w:eastAsia="zh-CN"/>
              </w:rPr>
              <w:t>6、</w:t>
            </w:r>
            <w:r>
              <w:rPr>
                <w:rFonts w:hint="eastAsia" w:asciiTheme="majorEastAsia" w:hAnsiTheme="majorEastAsia" w:eastAsiaTheme="majorEastAsia" w:cstheme="majorEastAsia"/>
                <w:color w:val="000000"/>
                <w:sz w:val="24"/>
                <w:szCs w:val="24"/>
              </w:rPr>
              <w:t>连接销轴</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highlight w:val="none"/>
                <w:lang w:eastAsia="zh-CN"/>
              </w:rPr>
              <w:t>材质为</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color w:val="000000"/>
                <w:sz w:val="24"/>
                <w:szCs w:val="24"/>
                <w:highlight w:val="none"/>
              </w:rPr>
              <w:t>40cr</w:t>
            </w:r>
            <w:r>
              <w:rPr>
                <w:rFonts w:hint="eastAsia" w:asciiTheme="majorEastAsia" w:hAnsiTheme="majorEastAsia" w:eastAsiaTheme="majorEastAsia" w:cstheme="majorEastAsia"/>
                <w:color w:val="000000"/>
                <w:sz w:val="24"/>
                <w:szCs w:val="24"/>
                <w:highlight w:val="none"/>
                <w:lang w:eastAsia="zh-CN"/>
              </w:rPr>
              <w:t>，经过</w:t>
            </w:r>
            <w:r>
              <w:rPr>
                <w:rFonts w:hint="eastAsia" w:asciiTheme="majorEastAsia" w:hAnsiTheme="majorEastAsia" w:eastAsiaTheme="majorEastAsia" w:cstheme="majorEastAsia"/>
                <w:color w:val="000000"/>
                <w:sz w:val="24"/>
                <w:szCs w:val="24"/>
                <w:highlight w:val="none"/>
                <w:lang w:val="en-US" w:eastAsia="zh-CN"/>
              </w:rPr>
              <w:t>QBQ盐浴氮化</w:t>
            </w:r>
            <w:r>
              <w:rPr>
                <w:rFonts w:hint="eastAsia" w:asciiTheme="majorEastAsia" w:hAnsiTheme="majorEastAsia" w:eastAsiaTheme="majorEastAsia" w:cstheme="majorEastAsia"/>
                <w:color w:val="000000"/>
                <w:sz w:val="24"/>
                <w:szCs w:val="24"/>
                <w:highlight w:val="none"/>
              </w:rPr>
              <w:t>处理</w:t>
            </w:r>
            <w:r>
              <w:rPr>
                <w:rFonts w:hint="eastAsia" w:asciiTheme="majorEastAsia" w:hAnsiTheme="majorEastAsia" w:eastAsiaTheme="majorEastAsia" w:cstheme="majorEastAsia"/>
                <w:color w:val="000000"/>
                <w:sz w:val="24"/>
                <w:szCs w:val="24"/>
                <w:highlight w:val="none"/>
                <w:lang w:eastAsia="zh-CN"/>
              </w:rPr>
              <w:t>，大大提高了表面硬度，耐磨性和抗蚀性；</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sz w:val="24"/>
                <w:szCs w:val="24"/>
                <w:highlight w:val="none"/>
                <w:lang w:eastAsia="zh-CN"/>
              </w:rPr>
            </w:pPr>
            <w:r>
              <w:rPr>
                <w:rFonts w:hint="eastAsia" w:asciiTheme="majorEastAsia" w:hAnsiTheme="majorEastAsia" w:eastAsiaTheme="majorEastAsia" w:cstheme="majorEastAsia"/>
                <w:color w:val="000000"/>
                <w:sz w:val="24"/>
                <w:szCs w:val="24"/>
                <w:lang w:val="en-US" w:eastAsia="zh-CN"/>
              </w:rPr>
              <w:t>7、</w:t>
            </w:r>
            <w:r>
              <w:rPr>
                <w:rFonts w:hint="eastAsia" w:asciiTheme="majorEastAsia" w:hAnsiTheme="majorEastAsia" w:eastAsiaTheme="majorEastAsia" w:cstheme="majorEastAsia"/>
                <w:color w:val="000000"/>
                <w:sz w:val="24"/>
                <w:szCs w:val="24"/>
              </w:rPr>
              <w:t>动力蓄电池</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color w:val="000000"/>
                <w:kern w:val="0"/>
                <w:sz w:val="24"/>
                <w:szCs w:val="24"/>
              </w:rPr>
              <w:t>4×</w:t>
            </w:r>
            <w:r>
              <w:rPr>
                <w:rFonts w:hint="eastAsia" w:asciiTheme="majorEastAsia" w:hAnsiTheme="majorEastAsia" w:eastAsiaTheme="majorEastAsia" w:cstheme="majorEastAsia"/>
                <w:color w:val="000000"/>
                <w:kern w:val="0"/>
                <w:sz w:val="24"/>
                <w:szCs w:val="24"/>
                <w:lang w:val="en-US" w:eastAsia="zh-CN"/>
              </w:rPr>
              <w:t>6</w:t>
            </w:r>
            <w:r>
              <w:rPr>
                <w:rFonts w:hint="eastAsia" w:asciiTheme="majorEastAsia" w:hAnsiTheme="majorEastAsia" w:eastAsiaTheme="majorEastAsia" w:cstheme="majorEastAsia"/>
                <w:color w:val="000000"/>
                <w:kern w:val="0"/>
                <w:sz w:val="24"/>
                <w:szCs w:val="24"/>
              </w:rPr>
              <w:t>V/</w:t>
            </w:r>
            <w:r>
              <w:rPr>
                <w:rFonts w:hint="eastAsia" w:asciiTheme="majorEastAsia" w:hAnsiTheme="majorEastAsia" w:eastAsiaTheme="majorEastAsia" w:cstheme="majorEastAsia"/>
                <w:color w:val="000000"/>
                <w:kern w:val="0"/>
                <w:sz w:val="24"/>
                <w:szCs w:val="24"/>
                <w:lang w:val="en-US" w:eastAsia="zh-CN"/>
              </w:rPr>
              <w:t>240</w:t>
            </w:r>
            <w:r>
              <w:rPr>
                <w:rFonts w:hint="eastAsia" w:asciiTheme="majorEastAsia" w:hAnsiTheme="majorEastAsia" w:eastAsiaTheme="majorEastAsia" w:cstheme="majorEastAsia"/>
                <w:color w:val="000000"/>
                <w:kern w:val="0"/>
                <w:sz w:val="24"/>
                <w:szCs w:val="24"/>
              </w:rPr>
              <w:t>Ah</w:t>
            </w:r>
            <w:r>
              <w:rPr>
                <w:rFonts w:hint="eastAsia" w:asciiTheme="majorEastAsia" w:hAnsiTheme="majorEastAsia" w:eastAsiaTheme="majorEastAsia" w:cstheme="majorEastAsia"/>
                <w:color w:val="000000"/>
                <w:kern w:val="0"/>
                <w:sz w:val="24"/>
                <w:szCs w:val="24"/>
                <w:lang w:eastAsia="zh-CN"/>
              </w:rPr>
              <w:t>，</w:t>
            </w:r>
            <w:r>
              <w:rPr>
                <w:rFonts w:hint="eastAsia" w:asciiTheme="majorEastAsia" w:hAnsiTheme="majorEastAsia" w:eastAsiaTheme="majorEastAsia" w:cstheme="majorEastAsia"/>
                <w:color w:val="000000"/>
                <w:sz w:val="24"/>
                <w:szCs w:val="24"/>
                <w:highlight w:val="none"/>
              </w:rPr>
              <w:t>免维护蓄电池</w:t>
            </w:r>
            <w:r>
              <w:rPr>
                <w:rFonts w:hint="eastAsia" w:asciiTheme="majorEastAsia" w:hAnsiTheme="majorEastAsia" w:eastAsiaTheme="majorEastAsia" w:cstheme="majorEastAsia"/>
                <w:color w:val="000000"/>
                <w:sz w:val="24"/>
                <w:szCs w:val="24"/>
                <w:highlight w:val="none"/>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8、</w:t>
            </w:r>
            <w:r>
              <w:rPr>
                <w:rFonts w:hint="eastAsia" w:asciiTheme="majorEastAsia" w:hAnsiTheme="majorEastAsia" w:eastAsiaTheme="majorEastAsia" w:cstheme="majorEastAsia"/>
                <w:color w:val="000000"/>
                <w:sz w:val="24"/>
                <w:szCs w:val="24"/>
              </w:rPr>
              <w:t>液压油</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lang w:val="en-US" w:eastAsia="zh-CN"/>
              </w:rPr>
              <w:t>HL类润滑油  抗氧 高压 耐磨  防锈；</w:t>
            </w:r>
          </w:p>
          <w:p>
            <w:pPr>
              <w:keepNext w:val="0"/>
              <w:keepLines w:val="0"/>
              <w:pageBreakBefore w:val="0"/>
              <w:numPr>
                <w:ilvl w:val="-1"/>
                <w:numId w:val="0"/>
              </w:numPr>
              <w:kinsoku/>
              <w:wordWrap/>
              <w:overflowPunct/>
              <w:topLinePunct w:val="0"/>
              <w:autoSpaceDE/>
              <w:autoSpaceDN/>
              <w:bidi w:val="0"/>
              <w:adjustRightInd/>
              <w:spacing w:line="340" w:lineRule="exact"/>
              <w:textAlignment w:val="auto"/>
              <w:rPr>
                <w:rFonts w:hint="eastAsia" w:asciiTheme="majorEastAsia" w:hAnsiTheme="majorEastAsia" w:eastAsiaTheme="majorEastAsia" w:cstheme="majorEastAsia"/>
                <w:color w:val="000000"/>
                <w:sz w:val="24"/>
                <w:szCs w:val="24"/>
                <w:lang w:eastAsia="zh-CN"/>
              </w:rPr>
            </w:pPr>
            <w:r>
              <w:rPr>
                <w:rFonts w:hint="eastAsia" w:asciiTheme="majorEastAsia" w:hAnsiTheme="majorEastAsia" w:eastAsiaTheme="majorEastAsia" w:cstheme="majorEastAsia"/>
                <w:color w:val="000000"/>
                <w:sz w:val="24"/>
                <w:szCs w:val="24"/>
                <w:lang w:val="en-US" w:eastAsia="zh-CN"/>
              </w:rPr>
              <w:t>9、</w:t>
            </w:r>
            <w:r>
              <w:rPr>
                <w:rFonts w:hint="eastAsia" w:asciiTheme="majorEastAsia" w:hAnsiTheme="majorEastAsia" w:eastAsiaTheme="majorEastAsia" w:cstheme="majorEastAsia"/>
                <w:color w:val="000000"/>
                <w:sz w:val="24"/>
                <w:szCs w:val="24"/>
              </w:rPr>
              <w:t>防撞条</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有</w:t>
            </w:r>
            <w:r>
              <w:rPr>
                <w:rFonts w:hint="eastAsia" w:asciiTheme="majorEastAsia" w:hAnsiTheme="majorEastAsia" w:eastAsiaTheme="majorEastAsia" w:cstheme="majorEastAsia"/>
                <w:color w:val="000000"/>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sz w:val="24"/>
                <w:szCs w:val="24"/>
                <w:lang w:val="en-US" w:eastAsia="zh-CN"/>
              </w:rPr>
              <w:t>10、</w:t>
            </w:r>
            <w:r>
              <w:rPr>
                <w:rFonts w:hint="eastAsia" w:asciiTheme="majorEastAsia" w:hAnsiTheme="majorEastAsia" w:eastAsiaTheme="majorEastAsia" w:cstheme="majorEastAsia"/>
                <w:color w:val="000000"/>
                <w:sz w:val="24"/>
                <w:szCs w:val="24"/>
              </w:rPr>
              <w:t>轮胎</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highlight w:val="none"/>
              </w:rPr>
              <w:t>粘结式聚酯轮无痕实心胎</w:t>
            </w:r>
            <w:r>
              <w:rPr>
                <w:rFonts w:hint="eastAsia" w:asciiTheme="majorEastAsia" w:hAnsiTheme="majorEastAsia" w:eastAsiaTheme="majorEastAsia" w:cstheme="majorEastAsia"/>
                <w:color w:val="000000"/>
                <w:sz w:val="24"/>
                <w:szCs w:val="24"/>
                <w:highlight w:val="none"/>
                <w:lang w:eastAsia="zh-CN"/>
              </w:rPr>
              <w:t>，</w:t>
            </w:r>
            <w:r>
              <w:rPr>
                <w:rFonts w:hint="eastAsia" w:asciiTheme="majorEastAsia" w:hAnsiTheme="majorEastAsia" w:eastAsiaTheme="majorEastAsia" w:cstheme="majorEastAsia"/>
                <w:color w:val="000000"/>
                <w:kern w:val="0"/>
                <w:sz w:val="24"/>
                <w:szCs w:val="24"/>
                <w:lang w:val="en-US" w:eastAsia="zh-CN"/>
              </w:rPr>
              <w:t>承重力测试≥1300kg；</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11、</w:t>
            </w:r>
            <w:r>
              <w:rPr>
                <w:rFonts w:hint="eastAsia" w:asciiTheme="majorEastAsia" w:hAnsiTheme="majorEastAsia" w:eastAsiaTheme="majorEastAsia" w:cstheme="majorEastAsia"/>
                <w:sz w:val="24"/>
                <w:szCs w:val="24"/>
              </w:rPr>
              <w:t>表面处理</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 xml:space="preserve">枝干电泳 </w:t>
            </w:r>
            <w:r>
              <w:rPr>
                <w:rFonts w:hint="eastAsia" w:asciiTheme="majorEastAsia" w:hAnsiTheme="majorEastAsia" w:eastAsiaTheme="majorEastAsia" w:cstheme="majorEastAsia"/>
                <w:sz w:val="24"/>
                <w:szCs w:val="24"/>
              </w:rPr>
              <w:t>抛丸除锈、喷塑处理</w:t>
            </w:r>
            <w:r>
              <w:rPr>
                <w:rFonts w:hint="eastAsia" w:asciiTheme="majorEastAsia" w:hAnsiTheme="majorEastAsia" w:eastAsiaTheme="majorEastAsia" w:cstheme="majorEastAsia"/>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b/>
                <w:bCs w:val="0"/>
                <w:sz w:val="24"/>
                <w:szCs w:val="24"/>
                <w:u w:val="none"/>
                <w:lang w:val="en-US" w:eastAsia="zh-CN"/>
              </w:rPr>
            </w:pPr>
            <w:r>
              <w:rPr>
                <w:rFonts w:hint="eastAsia" w:asciiTheme="majorEastAsia" w:hAnsiTheme="majorEastAsia" w:eastAsiaTheme="majorEastAsia" w:cstheme="majorEastAsia"/>
                <w:b/>
                <w:bCs w:val="0"/>
                <w:sz w:val="24"/>
                <w:szCs w:val="24"/>
                <w:u w:val="none"/>
                <w:lang w:val="en-US" w:eastAsia="zh-CN"/>
              </w:rPr>
              <w:t>12、免费质保期≥3年（国家或行业有更长规定的从其规定）。</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lang w:eastAsia="zh-CN"/>
              </w:rPr>
              <w:t>二、</w:t>
            </w:r>
            <w:r>
              <w:rPr>
                <w:rFonts w:hint="eastAsia" w:asciiTheme="majorEastAsia" w:hAnsiTheme="majorEastAsia" w:eastAsiaTheme="majorEastAsia" w:cstheme="majorEastAsia"/>
                <w:sz w:val="24"/>
                <w:szCs w:val="24"/>
                <w:vertAlign w:val="baseline"/>
                <w:lang w:val="en-US" w:eastAsia="zh-CN"/>
              </w:rPr>
              <w:t>性能指标</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高空作业安全</w:t>
            </w:r>
            <w:r>
              <w:rPr>
                <w:rFonts w:hint="eastAsia" w:asciiTheme="majorEastAsia" w:hAnsiTheme="majorEastAsia" w:eastAsiaTheme="majorEastAsia" w:cstheme="majorEastAsia"/>
                <w:sz w:val="24"/>
                <w:szCs w:val="24"/>
                <w:lang w:val="en-US" w:eastAsia="zh-CN"/>
              </w:rPr>
              <w:t>性</w:t>
            </w:r>
            <w:r>
              <w:rPr>
                <w:rFonts w:hint="eastAsia" w:asciiTheme="majorEastAsia" w:hAnsiTheme="majorEastAsia" w:eastAsiaTheme="majorEastAsia" w:cstheme="majorEastAsia"/>
                <w:sz w:val="24"/>
                <w:szCs w:val="24"/>
              </w:rPr>
              <w:t>行走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具有自动行走的功能，能够在不同工作状态下，快速、慢速行走，只需一个人在高空作业时可操作机器连续完成升降、前进、后退、转向等动作，较传统的液压平台大大提高了工作效率，减少操作人员数量及劳动强度。</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无级变速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只需一个人操作，所有的动作均在工作台上用操作手柄控制，电机为无级变速。有效的延长了蓄电池和电机的使用寿命，电机仅消耗工作时的能量。</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延伸平台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平台可移出，扩大了工作范围，可满足部分用户的特殊需要</w:t>
            </w:r>
            <w:r>
              <w:rPr>
                <w:rFonts w:hint="eastAsia" w:asciiTheme="majorEastAsia" w:hAnsiTheme="majorEastAsia" w:eastAsiaTheme="majorEastAsia" w:cstheme="majorEastAsia"/>
                <w:sz w:val="24"/>
                <w:szCs w:val="24"/>
                <w:lang w:eastAsia="zh-CN"/>
              </w:rPr>
              <w:t>。</w:t>
            </w:r>
          </w:p>
          <w:p>
            <w:pPr>
              <w:keepNext w:val="0"/>
              <w:keepLines w:val="0"/>
              <w:pageBreakBefore w:val="0"/>
              <w:numPr>
                <w:ilvl w:val="-1"/>
                <w:numId w:val="0"/>
              </w:numPr>
              <w:kinsoku/>
              <w:wordWrap/>
              <w:overflowPunct/>
              <w:topLinePunct w:val="0"/>
              <w:autoSpaceDE/>
              <w:autoSpaceDN/>
              <w:bidi w:val="0"/>
              <w:adjustRightInd/>
              <w:spacing w:line="340" w:lineRule="exac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三、配置清单</w:t>
            </w:r>
          </w:p>
          <w:p>
            <w:pPr>
              <w:keepNext w:val="0"/>
              <w:keepLines w:val="0"/>
              <w:pageBreakBefore w:val="0"/>
              <w:numPr>
                <w:ilvl w:val="-1"/>
                <w:numId w:val="0"/>
              </w:numPr>
              <w:kinsoku/>
              <w:wordWrap/>
              <w:overflowPunct/>
              <w:topLinePunct w:val="0"/>
              <w:autoSpaceDE/>
              <w:autoSpaceDN/>
              <w:bidi w:val="0"/>
              <w:adjustRightInd/>
              <w:spacing w:line="340" w:lineRule="exact"/>
              <w:jc w:val="both"/>
              <w:rPr>
                <w:rFonts w:hint="eastAsia" w:asciiTheme="majorEastAsia" w:hAnsiTheme="majorEastAsia" w:eastAsiaTheme="majorEastAsia" w:cstheme="majorEastAsia"/>
                <w:color w:val="000000"/>
                <w:sz w:val="24"/>
                <w:szCs w:val="24"/>
                <w:lang w:val="en-US" w:eastAsia="zh-CN"/>
              </w:rPr>
            </w:pPr>
            <w:r>
              <w:rPr>
                <w:rFonts w:hint="eastAsia" w:asciiTheme="majorEastAsia" w:hAnsiTheme="majorEastAsia" w:eastAsiaTheme="majorEastAsia" w:cstheme="majorEastAsia"/>
                <w:color w:val="000000"/>
                <w:sz w:val="24"/>
                <w:szCs w:val="24"/>
                <w:lang w:val="en-US" w:eastAsia="zh-CN"/>
              </w:rPr>
              <w:t>配置：</w:t>
            </w:r>
            <w:r>
              <w:rPr>
                <w:rFonts w:hint="eastAsia" w:asciiTheme="majorEastAsia" w:hAnsiTheme="majorEastAsia" w:eastAsiaTheme="majorEastAsia" w:cstheme="majorEastAsia"/>
                <w:color w:val="000000"/>
                <w:sz w:val="24"/>
                <w:szCs w:val="24"/>
              </w:rPr>
              <w:t>比例控制</w:t>
            </w:r>
            <w:r>
              <w:rPr>
                <w:rFonts w:hint="eastAsia" w:asciiTheme="majorEastAsia" w:hAnsiTheme="majorEastAsia" w:eastAsiaTheme="majorEastAsia" w:cstheme="majorEastAsia"/>
                <w:color w:val="000000"/>
                <w:sz w:val="24"/>
                <w:szCs w:val="24"/>
                <w:lang w:val="en-US" w:eastAsia="zh-CN"/>
              </w:rPr>
              <w:t>1个、</w:t>
            </w:r>
            <w:r>
              <w:rPr>
                <w:rFonts w:hint="eastAsia" w:asciiTheme="majorEastAsia" w:hAnsiTheme="majorEastAsia" w:eastAsiaTheme="majorEastAsia" w:cstheme="majorEastAsia"/>
                <w:color w:val="000000"/>
                <w:sz w:val="24"/>
                <w:szCs w:val="24"/>
              </w:rPr>
              <w:t xml:space="preserve"> 自动刹车系统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 xml:space="preserve"> 蜂鸣器</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 xml:space="preserve"> 延伸平台</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 xml:space="preserve"> 自动坑洞保护系统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紧急下降系统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 xml:space="preserve"> 喇叭</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充电保护系统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 xml:space="preserve"> 平台自锁门</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紧急停止按钮</w:t>
            </w:r>
            <w:r>
              <w:rPr>
                <w:rFonts w:hint="eastAsia" w:asciiTheme="majorEastAsia" w:hAnsiTheme="majorEastAsia" w:eastAsiaTheme="majorEastAsia" w:cstheme="majorEastAsia"/>
                <w:color w:val="000000"/>
                <w:sz w:val="24"/>
                <w:szCs w:val="24"/>
                <w:lang w:val="en-US" w:eastAsia="zh-CN"/>
              </w:rPr>
              <w:t>1个、</w:t>
            </w:r>
            <w:r>
              <w:rPr>
                <w:rFonts w:hint="eastAsia" w:asciiTheme="majorEastAsia" w:hAnsiTheme="majorEastAsia" w:eastAsiaTheme="majorEastAsia" w:cstheme="majorEastAsia"/>
                <w:color w:val="000000"/>
                <w:sz w:val="24"/>
                <w:szCs w:val="24"/>
              </w:rPr>
              <w:t>工作时间表</w:t>
            </w:r>
            <w:r>
              <w:rPr>
                <w:rFonts w:hint="eastAsia" w:asciiTheme="majorEastAsia" w:hAnsiTheme="majorEastAsia" w:eastAsiaTheme="majorEastAsia" w:cstheme="majorEastAsia"/>
                <w:color w:val="000000"/>
                <w:sz w:val="24"/>
                <w:szCs w:val="24"/>
                <w:lang w:val="en-US" w:eastAsia="zh-CN"/>
              </w:rPr>
              <w:t>1个、</w:t>
            </w:r>
            <w:r>
              <w:rPr>
                <w:rFonts w:hint="eastAsia" w:asciiTheme="majorEastAsia" w:hAnsiTheme="majorEastAsia" w:eastAsiaTheme="majorEastAsia" w:cstheme="majorEastAsia"/>
                <w:color w:val="000000"/>
                <w:sz w:val="24"/>
                <w:szCs w:val="24"/>
              </w:rPr>
              <w:t>频闪灯</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油管防爆系统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安全检修支撑杆</w:t>
            </w:r>
            <w:r>
              <w:rPr>
                <w:rFonts w:hint="eastAsia" w:asciiTheme="majorEastAsia" w:hAnsiTheme="majorEastAsia" w:eastAsiaTheme="majorEastAsia" w:cstheme="majorEastAsia"/>
                <w:color w:val="000000"/>
                <w:sz w:val="24"/>
                <w:szCs w:val="24"/>
                <w:lang w:val="en-US" w:eastAsia="zh-CN"/>
              </w:rPr>
              <w:t>1根、</w:t>
            </w:r>
            <w:r>
              <w:rPr>
                <w:rFonts w:hint="eastAsia" w:asciiTheme="majorEastAsia" w:hAnsiTheme="majorEastAsia" w:eastAsiaTheme="majorEastAsia" w:cstheme="majorEastAsia"/>
                <w:color w:val="000000"/>
                <w:sz w:val="24"/>
                <w:szCs w:val="24"/>
              </w:rPr>
              <w:t>无痕轮胎</w:t>
            </w:r>
            <w:r>
              <w:rPr>
                <w:rFonts w:hint="eastAsia" w:asciiTheme="majorEastAsia" w:hAnsiTheme="majorEastAsia" w:eastAsiaTheme="majorEastAsia" w:cstheme="majorEastAsia"/>
                <w:color w:val="000000"/>
                <w:sz w:val="24"/>
                <w:szCs w:val="24"/>
                <w:lang w:val="en-US" w:eastAsia="zh-CN"/>
              </w:rPr>
              <w:t>4个、</w:t>
            </w:r>
            <w:r>
              <w:rPr>
                <w:rFonts w:hint="eastAsia" w:asciiTheme="majorEastAsia" w:hAnsiTheme="majorEastAsia" w:eastAsiaTheme="majorEastAsia" w:cstheme="majorEastAsia"/>
                <w:color w:val="000000"/>
                <w:sz w:val="24"/>
                <w:szCs w:val="24"/>
              </w:rPr>
              <w:t xml:space="preserve"> 故障诊断系统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倾斜保护系统</w:t>
            </w:r>
            <w:r>
              <w:rPr>
                <w:rFonts w:hint="eastAsia" w:asciiTheme="majorEastAsia" w:hAnsiTheme="majorEastAsia" w:eastAsiaTheme="majorEastAsia" w:cstheme="majorEastAsia"/>
                <w:color w:val="000000"/>
                <w:sz w:val="24"/>
                <w:szCs w:val="24"/>
                <w:lang w:val="en-US" w:eastAsia="zh-CN"/>
              </w:rPr>
              <w:t>1套、</w:t>
            </w:r>
            <w:r>
              <w:rPr>
                <w:rFonts w:hint="eastAsia" w:asciiTheme="majorEastAsia" w:hAnsiTheme="majorEastAsia" w:eastAsiaTheme="majorEastAsia" w:cstheme="majorEastAsia"/>
                <w:color w:val="000000"/>
                <w:sz w:val="24"/>
                <w:szCs w:val="24"/>
              </w:rPr>
              <w:t>折叠围栏</w:t>
            </w:r>
            <w:r>
              <w:rPr>
                <w:rFonts w:hint="eastAsia" w:asciiTheme="majorEastAsia" w:hAnsiTheme="majorEastAsia" w:eastAsiaTheme="majorEastAsia" w:cstheme="majorEastAsia"/>
                <w:color w:val="000000"/>
                <w:sz w:val="24"/>
                <w:szCs w:val="24"/>
                <w:lang w:val="en-US" w:eastAsia="zh-CN"/>
              </w:rPr>
              <w:t>1套。</w:t>
            </w:r>
          </w:p>
          <w:p>
            <w:pPr>
              <w:numPr>
                <w:ilvl w:val="-1"/>
                <w:numId w:val="0"/>
              </w:numPr>
              <w:spacing w:line="340" w:lineRule="exact"/>
              <w:rPr>
                <w:rFonts w:hint="eastAsia"/>
                <w:lang w:val="en-US" w:eastAsia="zh-CN"/>
              </w:rPr>
            </w:pPr>
            <w:r>
              <w:rPr>
                <w:rFonts w:hint="eastAsia" w:asciiTheme="majorEastAsia" w:hAnsiTheme="majorEastAsia" w:eastAsiaTheme="majorEastAsia" w:cstheme="majorEastAsia"/>
                <w:b/>
                <w:bCs/>
                <w:color w:val="auto"/>
                <w:sz w:val="24"/>
                <w:szCs w:val="24"/>
                <w:highlight w:val="none"/>
                <w:lang w:val="en-US" w:eastAsia="zh-CN"/>
              </w:rPr>
              <w:t>四、供应商所投产品须投保，事故责任险（含人员伤亡责任险和财产责任险）,保单额度≥100万，须提供保险保单复印件加盖公章佐证。并随投标响应文件一并提交，</w:t>
            </w:r>
            <w:r>
              <w:rPr>
                <w:rFonts w:hint="eastAsia" w:ascii="宋体" w:hAnsi="宋体"/>
                <w:b/>
                <w:bCs/>
                <w:color w:val="auto"/>
                <w:kern w:val="0"/>
                <w:sz w:val="24"/>
                <w:lang w:val="en-US" w:eastAsia="zh-CN"/>
              </w:rPr>
              <w:t>否</w:t>
            </w:r>
            <w:r>
              <w:rPr>
                <w:rFonts w:hint="eastAsia" w:ascii="宋体" w:hAnsi="宋体"/>
                <w:b/>
                <w:bCs/>
                <w:color w:val="auto"/>
                <w:kern w:val="0"/>
                <w:sz w:val="24"/>
                <w:lang w:eastAsia="zh-CN"/>
              </w:rPr>
              <w:t>则视为技术商务不合格，报名审核将不通过</w:t>
            </w:r>
            <w:r>
              <w:rPr>
                <w:rFonts w:hint="eastAsia" w:ascii="宋体" w:hAnsi="宋体"/>
                <w:b/>
                <w:bCs/>
                <w:color w:val="auto"/>
                <w:kern w:val="0"/>
                <w:sz w:val="24"/>
              </w:rPr>
              <w:t>。</w:t>
            </w:r>
          </w:p>
        </w:tc>
        <w:tc>
          <w:tcPr>
            <w:tcW w:w="626"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640"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台</w:t>
            </w:r>
          </w:p>
        </w:tc>
        <w:tc>
          <w:tcPr>
            <w:tcW w:w="767" w:type="dxa"/>
            <w:vAlign w:val="center"/>
          </w:tcPr>
          <w:p>
            <w:pPr>
              <w:keepNext w:val="0"/>
              <w:keepLines w:val="0"/>
              <w:pageBreakBefore w:val="0"/>
              <w:kinsoku/>
              <w:wordWrap/>
              <w:overflowPunct/>
              <w:topLinePunct w:val="0"/>
              <w:autoSpaceDE/>
              <w:autoSpaceDN/>
              <w:bidi w:val="0"/>
              <w:adjustRightInd/>
              <w:spacing w:line="340" w:lineRule="exact"/>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160000</w:t>
            </w:r>
          </w:p>
        </w:tc>
        <w:tc>
          <w:tcPr>
            <w:tcW w:w="1651"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-46355</wp:posOffset>
                  </wp:positionH>
                  <wp:positionV relativeFrom="paragraph">
                    <wp:posOffset>1263650</wp:posOffset>
                  </wp:positionV>
                  <wp:extent cx="1041400" cy="1041400"/>
                  <wp:effectExtent l="0" t="0" r="6350" b="6350"/>
                  <wp:wrapTopAndBottom/>
                  <wp:docPr id="1" name="图片 1" descr="_cgi-bin_mmwebwx-bin_webwxgetmsgimg__&amp;MsgID=1586613545355384968&amp;skey=@crypt_87d7fa5b_ad54092397195c9e429888d6aef34d84&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_cgi-bin_mmwebwx-bin_webwxgetmsgimg__&amp;MsgID=1586613545355384968&amp;skey=@crypt_87d7fa5b_ad54092397195c9e429888d6aef34d84&amp;mmweb_appid=wx_webfilehelper"/>
                          <pic:cNvPicPr>
                            <a:picLocks noChangeAspect="1"/>
                          </pic:cNvPicPr>
                        </pic:nvPicPr>
                        <pic:blipFill>
                          <a:blip r:embed="rId5"/>
                          <a:stretch>
                            <a:fillRect/>
                          </a:stretch>
                        </pic:blipFill>
                        <pic:spPr>
                          <a:xfrm>
                            <a:off x="0" y="0"/>
                            <a:ext cx="1041400" cy="10414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44"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p>
        </w:tc>
        <w:tc>
          <w:tcPr>
            <w:tcW w:w="1133"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工业清洁设备（手推式工业洗地机）</w:t>
            </w:r>
          </w:p>
        </w:tc>
        <w:tc>
          <w:tcPr>
            <w:tcW w:w="4204" w:type="dxa"/>
            <w:vAlign w:val="top"/>
          </w:tcPr>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
                <w:bCs/>
                <w:sz w:val="24"/>
                <w:szCs w:val="24"/>
                <w:u w:val="single"/>
                <w:lang w:val="en-US" w:eastAsia="zh-CN"/>
              </w:rPr>
              <w:t>▲1、工作效率：≥2300㎡/h；</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b/>
                <w:bCs/>
                <w:sz w:val="24"/>
                <w:szCs w:val="24"/>
                <w:u w:val="single"/>
              </w:rPr>
            </w:pPr>
            <w:r>
              <w:rPr>
                <w:rFonts w:hint="eastAsia" w:asciiTheme="majorEastAsia" w:hAnsiTheme="majorEastAsia" w:eastAsiaTheme="majorEastAsia" w:cstheme="majorEastAsia"/>
                <w:b/>
                <w:bCs/>
                <w:sz w:val="24"/>
                <w:szCs w:val="24"/>
                <w:u w:val="single"/>
                <w:lang w:val="en-US" w:eastAsia="zh-CN"/>
              </w:rPr>
              <w:t>▲2、吸水宽度：≥800mm；</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3、刷盘转速：≥180rpm；</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4、刷盘功率：≥550W；</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5、驱动功率：≥300W；</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6、吸水功率：≥550W；</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7、清水箱容量：≥50L；</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8、污水箱容量：≥55L；</w:t>
            </w:r>
          </w:p>
          <w:p>
            <w:pPr>
              <w:pStyle w:val="2"/>
              <w:keepNext w:val="0"/>
              <w:keepLines w:val="0"/>
              <w:pageBreakBefore w:val="0"/>
              <w:kinsoku/>
              <w:wordWrap/>
              <w:overflowPunct/>
              <w:topLinePunct w:val="0"/>
              <w:autoSpaceDE/>
              <w:autoSpaceDN/>
              <w:bidi w:val="0"/>
              <w:adjustRightInd/>
              <w:spacing w:line="340" w:lineRule="exact"/>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9、连续工作时间：2-3h；</w:t>
            </w:r>
          </w:p>
          <w:p>
            <w:pPr>
              <w:pStyle w:val="2"/>
              <w:keepNext w:val="0"/>
              <w:keepLines w:val="0"/>
              <w:pageBreakBefore w:val="0"/>
              <w:kinsoku/>
              <w:wordWrap/>
              <w:overflowPunct/>
              <w:topLinePunct w:val="0"/>
              <w:autoSpaceDE/>
              <w:autoSpaceDN/>
              <w:bidi w:val="0"/>
              <w:adjustRightInd/>
              <w:spacing w:line="340" w:lineRule="exact"/>
              <w:ind w:left="0" w:leftChars="0" w:firstLine="0" w:firstLineChars="0"/>
              <w:jc w:val="lef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10、电池容量：≥24V100Ah；</w:t>
            </w:r>
          </w:p>
          <w:p>
            <w:pPr>
              <w:pStyle w:val="2"/>
              <w:keepNext w:val="0"/>
              <w:keepLines w:val="0"/>
              <w:pageBreakBefore w:val="0"/>
              <w:kinsoku/>
              <w:wordWrap/>
              <w:overflowPunct/>
              <w:topLinePunct w:val="0"/>
              <w:autoSpaceDE/>
              <w:autoSpaceDN/>
              <w:bidi w:val="0"/>
              <w:adjustRightInd/>
              <w:spacing w:line="340" w:lineRule="exact"/>
              <w:ind w:left="0" w:leftChars="0" w:firstLine="0" w:firstLineChars="0"/>
              <w:jc w:val="left"/>
              <w:rPr>
                <w:rFonts w:hint="eastAsia" w:asciiTheme="majorEastAsia" w:hAnsiTheme="majorEastAsia" w:eastAsiaTheme="majorEastAsia" w:cstheme="majorEastAsia"/>
                <w:b/>
                <w:bCs/>
                <w:sz w:val="24"/>
                <w:szCs w:val="24"/>
                <w:u w:val="single"/>
                <w:lang w:val="en-US" w:eastAsia="zh-CN"/>
              </w:rPr>
            </w:pPr>
            <w:r>
              <w:rPr>
                <w:rFonts w:hint="eastAsia" w:asciiTheme="majorEastAsia" w:hAnsiTheme="majorEastAsia" w:eastAsiaTheme="majorEastAsia" w:cstheme="majorEastAsia"/>
                <w:b/>
                <w:bCs/>
                <w:sz w:val="24"/>
                <w:szCs w:val="24"/>
                <w:u w:val="single"/>
                <w:lang w:val="en-US" w:eastAsia="zh-CN"/>
              </w:rPr>
              <w:t>▲11、防水等级≥IP65；</w:t>
            </w:r>
          </w:p>
          <w:p>
            <w:pPr>
              <w:pStyle w:val="2"/>
              <w:keepNext w:val="0"/>
              <w:keepLines w:val="0"/>
              <w:pageBreakBefore w:val="0"/>
              <w:kinsoku/>
              <w:wordWrap/>
              <w:overflowPunct/>
              <w:topLinePunct w:val="0"/>
              <w:autoSpaceDE/>
              <w:autoSpaceDN/>
              <w:bidi w:val="0"/>
              <w:adjustRightInd/>
              <w:spacing w:line="340" w:lineRule="exact"/>
              <w:ind w:left="0" w:leftChars="0" w:firstLine="0" w:firstLineChars="0"/>
              <w:jc w:val="left"/>
              <w:rPr>
                <w:rFonts w:hint="eastAsia" w:asciiTheme="majorEastAsia" w:hAnsiTheme="majorEastAsia" w:eastAsiaTheme="majorEastAsia" w:cstheme="majorEastAsia"/>
                <w:b/>
                <w:bCs/>
                <w:sz w:val="24"/>
                <w:szCs w:val="24"/>
                <w:u w:val="single"/>
                <w:lang w:val="en-US" w:eastAsia="zh-CN"/>
              </w:rPr>
            </w:pPr>
            <w:r>
              <w:rPr>
                <w:rFonts w:hint="eastAsia" w:asciiTheme="majorEastAsia" w:hAnsiTheme="majorEastAsia" w:eastAsiaTheme="majorEastAsia" w:cstheme="majorEastAsia"/>
                <w:b/>
                <w:bCs/>
                <w:sz w:val="24"/>
                <w:szCs w:val="24"/>
                <w:u w:val="single"/>
                <w:lang w:val="en-US" w:eastAsia="zh-CN"/>
              </w:rPr>
              <w:t>▲12、清洁系统使用银离子抗菌模块，抗菌性能≥80%；</w:t>
            </w:r>
          </w:p>
          <w:p>
            <w:pPr>
              <w:pStyle w:val="2"/>
              <w:keepNext w:val="0"/>
              <w:keepLines w:val="0"/>
              <w:pageBreakBefore w:val="0"/>
              <w:kinsoku/>
              <w:wordWrap/>
              <w:overflowPunct/>
              <w:topLinePunct w:val="0"/>
              <w:autoSpaceDE/>
              <w:autoSpaceDN/>
              <w:bidi w:val="0"/>
              <w:adjustRightInd/>
              <w:spacing w:line="340" w:lineRule="exact"/>
              <w:ind w:left="0" w:leftChars="0" w:firstLine="0" w:firstLineChars="0"/>
              <w:jc w:val="left"/>
              <w:rPr>
                <w:rFonts w:hint="eastAsia" w:asciiTheme="majorEastAsia" w:hAnsiTheme="majorEastAsia" w:eastAsiaTheme="majorEastAsia" w:cstheme="majorEastAsia"/>
                <w:b/>
                <w:bCs/>
                <w:sz w:val="24"/>
                <w:szCs w:val="24"/>
                <w:u w:val="single"/>
                <w:lang w:val="en-US" w:eastAsia="zh-CN"/>
              </w:rPr>
            </w:pPr>
            <w:r>
              <w:rPr>
                <w:rFonts w:hint="eastAsia" w:asciiTheme="majorEastAsia" w:hAnsiTheme="majorEastAsia" w:eastAsiaTheme="majorEastAsia" w:cstheme="majorEastAsia"/>
                <w:b/>
                <w:bCs/>
                <w:sz w:val="24"/>
                <w:szCs w:val="24"/>
                <w:u w:val="single"/>
                <w:lang w:val="en-US" w:eastAsia="zh-CN"/>
              </w:rPr>
              <w:t>▲13、外表涂层要求：表面涂层经300h人工老化后不应起泡、不脱落、不开裂、不粉化、不发霉、不生锈，变色≤1级，失色≤1级。</w:t>
            </w:r>
          </w:p>
          <w:p>
            <w:pPr>
              <w:pStyle w:val="17"/>
              <w:keepNext w:val="0"/>
              <w:keepLines w:val="0"/>
              <w:pageBreakBefore w:val="0"/>
              <w:numPr>
                <w:ilvl w:val="0"/>
                <w:numId w:val="3"/>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bCs w:val="0"/>
                <w:kern w:val="0"/>
                <w:sz w:val="24"/>
                <w:szCs w:val="24"/>
                <w:u w:val="none"/>
                <w:lang w:val="en-US" w:eastAsia="zh-CN"/>
              </w:rPr>
            </w:pPr>
            <w:r>
              <w:rPr>
                <w:rFonts w:hint="eastAsia" w:asciiTheme="majorEastAsia" w:hAnsiTheme="majorEastAsia" w:eastAsiaTheme="majorEastAsia" w:cstheme="majorEastAsia"/>
                <w:b/>
                <w:bCs/>
                <w:color w:val="auto"/>
                <w:sz w:val="24"/>
                <w:szCs w:val="24"/>
                <w:highlight w:val="none"/>
                <w:u w:val="single"/>
                <w:lang w:val="en-US" w:eastAsia="zh-CN"/>
              </w:rPr>
              <w:t>每台配套备品备件：吸水胶条5副，刷盘5个，消泡剂1桶（5公斤/桶），除油剂2桶（25</w:t>
            </w:r>
            <w:r>
              <w:rPr>
                <w:rFonts w:hint="eastAsia" w:asciiTheme="majorEastAsia" w:hAnsiTheme="majorEastAsia" w:eastAsiaTheme="majorEastAsia" w:cstheme="majorEastAsia"/>
                <w:b/>
                <w:bCs w:val="0"/>
                <w:kern w:val="0"/>
                <w:sz w:val="24"/>
                <w:szCs w:val="24"/>
                <w:u w:val="none"/>
                <w:lang w:val="en-US" w:eastAsia="zh-CN"/>
              </w:rPr>
              <w:t>公斤/桶）</w:t>
            </w:r>
          </w:p>
          <w:p>
            <w:pPr>
              <w:pStyle w:val="17"/>
              <w:keepNext w:val="0"/>
              <w:keepLines w:val="0"/>
              <w:pageBreakBefore w:val="0"/>
              <w:numPr>
                <w:ilvl w:val="0"/>
                <w:numId w:val="3"/>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bCs w:val="0"/>
                <w:kern w:val="0"/>
                <w:sz w:val="24"/>
                <w:szCs w:val="24"/>
                <w:u w:val="none"/>
                <w:lang w:val="en-US" w:eastAsia="zh-CN"/>
              </w:rPr>
            </w:pPr>
            <w:r>
              <w:rPr>
                <w:rFonts w:hint="eastAsia" w:asciiTheme="majorEastAsia" w:hAnsiTheme="majorEastAsia" w:eastAsiaTheme="majorEastAsia" w:cstheme="majorEastAsia"/>
                <w:b/>
                <w:bCs w:val="0"/>
                <w:kern w:val="0"/>
                <w:sz w:val="24"/>
                <w:szCs w:val="24"/>
                <w:u w:val="none"/>
                <w:lang w:val="en-US" w:eastAsia="zh-CN"/>
              </w:rPr>
              <w:t>免费质保期≥2年（国家或行业有更长规定的从其规定）。</w:t>
            </w:r>
          </w:p>
          <w:p>
            <w:pPr>
              <w:pStyle w:val="2"/>
              <w:keepNext w:val="0"/>
              <w:keepLines w:val="0"/>
              <w:pageBreakBefore w:val="0"/>
              <w:kinsoku/>
              <w:wordWrap/>
              <w:overflowPunct/>
              <w:topLinePunct w:val="0"/>
              <w:autoSpaceDE/>
              <w:autoSpaceDN/>
              <w:bidi w:val="0"/>
              <w:adjustRightInd/>
              <w:spacing w:line="340" w:lineRule="exact"/>
              <w:ind w:left="0" w:leftChars="0" w:firstLine="0" w:firstLineChars="0"/>
              <w:jc w:val="left"/>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b/>
                <w:bCs/>
                <w:sz w:val="24"/>
                <w:szCs w:val="24"/>
                <w:highlight w:val="none"/>
                <w:lang w:val="en-US" w:eastAsia="zh-CN"/>
              </w:rPr>
              <w:t>供应商须提供检测机构出具的有效检测报告复印件佐证上述▲1、▲2、▲11、▲12、▲13项要求，检测报告需具有CNAS或CMA标识，否则视为技术商务不合格，报名审核将不通过。</w:t>
            </w:r>
          </w:p>
        </w:tc>
        <w:tc>
          <w:tcPr>
            <w:tcW w:w="626"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w:t>
            </w:r>
          </w:p>
        </w:tc>
        <w:tc>
          <w:tcPr>
            <w:tcW w:w="640"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台</w:t>
            </w:r>
          </w:p>
        </w:tc>
        <w:tc>
          <w:tcPr>
            <w:tcW w:w="767" w:type="dxa"/>
            <w:vAlign w:val="center"/>
          </w:tcPr>
          <w:p>
            <w:pPr>
              <w:keepNext w:val="0"/>
              <w:keepLines w:val="0"/>
              <w:pageBreakBefore w:val="0"/>
              <w:kinsoku/>
              <w:wordWrap/>
              <w:overflowPunct/>
              <w:topLinePunct w:val="0"/>
              <w:autoSpaceDE/>
              <w:autoSpaceDN/>
              <w:bidi w:val="0"/>
              <w:adjustRightInd/>
              <w:spacing w:line="340" w:lineRule="exact"/>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15000</w:t>
            </w:r>
          </w:p>
        </w:tc>
        <w:tc>
          <w:tcPr>
            <w:tcW w:w="1651"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1823720</wp:posOffset>
                  </wp:positionV>
                  <wp:extent cx="960755" cy="596900"/>
                  <wp:effectExtent l="0" t="0" r="10795" b="12700"/>
                  <wp:wrapTopAndBottom/>
                  <wp:docPr id="3" name="图片 3" descr="_cgi-bin_mmwebwx-bin_webwxgetmsgimg__&amp;MsgID=2135302278258890953&amp;skey=@crypt_87d7fa5b_ad54092397195c9e429888d6aef34d84&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_cgi-bin_mmwebwx-bin_webwxgetmsgimg__&amp;MsgID=2135302278258890953&amp;skey=@crypt_87d7fa5b_ad54092397195c9e429888d6aef34d84&amp;mmweb_appid=wx_webfilehelper"/>
                          <pic:cNvPicPr>
                            <a:picLocks noChangeAspect="1"/>
                          </pic:cNvPicPr>
                        </pic:nvPicPr>
                        <pic:blipFill>
                          <a:blip r:embed="rId6"/>
                          <a:stretch>
                            <a:fillRect/>
                          </a:stretch>
                        </pic:blipFill>
                        <pic:spPr>
                          <a:xfrm>
                            <a:off x="0" y="0"/>
                            <a:ext cx="960755" cy="5969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444"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w:t>
            </w:r>
          </w:p>
        </w:tc>
        <w:tc>
          <w:tcPr>
            <w:tcW w:w="1133"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高气压电动管道疏通设备</w:t>
            </w:r>
          </w:p>
        </w:tc>
        <w:tc>
          <w:tcPr>
            <w:tcW w:w="4204" w:type="dxa"/>
            <w:vAlign w:val="top"/>
          </w:tcPr>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适用管道直径20-100mm；</w:t>
            </w:r>
          </w:p>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额度压强：≥0.6Mpa；</w:t>
            </w:r>
          </w:p>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材质：不锈钢、TPE、橡胶；</w:t>
            </w:r>
          </w:p>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不锈钢増固筒壁；</w:t>
            </w:r>
          </w:p>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可视气压表；</w:t>
            </w:r>
          </w:p>
          <w:p>
            <w:pPr>
              <w:pStyle w:val="17"/>
              <w:keepNext w:val="0"/>
              <w:keepLines w:val="0"/>
              <w:pageBreakBefore w:val="0"/>
              <w:numPr>
                <w:ilvl w:val="0"/>
                <w:numId w:val="4"/>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val="0"/>
                <w:bCs w:val="0"/>
                <w:sz w:val="24"/>
                <w:szCs w:val="24"/>
                <w:lang w:val="en-US" w:eastAsia="zh-CN"/>
              </w:rPr>
              <w:t>锂电池充电。</w:t>
            </w:r>
          </w:p>
          <w:p>
            <w:pPr>
              <w:pStyle w:val="17"/>
              <w:keepNext w:val="0"/>
              <w:keepLines w:val="0"/>
              <w:pageBreakBefore w:val="0"/>
              <w:numPr>
                <w:ilvl w:val="-1"/>
                <w:numId w:val="0"/>
              </w:numPr>
              <w:tabs>
                <w:tab w:val="left" w:pos="992"/>
              </w:tabs>
              <w:kinsoku/>
              <w:wordWrap/>
              <w:overflowPunct/>
              <w:topLinePunct w:val="0"/>
              <w:autoSpaceDE/>
              <w:autoSpaceDN/>
              <w:bidi w:val="0"/>
              <w:adjustRightInd/>
              <w:spacing w:line="340" w:lineRule="exact"/>
              <w:ind w:left="0" w:leftChars="0" w:firstLine="0" w:firstLineChars="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val="0"/>
                <w:kern w:val="0"/>
                <w:sz w:val="24"/>
                <w:szCs w:val="24"/>
                <w:u w:val="none"/>
                <w:lang w:val="en-US" w:eastAsia="zh-CN"/>
              </w:rPr>
              <w:t>7、免费质保期≥1年（国家或行业有更长规定的从其规定）。</w:t>
            </w:r>
          </w:p>
        </w:tc>
        <w:tc>
          <w:tcPr>
            <w:tcW w:w="626"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25</w:t>
            </w:r>
          </w:p>
        </w:tc>
        <w:tc>
          <w:tcPr>
            <w:tcW w:w="640"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台</w:t>
            </w:r>
          </w:p>
        </w:tc>
        <w:tc>
          <w:tcPr>
            <w:tcW w:w="767" w:type="dxa"/>
            <w:vAlign w:val="center"/>
          </w:tcPr>
          <w:p>
            <w:pPr>
              <w:keepNext w:val="0"/>
              <w:keepLines w:val="0"/>
              <w:pageBreakBefore w:val="0"/>
              <w:kinsoku/>
              <w:wordWrap/>
              <w:overflowPunct/>
              <w:topLinePunct w:val="0"/>
              <w:autoSpaceDE/>
              <w:autoSpaceDN/>
              <w:bidi w:val="0"/>
              <w:adjustRightInd/>
              <w:spacing w:line="340" w:lineRule="exact"/>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400</w:t>
            </w:r>
          </w:p>
        </w:tc>
        <w:tc>
          <w:tcPr>
            <w:tcW w:w="1651" w:type="dxa"/>
            <w:vAlign w:val="center"/>
          </w:tcPr>
          <w:p>
            <w:pPr>
              <w:keepNext w:val="0"/>
              <w:keepLines w:val="0"/>
              <w:pageBreakBefore w:val="0"/>
              <w:kinsoku/>
              <w:wordWrap/>
              <w:overflowPunct/>
              <w:topLinePunct w:val="0"/>
              <w:autoSpaceDE/>
              <w:autoSpaceDN/>
              <w:bidi w:val="0"/>
              <w:adjustRightInd/>
              <w:spacing w:line="340" w:lineRule="exact"/>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790575</wp:posOffset>
                  </wp:positionV>
                  <wp:extent cx="902970" cy="827405"/>
                  <wp:effectExtent l="0" t="0" r="11430" b="10795"/>
                  <wp:wrapTopAndBottom/>
                  <wp:docPr id="4" name="图片 4" descr="_cgi-bin_mmwebwx-bin_webwxgetmsgimg__&amp;MsgID=3355215737543544671&amp;skey=@crypt_87d7fa5b_ad54092397195c9e429888d6aef34d84&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_cgi-bin_mmwebwx-bin_webwxgetmsgimg__&amp;MsgID=3355215737543544671&amp;skey=@crypt_87d7fa5b_ad54092397195c9e429888d6aef34d84&amp;mmweb_appid=wx_webfilehelper"/>
                          <pic:cNvPicPr>
                            <a:picLocks noChangeAspect="1"/>
                          </pic:cNvPicPr>
                        </pic:nvPicPr>
                        <pic:blipFill>
                          <a:blip r:embed="rId7"/>
                          <a:stretch>
                            <a:fillRect/>
                          </a:stretch>
                        </pic:blipFill>
                        <pic:spPr>
                          <a:xfrm>
                            <a:off x="0" y="0"/>
                            <a:ext cx="902970" cy="8274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65" w:type="dxa"/>
            <w:gridSpan w:val="7"/>
            <w:vAlign w:val="center"/>
          </w:tcPr>
          <w:p>
            <w:pPr>
              <w:keepNext w:val="0"/>
              <w:keepLines w:val="0"/>
              <w:pageBreakBefore w:val="0"/>
              <w:kinsoku/>
              <w:wordWrap/>
              <w:overflowPunct/>
              <w:topLinePunct w:val="0"/>
              <w:autoSpaceDE/>
              <w:autoSpaceDN/>
              <w:bidi w:val="0"/>
              <w:adjustRightInd/>
              <w:spacing w:line="340" w:lineRule="exact"/>
              <w:jc w:val="left"/>
              <w:rPr>
                <w:rFonts w:hint="eastAsia" w:ascii="宋体" w:hAnsi="宋体" w:cs="宋体"/>
                <w:b/>
                <w:bCs/>
                <w:spacing w:val="11"/>
                <w:sz w:val="24"/>
              </w:rPr>
            </w:pPr>
            <w:r>
              <w:rPr>
                <w:rFonts w:hint="eastAsia" w:ascii="宋体" w:hAnsi="宋体" w:cs="宋体"/>
                <w:b/>
                <w:bCs/>
                <w:spacing w:val="11"/>
                <w:sz w:val="24"/>
              </w:rPr>
              <w:t>①</w:t>
            </w:r>
            <w:r>
              <w:rPr>
                <w:rStyle w:val="22"/>
                <w:rFonts w:hint="eastAsia" w:ascii="宋体" w:hAnsi="宋体" w:cs="宋体"/>
                <w:b/>
                <w:bCs/>
                <w:sz w:val="24"/>
              </w:rPr>
              <w:t>以上产品数值为固定数值均允许误差±</w:t>
            </w:r>
            <w:r>
              <w:rPr>
                <w:rStyle w:val="22"/>
                <w:rFonts w:hint="eastAsia" w:ascii="宋体" w:hAnsi="宋体" w:cs="宋体"/>
                <w:b/>
                <w:bCs/>
                <w:sz w:val="24"/>
                <w:lang w:val="en-US"/>
              </w:rPr>
              <w:t>2</w:t>
            </w:r>
            <w:r>
              <w:rPr>
                <w:rStyle w:val="22"/>
                <w:rFonts w:hint="eastAsia" w:ascii="宋体" w:hAnsi="宋体" w:cs="宋体"/>
                <w:b/>
                <w:bCs/>
                <w:sz w:val="24"/>
              </w:rPr>
              <w:t>%且偏差范围应符合相关国家、行业标准（有不一致的，以国家、行业标准为准）。</w:t>
            </w:r>
          </w:p>
        </w:tc>
      </w:tr>
    </w:tbl>
    <w:p>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三、商务要求（下述所有要求均为不允许偏离的实质性要求，若负偏离则按无效</w:t>
      </w:r>
    </w:p>
    <w:p>
      <w:pPr>
        <w:widowControl/>
        <w:spacing w:line="360" w:lineRule="auto"/>
        <w:ind w:firstLine="482" w:firstLineChars="200"/>
        <w:jc w:val="left"/>
        <w:rPr>
          <w:rFonts w:hint="eastAsia" w:ascii="宋体" w:hAnsi="宋体" w:eastAsia="宋体" w:cs="宋体"/>
          <w:b/>
          <w:bCs/>
          <w:sz w:val="24"/>
          <w:lang w:eastAsia="zh-CN"/>
        </w:rPr>
      </w:pPr>
      <w:r>
        <w:rPr>
          <w:rFonts w:hint="eastAsia" w:ascii="宋体" w:hAnsi="宋体" w:cs="宋体"/>
          <w:b/>
          <w:bCs/>
          <w:sz w:val="24"/>
        </w:rPr>
        <w:t>报价处理。）</w:t>
      </w:r>
    </w:p>
    <w:bookmarkEnd w:id="3"/>
    <w:bookmarkEnd w:id="4"/>
    <w:bookmarkEnd w:id="5"/>
    <w:bookmarkEnd w:id="6"/>
    <w:p>
      <w:pPr>
        <w:widowControl/>
        <w:spacing w:line="360" w:lineRule="auto"/>
        <w:ind w:firstLine="482" w:firstLineChars="200"/>
        <w:jc w:val="left"/>
        <w:rPr>
          <w:rFonts w:hint="eastAsia" w:ascii="宋体" w:hAnsi="宋体" w:cs="宋体"/>
          <w:b w:val="0"/>
          <w:bCs w:val="0"/>
          <w:sz w:val="24"/>
        </w:rPr>
      </w:pPr>
      <w:r>
        <w:rPr>
          <w:rFonts w:hint="eastAsia" w:ascii="宋体" w:hAnsi="宋体" w:cs="宋体"/>
          <w:b/>
          <w:bCs/>
          <w:sz w:val="24"/>
        </w:rPr>
        <w:t>1.交付时间：</w:t>
      </w:r>
      <w:r>
        <w:rPr>
          <w:rFonts w:hint="eastAsia" w:ascii="宋体" w:hAnsi="宋体" w:cs="宋体"/>
          <w:b w:val="0"/>
          <w:bCs w:val="0"/>
          <w:sz w:val="24"/>
        </w:rPr>
        <w:t>合同签订后10天内交货。</w:t>
      </w:r>
    </w:p>
    <w:p>
      <w:pPr>
        <w:widowControl/>
        <w:spacing w:line="360" w:lineRule="auto"/>
        <w:ind w:firstLine="482" w:firstLineChars="200"/>
        <w:jc w:val="left"/>
        <w:rPr>
          <w:rFonts w:ascii="宋体" w:hAnsi="宋体" w:cs="宋体"/>
          <w:kern w:val="0"/>
          <w:sz w:val="24"/>
        </w:rPr>
      </w:pPr>
      <w:r>
        <w:rPr>
          <w:rFonts w:hint="eastAsia" w:ascii="宋体" w:hAnsi="宋体" w:cs="宋体"/>
          <w:b/>
          <w:bCs/>
          <w:sz w:val="24"/>
        </w:rPr>
        <w:t>2.交付地点：</w:t>
      </w:r>
      <w:r>
        <w:rPr>
          <w:rFonts w:hint="eastAsia" w:ascii="宋体" w:hAnsi="宋体" w:cs="宋体"/>
          <w:sz w:val="24"/>
        </w:rPr>
        <w:t>采购人指定地点。</w:t>
      </w:r>
      <w:r>
        <w:rPr>
          <w:rFonts w:hint="eastAsia" w:ascii="宋体" w:hAnsi="宋体" w:cs="宋体"/>
          <w:kern w:val="0"/>
          <w:sz w:val="24"/>
        </w:rPr>
        <w:t xml:space="preserve"> </w:t>
      </w:r>
    </w:p>
    <w:p>
      <w:pPr>
        <w:pStyle w:val="15"/>
        <w:spacing w:before="0" w:beforeAutospacing="0" w:after="0" w:afterAutospacing="0" w:line="360" w:lineRule="auto"/>
        <w:ind w:firstLine="482" w:firstLineChars="200"/>
      </w:pPr>
      <w:r>
        <w:rPr>
          <w:rFonts w:hint="eastAsia"/>
          <w:b/>
        </w:rPr>
        <w:t>3.交付条件</w:t>
      </w:r>
      <w:r>
        <w:rPr>
          <w:rFonts w:hint="eastAsia"/>
        </w:rPr>
        <w:t>：</w:t>
      </w:r>
      <w:r>
        <w:rPr>
          <w:rFonts w:hint="eastAsia"/>
          <w:bCs/>
        </w:rPr>
        <w:t>经验收合格。</w:t>
      </w:r>
    </w:p>
    <w:p>
      <w:pPr>
        <w:pStyle w:val="9"/>
        <w:spacing w:line="360" w:lineRule="auto"/>
        <w:ind w:firstLine="482" w:firstLineChars="200"/>
        <w:rPr>
          <w:rFonts w:ascii="宋体" w:hAnsi="宋体" w:cs="宋体"/>
          <w:b/>
          <w:bCs/>
          <w:sz w:val="24"/>
          <w:szCs w:val="24"/>
        </w:rPr>
      </w:pPr>
      <w:r>
        <w:rPr>
          <w:rFonts w:hint="eastAsia" w:ascii="宋体" w:hAnsi="宋体" w:cs="宋体"/>
          <w:b/>
          <w:bCs/>
          <w:sz w:val="24"/>
          <w:szCs w:val="24"/>
        </w:rPr>
        <w:t>4.是否收取履约保证金：</w:t>
      </w:r>
      <w:r>
        <w:rPr>
          <w:rFonts w:hint="eastAsia" w:ascii="宋体" w:hAnsi="宋体" w:cs="宋体"/>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spacing w:line="400" w:lineRule="exact"/>
        <w:ind w:firstLine="482" w:firstLineChars="200"/>
        <w:rPr>
          <w:b/>
          <w:bCs/>
        </w:rPr>
      </w:pPr>
      <w:r>
        <w:rPr>
          <w:rFonts w:hint="eastAsia" w:ascii="宋体" w:hAnsi="宋体" w:cs="宋体"/>
          <w:b/>
          <w:bCs/>
          <w:sz w:val="24"/>
        </w:rPr>
        <w:t>5.付款方式：</w:t>
      </w:r>
      <w:r>
        <w:rPr>
          <w:rFonts w:hint="eastAsia" w:ascii="宋体" w:hAnsi="宋体" w:cs="宋体"/>
          <w:sz w:val="24"/>
          <w:szCs w:val="24"/>
        </w:rPr>
        <w:t>货物安装完成符合验收条件并经验收合格，</w:t>
      </w:r>
      <w:r>
        <w:rPr>
          <w:rFonts w:hint="eastAsia" w:ascii="宋体" w:hAnsi="宋体" w:cs="宋体"/>
          <w:b w:val="0"/>
          <w:bCs w:val="0"/>
          <w:color w:val="auto"/>
          <w:sz w:val="24"/>
          <w:highlight w:val="none"/>
        </w:rPr>
        <w:t>采购人</w:t>
      </w:r>
      <w:r>
        <w:rPr>
          <w:rFonts w:hint="eastAsia" w:ascii="宋体" w:hAnsi="宋体" w:cs="宋体"/>
          <w:b w:val="0"/>
          <w:bCs w:val="0"/>
          <w:color w:val="auto"/>
          <w:sz w:val="24"/>
          <w:highlight w:val="none"/>
          <w:lang w:eastAsia="zh-CN"/>
        </w:rPr>
        <w:t>在收到</w:t>
      </w:r>
      <w:r>
        <w:rPr>
          <w:rFonts w:hint="eastAsia" w:ascii="宋体" w:hAnsi="宋体" w:cs="宋体"/>
          <w:b w:val="0"/>
          <w:bCs w:val="0"/>
          <w:color w:val="auto"/>
          <w:sz w:val="24"/>
          <w:highlight w:val="none"/>
        </w:rPr>
        <w:t>成交供应商提</w:t>
      </w:r>
      <w:r>
        <w:rPr>
          <w:rFonts w:hint="eastAsia" w:ascii="宋体" w:hAnsi="宋体" w:cs="宋体"/>
          <w:b w:val="0"/>
          <w:bCs w:val="0"/>
          <w:color w:val="auto"/>
          <w:sz w:val="24"/>
          <w:highlight w:val="none"/>
          <w:lang w:eastAsia="zh-CN"/>
        </w:rPr>
        <w:t>供</w:t>
      </w:r>
      <w:r>
        <w:rPr>
          <w:rFonts w:hint="eastAsia" w:ascii="宋体" w:hAnsi="宋体" w:cs="宋体"/>
          <w:b w:val="0"/>
          <w:bCs w:val="0"/>
          <w:color w:val="auto"/>
          <w:sz w:val="24"/>
          <w:highlight w:val="none"/>
        </w:rPr>
        <w:t>的全额</w:t>
      </w:r>
      <w:r>
        <w:rPr>
          <w:rFonts w:hint="eastAsia" w:ascii="宋体" w:hAnsi="宋体" w:cs="宋体"/>
          <w:b w:val="0"/>
          <w:bCs w:val="0"/>
          <w:color w:val="auto"/>
          <w:sz w:val="24"/>
          <w:highlight w:val="none"/>
          <w:lang w:eastAsia="zh-CN"/>
        </w:rPr>
        <w:t>增值税普通</w:t>
      </w:r>
      <w:r>
        <w:rPr>
          <w:rFonts w:hint="eastAsia" w:ascii="宋体" w:hAnsi="宋体" w:cs="宋体"/>
          <w:b w:val="0"/>
          <w:bCs w:val="0"/>
          <w:color w:val="auto"/>
          <w:sz w:val="24"/>
          <w:highlight w:val="none"/>
        </w:rPr>
        <w:t>发票等完整请款材料</w:t>
      </w:r>
      <w:r>
        <w:rPr>
          <w:rFonts w:hint="eastAsia" w:ascii="宋体" w:hAnsi="宋体" w:cs="宋体"/>
          <w:b w:val="0"/>
          <w:bCs w:val="0"/>
          <w:color w:val="auto"/>
          <w:sz w:val="24"/>
          <w:highlight w:val="none"/>
          <w:lang w:eastAsia="zh-CN"/>
        </w:rPr>
        <w:t>后</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在</w:t>
      </w:r>
      <w:r>
        <w:rPr>
          <w:rFonts w:hint="eastAsia" w:ascii="宋体" w:hAnsi="宋体" w:cs="宋体"/>
          <w:b w:val="0"/>
          <w:bCs w:val="0"/>
          <w:color w:val="auto"/>
          <w:sz w:val="24"/>
          <w:highlight w:val="none"/>
        </w:rPr>
        <w:t>30个工作日</w:t>
      </w:r>
      <w:r>
        <w:rPr>
          <w:rFonts w:hint="eastAsia" w:ascii="宋体" w:hAnsi="宋体" w:cs="宋体"/>
          <w:b w:val="0"/>
          <w:bCs w:val="0"/>
          <w:color w:val="auto"/>
          <w:sz w:val="24"/>
          <w:highlight w:val="none"/>
          <w:lang w:eastAsia="zh-CN"/>
        </w:rPr>
        <w:t>内</w:t>
      </w:r>
      <w:r>
        <w:rPr>
          <w:rFonts w:hint="eastAsia" w:ascii="宋体" w:hAnsi="宋体" w:cs="宋体"/>
          <w:b w:val="0"/>
          <w:bCs w:val="0"/>
          <w:color w:val="auto"/>
          <w:sz w:val="24"/>
          <w:highlight w:val="none"/>
        </w:rPr>
        <w:t>支付合同金额的100%。</w:t>
      </w:r>
    </w:p>
    <w:p>
      <w:pPr>
        <w:spacing w:line="460" w:lineRule="exact"/>
        <w:ind w:firstLine="482" w:firstLineChars="200"/>
        <w:rPr>
          <w:rFonts w:ascii="宋体" w:hAnsi="宋体" w:cs="宋体"/>
          <w:b/>
          <w:bCs/>
          <w:sz w:val="24"/>
        </w:rPr>
      </w:pPr>
      <w:r>
        <w:rPr>
          <w:rFonts w:hint="eastAsia" w:ascii="宋体" w:hAnsi="宋体" w:cs="宋体"/>
          <w:b/>
          <w:bCs/>
          <w:sz w:val="24"/>
        </w:rPr>
        <w:t>6.货物包装方式</w:t>
      </w:r>
    </w:p>
    <w:p>
      <w:pPr>
        <w:spacing w:line="460" w:lineRule="exact"/>
        <w:ind w:firstLine="480" w:firstLineChars="200"/>
        <w:rPr>
          <w:rFonts w:ascii="宋体" w:hAnsi="宋体" w:cs="宋体"/>
          <w:sz w:val="24"/>
        </w:rPr>
      </w:pPr>
      <w:r>
        <w:rPr>
          <w:rFonts w:hint="eastAsia" w:ascii="宋体" w:hAnsi="宋体" w:cs="宋体"/>
          <w:sz w:val="24"/>
        </w:rPr>
        <w:t>6.1包装：货物交货时应按国家有关标准要求进行包装。</w:t>
      </w:r>
    </w:p>
    <w:p>
      <w:pPr>
        <w:spacing w:line="460" w:lineRule="exact"/>
        <w:ind w:firstLine="480" w:firstLineChars="200"/>
        <w:rPr>
          <w:rFonts w:ascii="宋体" w:hAnsi="宋体" w:cs="宋体"/>
          <w:sz w:val="24"/>
        </w:rPr>
      </w:pPr>
      <w:r>
        <w:rPr>
          <w:rFonts w:hint="eastAsia" w:ascii="宋体" w:hAnsi="宋体" w:cs="宋体"/>
          <w:sz w:val="24"/>
        </w:rPr>
        <w:t>6.2包装必须与运输方式相适应，包装方式的确定及包装费用均由成交供应商负责；由于不适当的包装而造成货物在运输过程中有任何损坏由成交供应商负责。</w:t>
      </w:r>
    </w:p>
    <w:p>
      <w:pPr>
        <w:spacing w:line="460" w:lineRule="exact"/>
        <w:ind w:firstLine="480" w:firstLineChars="200"/>
        <w:rPr>
          <w:rFonts w:ascii="宋体" w:hAnsi="宋体" w:cs="宋体"/>
          <w:sz w:val="24"/>
        </w:rPr>
      </w:pPr>
      <w:r>
        <w:rPr>
          <w:rFonts w:hint="eastAsia" w:ascii="宋体" w:hAnsi="宋体" w:cs="宋体"/>
          <w:sz w:val="24"/>
        </w:rPr>
        <w:t>注：包装应足以承受整个过程中的运输、转运、装卸、储存等，充分考虑到运输途中的各种情况(如暴露于恶劣气候等)和项目所在地的气候特点，以及露天存放的需要。</w:t>
      </w:r>
    </w:p>
    <w:p>
      <w:pPr>
        <w:spacing w:line="460" w:lineRule="exact"/>
        <w:ind w:firstLine="482" w:firstLineChars="200"/>
        <w:rPr>
          <w:rFonts w:ascii="宋体" w:hAnsi="宋体" w:cs="宋体"/>
          <w:b/>
          <w:bCs/>
          <w:sz w:val="24"/>
        </w:rPr>
      </w:pPr>
      <w:r>
        <w:rPr>
          <w:rFonts w:hint="eastAsia" w:ascii="宋体" w:hAnsi="宋体" w:cs="宋体"/>
          <w:b/>
          <w:bCs/>
          <w:sz w:val="24"/>
        </w:rPr>
        <w:t>7.检验标准和方法</w:t>
      </w:r>
    </w:p>
    <w:p>
      <w:pPr>
        <w:widowControl/>
        <w:spacing w:line="44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7.1验收标准：</w:t>
      </w:r>
      <w:bookmarkStart w:id="7" w:name="_Hlk147873887"/>
      <w:r>
        <w:rPr>
          <w:rFonts w:hint="eastAsia" w:ascii="宋体" w:hAnsi="宋体" w:eastAsia="宋体" w:cs="宋体"/>
          <w:kern w:val="0"/>
          <w:sz w:val="24"/>
          <w:szCs w:val="24"/>
          <w:lang w:val="en-US" w:eastAsia="zh-CN" w:bidi="ar-SA"/>
        </w:rPr>
        <w:t>按竞价文件规定完成进场并经采购人确认，无未了事项通过验收。</w:t>
      </w:r>
    </w:p>
    <w:bookmarkEnd w:id="7"/>
    <w:p>
      <w:pPr>
        <w:pStyle w:val="15"/>
        <w:shd w:val="clear" w:color="auto" w:fill="FFFFFF"/>
        <w:spacing w:before="0" w:beforeAutospacing="0" w:after="0" w:afterAutospacing="0" w:line="4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7.2验收：货物送至采购人现场后，由成交供应商和采购人一同对其全部货物、规格、数量、外型、外观、包装进行验收。</w:t>
      </w:r>
    </w:p>
    <w:p>
      <w:pPr>
        <w:widowControl/>
        <w:spacing w:line="440" w:lineRule="exact"/>
        <w:ind w:firstLine="6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7.3鉴于货物的验收仅限于货物设备的外包装、名称、数量等初步外观内容，在实际使用货物设备过程中发现不符合约定的质量标准的，成交供应商应无条件退货、换货。</w:t>
      </w:r>
    </w:p>
    <w:p>
      <w:pPr>
        <w:pageBreakBefore w:val="0"/>
        <w:kinsoku/>
        <w:topLinePunct w:val="0"/>
        <w:bidi w:val="0"/>
        <w:spacing w:beforeAutospacing="0" w:afterAutospacing="0" w:line="480" w:lineRule="exact"/>
        <w:ind w:firstLine="481"/>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rPr>
        <w:t>保修期和售后服务要求</w:t>
      </w:r>
    </w:p>
    <w:p>
      <w:pPr>
        <w:pageBreakBefore w:val="0"/>
        <w:kinsoku/>
        <w:topLinePunct w:val="0"/>
        <w:bidi w:val="0"/>
        <w:spacing w:beforeAutospacing="0" w:afterAutospacing="0" w:line="480" w:lineRule="exact"/>
        <w:ind w:firstLine="481"/>
        <w:rPr>
          <w:rFonts w:hint="eastAsia" w:ascii="宋体" w:hAnsi="宋体" w:eastAsia="宋体" w:cs="宋体"/>
          <w:b w:val="0"/>
          <w:bCs w:val="0"/>
          <w:color w:val="auto"/>
          <w:sz w:val="24"/>
          <w:szCs w:val="24"/>
        </w:rPr>
      </w:pP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.1成交供应商须按竞价文件的要求提供合格的产品，自验收合格之日起计算保修期</w:t>
      </w:r>
      <w:r>
        <w:rPr>
          <w:rFonts w:hint="eastAsia" w:ascii="宋体" w:hAnsi="宋体" w:eastAsia="宋体" w:cs="宋体"/>
          <w:b w:val="0"/>
          <w:bCs w:val="0"/>
          <w:color w:val="auto"/>
          <w:sz w:val="24"/>
          <w:szCs w:val="24"/>
        </w:rPr>
        <w:t>。保修期内，须按合同条款提供免费服务，非因操作不当造成要更换的零配件由成交供应商负责包修、包换。质量保修期后，成交供应商仍应负责提供终身维修服务，对货物在必要时进行定期维护和修理，更换配件时只能收取配件的成本费。</w:t>
      </w:r>
    </w:p>
    <w:p>
      <w:pPr>
        <w:pageBreakBefore w:val="0"/>
        <w:kinsoku/>
        <w:topLinePunct w:val="0"/>
        <w:bidi w:val="0"/>
        <w:spacing w:beforeAutospacing="0" w:afterAutospacing="0" w:line="480" w:lineRule="exact"/>
        <w:ind w:firstLine="481"/>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8</w:t>
      </w:r>
      <w:r>
        <w:rPr>
          <w:rFonts w:hint="eastAsia" w:ascii="宋体" w:hAnsi="宋体" w:eastAsia="宋体" w:cs="宋体"/>
          <w:b w:val="0"/>
          <w:bCs w:val="0"/>
          <w:color w:val="auto"/>
          <w:sz w:val="24"/>
          <w:szCs w:val="24"/>
        </w:rPr>
        <w:t>.2成交供应商在保修期内须提供免费上门维修服务，设备运行发生故障时成交供应商</w:t>
      </w:r>
      <w:r>
        <w:rPr>
          <w:rFonts w:hint="eastAsia" w:ascii="宋体" w:hAnsi="宋体" w:cs="宋体"/>
          <w:b w:val="0"/>
          <w:bCs w:val="0"/>
          <w:color w:val="auto"/>
          <w:sz w:val="24"/>
          <w:szCs w:val="24"/>
          <w:lang w:eastAsia="zh-CN"/>
        </w:rPr>
        <w:t>应</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小时技术响应，</w:t>
      </w:r>
      <w:r>
        <w:rPr>
          <w:rFonts w:hint="eastAsia" w:ascii="宋体" w:hAnsi="宋体" w:eastAsia="宋体" w:cs="宋体"/>
          <w:b w:val="0"/>
          <w:bCs w:val="0"/>
          <w:color w:val="auto"/>
          <w:sz w:val="24"/>
          <w:szCs w:val="24"/>
          <w:lang w:val="en-US" w:eastAsia="zh-CN"/>
        </w:rPr>
        <w:t>24</w:t>
      </w:r>
      <w:r>
        <w:rPr>
          <w:rFonts w:hint="eastAsia" w:ascii="宋体" w:hAnsi="宋体" w:eastAsia="宋体" w:cs="宋体"/>
          <w:b w:val="0"/>
          <w:bCs w:val="0"/>
          <w:color w:val="auto"/>
          <w:sz w:val="24"/>
          <w:szCs w:val="24"/>
        </w:rPr>
        <w:t>小时内赶赴现场</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派遣工程师到达故障现场进行免费维修，免费负责修理或更换有缺陷的零部件或整机，对造成的损失按合同规定赔偿及负责违约责任。如属硬件故障原因而且在到达故障现</w:t>
      </w:r>
      <w:r>
        <w:rPr>
          <w:rFonts w:hint="eastAsia" w:ascii="宋体" w:hAnsi="宋体" w:eastAsia="宋体" w:cs="宋体"/>
          <w:b w:val="0"/>
          <w:bCs w:val="0"/>
          <w:color w:val="auto"/>
          <w:sz w:val="24"/>
          <w:szCs w:val="24"/>
          <w:lang w:val="en-US" w:eastAsia="zh-CN"/>
        </w:rPr>
        <w:t>72</w:t>
      </w:r>
      <w:r>
        <w:rPr>
          <w:rFonts w:hint="eastAsia" w:ascii="宋体" w:hAnsi="宋体" w:eastAsia="宋体" w:cs="宋体"/>
          <w:b w:val="0"/>
          <w:bCs w:val="0"/>
          <w:color w:val="auto"/>
          <w:sz w:val="24"/>
          <w:szCs w:val="24"/>
        </w:rPr>
        <w:t>小时内无法排除故障的，则应先提供同款备用新机供采购人使用。其中发生的一切费用由成交供应商承担。</w:t>
      </w:r>
    </w:p>
    <w:p>
      <w:pPr>
        <w:pageBreakBefore w:val="0"/>
        <w:kinsoku/>
        <w:topLinePunct w:val="0"/>
        <w:bidi w:val="0"/>
        <w:spacing w:beforeAutospacing="0" w:afterAutospacing="0" w:line="480" w:lineRule="exact"/>
        <w:ind w:firstLine="481"/>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.3产品保修期内，成交供应商对软件（若有）进行免费升级。</w:t>
      </w:r>
    </w:p>
    <w:p>
      <w:pPr>
        <w:pageBreakBefore w:val="0"/>
        <w:kinsoku/>
        <w:topLinePunct w:val="0"/>
        <w:bidi w:val="0"/>
        <w:spacing w:beforeAutospacing="0" w:afterAutospacing="0" w:line="480" w:lineRule="exact"/>
        <w:ind w:firstLine="481"/>
        <w:rPr>
          <w:rFonts w:hint="eastAsia" w:ascii="宋体" w:hAnsi="宋体" w:eastAsia="宋体" w:cs="宋体"/>
          <w:color w:val="auto"/>
          <w:kern w:val="0"/>
          <w:sz w:val="24"/>
          <w:szCs w:val="24"/>
          <w:lang w:val="en-US" w:eastAsia="zh-CN" w:bidi="ar-SA"/>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t>.4保修期满前1个月内成交供应商应负责对设备进行一次免费全面检查，如发现潜在问题，应负责排除，保证设备正常运行。</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、违约责任</w:t>
      </w:r>
    </w:p>
    <w:p>
      <w:pPr>
        <w:spacing w:line="460" w:lineRule="exact"/>
        <w:ind w:firstLine="480" w:firstLineChars="200"/>
        <w:rPr>
          <w:rFonts w:hint="eastAsia" w:ascii="宋体" w:hAnsi="宋体" w:cs="宋体"/>
          <w:sz w:val="24"/>
        </w:rPr>
      </w:pPr>
      <w:r>
        <w:rPr>
          <w:rFonts w:hint="eastAsia" w:ascii="宋体" w:hAnsi="宋体" w:cs="宋体"/>
          <w:sz w:val="24"/>
        </w:rPr>
        <w:t>在明确违约责任后，违约方应在接到书面通知书起30个工作日内支付违约金、赔偿金等。</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.1解除合同违约责任</w:t>
      </w:r>
    </w:p>
    <w:p>
      <w:pPr>
        <w:widowControl/>
        <w:spacing w:line="400" w:lineRule="exact"/>
        <w:ind w:firstLine="480" w:firstLineChars="200"/>
        <w:jc w:val="left"/>
        <w:textAlignment w:val="center"/>
        <w:rPr>
          <w:rFonts w:hint="eastAsia" w:ascii="宋体" w:hAnsi="宋体" w:cs="宋体"/>
          <w:sz w:val="24"/>
        </w:rPr>
      </w:pPr>
      <w:r>
        <w:rPr>
          <w:rFonts w:hint="eastAsia" w:ascii="宋体" w:hAnsi="宋体" w:cs="宋体"/>
          <w:sz w:val="24"/>
        </w:rPr>
        <w:t>签订合同后因成交供应商违约行为导致合同无法正常继续履行或提前终止，采购人没收其履约保证金，</w:t>
      </w:r>
      <w:bookmarkStart w:id="8" w:name="_Hlk147874883"/>
      <w:r>
        <w:rPr>
          <w:rFonts w:hint="eastAsia" w:ascii="宋体" w:hAnsi="宋体" w:cs="新宋体"/>
          <w:color w:val="000000" w:themeColor="text1"/>
          <w:kern w:val="0"/>
          <w:sz w:val="24"/>
          <w:szCs w:val="22"/>
          <w:lang w:eastAsia="zh-CN"/>
          <w14:textFill>
            <w14:solidFill>
              <w14:schemeClr w14:val="tx1"/>
            </w14:solidFill>
          </w14:textFill>
        </w:rPr>
        <w:t>成交供应商还</w:t>
      </w:r>
      <w:r>
        <w:rPr>
          <w:rFonts w:hint="eastAsia" w:ascii="宋体" w:hAnsi="宋体" w:cs="新宋体"/>
          <w:color w:val="000000" w:themeColor="text1"/>
          <w:kern w:val="0"/>
          <w:sz w:val="24"/>
          <w:szCs w:val="22"/>
          <w14:textFill>
            <w14:solidFill>
              <w14:schemeClr w14:val="tx1"/>
            </w14:solidFill>
          </w14:textFill>
        </w:rPr>
        <w:t>应向采购人支付10000元违约金</w:t>
      </w:r>
      <w:bookmarkEnd w:id="8"/>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.2逾期提交发票等材料违约责任</w:t>
      </w:r>
    </w:p>
    <w:p>
      <w:pPr>
        <w:spacing w:line="460" w:lineRule="exact"/>
        <w:ind w:firstLine="480" w:firstLineChars="200"/>
        <w:rPr>
          <w:rFonts w:hint="eastAsia" w:ascii="宋体" w:hAnsi="宋体" w:cs="宋体"/>
          <w:sz w:val="24"/>
        </w:rPr>
      </w:pPr>
      <w:r>
        <w:rPr>
          <w:rFonts w:hint="eastAsia" w:ascii="宋体" w:hAnsi="宋体" w:cs="宋体"/>
          <w:sz w:val="24"/>
        </w:rPr>
        <w:t>成交</w:t>
      </w:r>
      <w:bookmarkStart w:id="9" w:name="_Hlk147867088"/>
      <w:r>
        <w:rPr>
          <w:rFonts w:hint="eastAsia" w:ascii="宋体" w:hAnsi="宋体" w:cs="宋体"/>
          <w:sz w:val="24"/>
        </w:rPr>
        <w:t>供应商</w:t>
      </w:r>
      <w:bookmarkEnd w:id="9"/>
      <w:r>
        <w:rPr>
          <w:rFonts w:hint="eastAsia" w:ascii="宋体" w:hAnsi="宋体" w:cs="宋体"/>
          <w:sz w:val="24"/>
        </w:rPr>
        <w:t>须在约定时间内完成结算对账并将合法有效发票及相关材料送达采购人指定部门，除双方协商同意外，如因成交供应商单方面原因未及时提供发票等相关材料的，每逾期一天，成交供应商应向采购人支付违约金人民币1000元。</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.3逾期交货违约责任</w:t>
      </w:r>
    </w:p>
    <w:p>
      <w:pPr>
        <w:spacing w:line="460" w:lineRule="exact"/>
        <w:ind w:firstLine="480" w:firstLineChars="200"/>
        <w:rPr>
          <w:rFonts w:hint="eastAsia" w:ascii="宋体" w:hAnsi="宋体" w:cs="宋体"/>
          <w:sz w:val="24"/>
        </w:rPr>
      </w:pPr>
      <w:r>
        <w:rPr>
          <w:rFonts w:hint="eastAsia" w:ascii="宋体" w:hAnsi="宋体" w:cs="宋体"/>
          <w:sz w:val="24"/>
        </w:rPr>
        <w:t>因成交供应商原因逾期交货或未安装调试完毕的完成验收的，成交供应商应以如下方式向采购人支付逾期违约金（不可抗力除外）：</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.3.1验收合格每延迟一天，成交供应商需支付采购人违约金1000元；不够一天的时间计为一天。因不可抗力因素导致交付时间延误的，交付时间予以顺延。</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.3.2验收合格逾期超过30天，采购人有权单方解除合同，成交供应商</w:t>
      </w:r>
      <w:r>
        <w:rPr>
          <w:rFonts w:hint="eastAsia" w:ascii="宋体" w:hAnsi="宋体" w:cs="宋体"/>
          <w:sz w:val="24"/>
          <w:lang w:eastAsia="zh-CN"/>
        </w:rPr>
        <w:t>还</w:t>
      </w:r>
      <w:r>
        <w:rPr>
          <w:rFonts w:hint="eastAsia" w:ascii="宋体" w:hAnsi="宋体" w:cs="宋体"/>
          <w:sz w:val="24"/>
        </w:rPr>
        <w:t>应向采购人支付合同总价20%的违约金并没收其履约保证金。</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.3.3违约金直接从采购人应支付成交</w:t>
      </w:r>
      <w:bookmarkStart w:id="10" w:name="_Hlk147867303"/>
      <w:r>
        <w:rPr>
          <w:rFonts w:hint="eastAsia" w:ascii="宋体" w:hAnsi="宋体" w:cs="宋体"/>
          <w:sz w:val="24"/>
        </w:rPr>
        <w:t>供应商</w:t>
      </w:r>
      <w:bookmarkEnd w:id="10"/>
      <w:r>
        <w:rPr>
          <w:rFonts w:hint="eastAsia" w:ascii="宋体" w:hAnsi="宋体" w:cs="宋体"/>
          <w:sz w:val="24"/>
        </w:rPr>
        <w:t>的费用中扣除，不足部分，成交供应商应缴足。</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.4货物质量违约责任</w:t>
      </w:r>
    </w:p>
    <w:p>
      <w:pPr>
        <w:spacing w:line="460" w:lineRule="exact"/>
        <w:ind w:firstLine="480" w:firstLineChars="200"/>
        <w:rPr>
          <w:rFonts w:hint="eastAsia" w:ascii="宋体" w:hAnsi="宋体" w:cs="宋体"/>
          <w:sz w:val="24"/>
        </w:rPr>
      </w:pPr>
      <w:r>
        <w:rPr>
          <w:rFonts w:hint="eastAsia" w:ascii="宋体" w:hAnsi="宋体" w:cs="宋体"/>
          <w:sz w:val="24"/>
        </w:rPr>
        <w:t>成交供应商提供的货物质量不符合网上竞价文件及响应文件约定的，成交供应商应无条件退货换</w:t>
      </w:r>
      <w:r>
        <w:rPr>
          <w:rFonts w:hint="eastAsia" w:ascii="宋体" w:hAnsi="宋体" w:cs="宋体"/>
          <w:color w:val="auto"/>
          <w:sz w:val="24"/>
        </w:rPr>
        <w:t>货；因</w:t>
      </w:r>
      <w:r>
        <w:rPr>
          <w:rFonts w:hint="eastAsia" w:ascii="宋体" w:hAnsi="宋体" w:cs="宋体"/>
          <w:sz w:val="24"/>
        </w:rPr>
        <w:t>产品质量问题造成采购人或任何第三方损害的，成交供应商应承担一切损害赔偿、法律责任，采购人有权单方解除合同，赔偿金、违约金可直接从应付货款中扣除，不足部分成交供应商还须向采购人缴纳；赔偿金、违约金不足以弥补给采购人造成的损失的，成交人还应承担相应的赔偿责任。</w:t>
      </w:r>
    </w:p>
    <w:p>
      <w:pPr>
        <w:spacing w:line="460" w:lineRule="exact"/>
        <w:ind w:firstLine="480" w:firstLineChars="200"/>
        <w:rPr>
          <w:rFonts w:hint="eastAsia" w:ascii="宋体" w:hAnsi="宋体" w:cs="宋体"/>
          <w:sz w:val="24"/>
        </w:rPr>
      </w:pPr>
      <w:r>
        <w:rPr>
          <w:rFonts w:hint="eastAsia" w:ascii="宋体" w:hAnsi="宋体" w:cs="宋体"/>
          <w:sz w:val="24"/>
        </w:rPr>
        <w:t>因成交供应商原因发生重大质量事故，除依约承担赔偿责任外，还将按有关质量管理办法规定执行。同时，采购人有权终止合同，并报相关行政主管部门处罚。</w:t>
      </w:r>
    </w:p>
    <w:p>
      <w:pPr>
        <w:spacing w:line="460" w:lineRule="exact"/>
        <w:ind w:firstLine="480" w:firstLineChars="200"/>
        <w:rPr>
          <w:rFonts w:hint="eastAsia" w:ascii="宋体" w:hAnsi="宋体" w:cs="宋体"/>
          <w:sz w:val="24"/>
        </w:rPr>
      </w:pPr>
      <w:r>
        <w:rPr>
          <w:rFonts w:hint="eastAsia" w:ascii="宋体" w:hAnsi="宋体" w:cs="宋体"/>
          <w:sz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.5故障维修违约责任</w:t>
      </w:r>
    </w:p>
    <w:p>
      <w:pPr>
        <w:spacing w:line="460" w:lineRule="exact"/>
        <w:ind w:firstLine="480" w:firstLineChars="200"/>
        <w:rPr>
          <w:rFonts w:hint="eastAsia"/>
        </w:rPr>
      </w:pPr>
      <w:r>
        <w:rPr>
          <w:rFonts w:hint="eastAsia" w:ascii="宋体" w:hAnsi="宋体" w:cs="宋体"/>
          <w:sz w:val="24"/>
        </w:rPr>
        <w:t>若成交</w:t>
      </w:r>
      <w:bookmarkStart w:id="11" w:name="_Hlk147867500"/>
      <w:r>
        <w:rPr>
          <w:rFonts w:hint="eastAsia" w:ascii="宋体" w:hAnsi="宋体" w:cs="宋体"/>
          <w:sz w:val="24"/>
        </w:rPr>
        <w:t>供应商</w:t>
      </w:r>
      <w:bookmarkEnd w:id="11"/>
      <w:r>
        <w:rPr>
          <w:rFonts w:hint="eastAsia" w:ascii="宋体" w:hAnsi="宋体" w:cs="宋体"/>
          <w:sz w:val="24"/>
        </w:rPr>
        <w:t>不积极履行保修义务，未能在6小时内上门维修的，成交供应商应按每次500元支付违约金；若故障久拖未决的（3天及以上），成交供应商应按每次1000元支付违约金。因成交供应商维修不及时导致采购人人身或财产及其它损失的，应予以赔偿。</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9.6分包/转包违约责任</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成交供应商不得将本项目进行分包或转包，如发现经查实，采购人有权单方解除合同，成交供应商还须向采购人支付成交金额20%的违约金。 </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9.7其它违约责任</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成交供应商必须遵守采购人的工作制度、保密制度和监管安全规定，服从采购人的管理，不得为罪犯传递信息、现金、手机、毒品、枪支、刀具等违禁品、违规品；未经采购人书面确认，不得将采购人的财务、技术、产品信息、民警资料或其他工作上的文件资料、工作内容、建筑物及构造、场所等以微信、微博、抖音等方式向本合同以外的任何第三方披露、发布、公开，凡违反以上规定，经核查属实的，成交供应商须马上更换工作人员，并视情况向采购人支付10000-20000元的违约金；发生二次（含）以上或造成严重后果的，采购人有权单方解除合同，成交供应商还应承担相关的法律责任。违约金直接从采购人应支付成交供应商的费用中扣除，不足部分，成交供应商应缴足。</w:t>
      </w:r>
    </w:p>
    <w:p>
      <w:pPr>
        <w:spacing w:line="460" w:lineRule="exact"/>
        <w:ind w:firstLine="480" w:firstLineChars="200"/>
        <w:rPr>
          <w:rFonts w:hint="eastAsia" w:ascii="宋体" w:hAnsi="宋体" w:cs="宋体"/>
          <w:sz w:val="24"/>
          <w:lang w:val="en-US" w:eastAsia="zh-CN"/>
        </w:rPr>
      </w:pPr>
      <w:bookmarkStart w:id="12" w:name="_Hlk147874745"/>
      <w:r>
        <w:rPr>
          <w:rFonts w:hint="eastAsia" w:ascii="宋体" w:hAnsi="宋体" w:cs="宋体"/>
          <w:sz w:val="24"/>
          <w:lang w:val="en-US" w:eastAsia="zh-CN"/>
        </w:rPr>
        <w:t>9.8在合同履行期间，若遇到政府部门或上级单位出台有关该项目的政策调整，继续履行合同将违反相关政策文件要求的，采购人须提前30日通知成交供应商终止合同，因此造成的合同解除采购人不承担违约责任。</w:t>
      </w:r>
    </w:p>
    <w:p>
      <w:pPr>
        <w:spacing w:line="460" w:lineRule="exact"/>
        <w:ind w:firstLine="480" w:firstLineChars="200"/>
        <w:rPr>
          <w:rFonts w:hint="eastAsia" w:ascii="宋体" w:hAnsi="宋体" w:cs="宋体"/>
          <w:sz w:val="24"/>
          <w:lang w:val="en-US" w:eastAsia="zh-CN"/>
        </w:rPr>
      </w:pPr>
      <w:bookmarkStart w:id="13" w:name="_Hlk147874992"/>
      <w:r>
        <w:rPr>
          <w:rFonts w:hint="eastAsia" w:ascii="宋体" w:hAnsi="宋体" w:cs="宋体"/>
          <w:sz w:val="24"/>
          <w:lang w:val="en-US" w:eastAsia="zh-CN"/>
        </w:rPr>
        <w:t>9.9成交供应商提供的证明材料不符合要求的，按虚假相应处理。采购人将追究其相应责任，不予退还保证金，合同签订后不予退还履约保证金，成交供应商还应支付合同价款20%的违约金，对于采购人产生的损失还应予以赔偿，且采购人有权禁止该公司参与采购人单位的其他项目竞价等。</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9.10除竞价文件中已明确的具体违约责任外，成交供应商未履行竞价文件、合同有关中规定的其他事项或服务要求的，每发现一次，须向采购人支付违约金1000元。</w:t>
      </w:r>
    </w:p>
    <w:bookmarkEnd w:id="12"/>
    <w:bookmarkEnd w:id="13"/>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9.11违约责任不重复认定</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以上各项违约责任双方均不重复认定，违约金不重复计算。</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rPr>
      </w:pPr>
      <w:r>
        <w:rPr>
          <w:rStyle w:val="22"/>
          <w:rFonts w:hint="eastAsia" w:cs="宋体"/>
          <w:b/>
          <w:bCs/>
          <w:sz w:val="24"/>
          <w:lang w:val="en-US"/>
        </w:rPr>
        <w:t>10</w:t>
      </w:r>
      <w:r>
        <w:rPr>
          <w:rStyle w:val="22"/>
          <w:rFonts w:hint="eastAsia" w:ascii="宋体" w:hAnsi="宋体" w:cs="宋体"/>
          <w:b/>
          <w:bCs/>
          <w:sz w:val="24"/>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若因采购人未履行本合同项下义务，成交供应商有权没收保证金。并承担采购人所产生的一切损失（包括但不限于人身财产的损失、律师费、诉讼费、保全费、鉴定费等），均由成交供应商承担赔偿责任。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lang w:val="zh-TW"/>
        </w:rPr>
      </w:pPr>
      <w:r>
        <w:rPr>
          <w:rFonts w:hint="eastAsia"/>
          <w:b/>
          <w:bCs/>
        </w:rPr>
        <w:t>1</w:t>
      </w:r>
      <w:r>
        <w:rPr>
          <w:rFonts w:hint="eastAsia"/>
          <w:b/>
          <w:bCs/>
          <w:lang w:val="en-US" w:eastAsia="zh-CN"/>
        </w:rPr>
        <w:t>1</w:t>
      </w:r>
      <w:r>
        <w:rPr>
          <w:rFonts w:hint="eastAsia"/>
          <w:b/>
          <w:bCs/>
        </w:rPr>
        <w:t>.</w:t>
      </w:r>
      <w:r>
        <w:rPr>
          <w:rFonts w:hint="eastAsia"/>
          <w:b/>
          <w:bCs/>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rPr>
        <w:t>1</w:t>
      </w:r>
      <w:r>
        <w:rPr>
          <w:rFonts w:hint="eastAsia"/>
          <w:lang w:val="en-US" w:eastAsia="zh-CN"/>
        </w:rPr>
        <w:t>1</w:t>
      </w:r>
      <w:r>
        <w:rPr>
          <w:rFonts w:hint="eastAsia"/>
        </w:rPr>
        <w:t xml:space="preserve">.1 </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rFonts w:hint="eastAsia"/>
          <w:lang w:val="zh-TW"/>
        </w:rPr>
      </w:pPr>
      <w:r>
        <w:rPr>
          <w:rFonts w:hint="eastAsia"/>
        </w:rPr>
        <w:t>1</w:t>
      </w:r>
      <w:r>
        <w:rPr>
          <w:rFonts w:hint="eastAsia"/>
          <w:lang w:val="en-US" w:eastAsia="zh-CN"/>
        </w:rPr>
        <w:t>1</w:t>
      </w: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rPr>
      </w:pPr>
      <w:r>
        <w:rPr>
          <w:rStyle w:val="22"/>
          <w:rFonts w:hint="eastAsia" w:ascii="宋体" w:hAnsi="宋体" w:cs="宋体"/>
          <w:b/>
          <w:bCs/>
          <w:sz w:val="24"/>
        </w:rPr>
        <w:t>1</w:t>
      </w:r>
      <w:r>
        <w:rPr>
          <w:rStyle w:val="22"/>
          <w:rFonts w:hint="eastAsia" w:cs="宋体"/>
          <w:b/>
          <w:bCs/>
          <w:sz w:val="24"/>
          <w:lang w:val="en-US"/>
        </w:rPr>
        <w:t>2</w:t>
      </w:r>
      <w:r>
        <w:rPr>
          <w:rStyle w:val="22"/>
          <w:rFonts w:hint="eastAsia" w:ascii="宋体" w:hAnsi="宋体" w:cs="宋体"/>
          <w:b/>
          <w:bCs/>
          <w:sz w:val="24"/>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1</w:t>
      </w:r>
      <w:r>
        <w:rPr>
          <w:rFonts w:hint="eastAsia"/>
          <w:lang w:val="en-US" w:eastAsia="zh-CN"/>
        </w:rPr>
        <w:t>2</w:t>
      </w: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1</w:t>
      </w:r>
      <w:r>
        <w:rPr>
          <w:rFonts w:hint="eastAsia"/>
          <w:lang w:val="en-US" w:eastAsia="zh-CN"/>
        </w:rPr>
        <w:t>2</w:t>
      </w:r>
      <w:r>
        <w:rPr>
          <w:rFonts w:hint="eastAsia"/>
        </w:rPr>
        <w:t>.2成交供应商违反本条约定泄露采购人的涉密信息的，应承担相应的法律责任，造成采购人损失的，成交供应商应当依法承担赔偿责任。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rPr>
        <w:t>1</w:t>
      </w:r>
      <w:r>
        <w:rPr>
          <w:rFonts w:hint="eastAsia"/>
          <w:lang w:val="en-US" w:eastAsia="zh-CN"/>
        </w:rPr>
        <w:t>2</w:t>
      </w:r>
      <w:r>
        <w:rPr>
          <w:rFonts w:hint="eastAsia"/>
        </w:rPr>
        <w:t>.3本条款不因合同届满或解除而失效。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lang w:val="zh-TW"/>
        </w:rPr>
      </w:pPr>
      <w:r>
        <w:rPr>
          <w:rFonts w:hint="eastAsia"/>
          <w:b/>
          <w:bCs/>
        </w:rPr>
        <w:t>1</w:t>
      </w:r>
      <w:r>
        <w:rPr>
          <w:rFonts w:hint="eastAsia"/>
          <w:b/>
          <w:bCs/>
          <w:lang w:val="en-US" w:eastAsia="zh-CN"/>
        </w:rPr>
        <w:t>3</w:t>
      </w:r>
      <w:r>
        <w:rPr>
          <w:rFonts w:hint="eastAsia"/>
          <w:b/>
          <w:bCs/>
        </w:rPr>
        <w:t>.</w:t>
      </w:r>
      <w:r>
        <w:rPr>
          <w:rFonts w:hint="eastAsia"/>
          <w:b/>
          <w:bCs/>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bCs/>
          <w:kern w:val="0"/>
          <w:sz w:val="24"/>
          <w:szCs w:val="24"/>
          <w:lang w:val="zh-TW" w:eastAsia="zh-CN" w:bidi="ar-SA"/>
        </w:rPr>
      </w:pPr>
      <w:r>
        <w:rPr>
          <w:rFonts w:hint="eastAsia" w:ascii="宋体" w:hAnsi="宋体" w:eastAsia="宋体" w:cs="宋体"/>
          <w:b/>
          <w:bCs/>
          <w:kern w:val="0"/>
          <w:sz w:val="24"/>
          <w:szCs w:val="24"/>
          <w:lang w:val="zh-TW" w:eastAsia="zh-CN" w:bidi="ar-SA"/>
        </w:rPr>
        <w:t>1</w:t>
      </w:r>
      <w:r>
        <w:rPr>
          <w:rFonts w:hint="eastAsia" w:ascii="宋体" w:hAnsi="宋体" w:cs="宋体"/>
          <w:b/>
          <w:bCs/>
          <w:kern w:val="0"/>
          <w:sz w:val="24"/>
          <w:szCs w:val="24"/>
          <w:lang w:val="en-US" w:eastAsia="zh-CN" w:bidi="ar-SA"/>
        </w:rPr>
        <w:t>4</w:t>
      </w:r>
      <w:r>
        <w:rPr>
          <w:rFonts w:hint="eastAsia" w:ascii="宋体" w:hAnsi="宋体" w:eastAsia="宋体" w:cs="宋体"/>
          <w:b/>
          <w:bCs/>
          <w:kern w:val="0"/>
          <w:sz w:val="24"/>
          <w:szCs w:val="24"/>
          <w:lang w:val="zh-TW" w:eastAsia="zh-CN" w:bidi="ar-SA"/>
        </w:rPr>
        <w:t>、安全责任</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zh-TW" w:eastAsia="zh-CN" w:bidi="ar-SA"/>
        </w:rPr>
        <w:t>.1.成交供应商在项目验收合格前，货物在运输、安装、调试过程中有任何损坏的，责任均由成交人承担。</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zh-TW" w:eastAsia="zh-CN" w:bidi="ar-SA"/>
        </w:rPr>
        <w:t>2.成交供应商在进场过程中，应向驾驶员、送货人员、安装调试人员等进行安全技术交底，特别是涉及施工作业、高空作业、用电作业等过程中所产生的安全责任，均由成交供应商承担，采购人不承担任何责任。</w:t>
      </w:r>
    </w:p>
    <w:p>
      <w:pPr>
        <w:keepNext w:val="0"/>
        <w:keepLines w:val="0"/>
        <w:pageBreakBefore w:val="0"/>
        <w:widowControl/>
        <w:tabs>
          <w:tab w:val="left" w:pos="410"/>
        </w:tabs>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bCs/>
          <w:kern w:val="0"/>
          <w:sz w:val="24"/>
          <w:szCs w:val="24"/>
          <w:lang w:val="zh-TW" w:eastAsia="zh-CN" w:bidi="ar-SA"/>
        </w:rPr>
      </w:pPr>
      <w:r>
        <w:rPr>
          <w:rFonts w:hint="eastAsia" w:ascii="宋体" w:hAnsi="宋体" w:eastAsia="宋体" w:cs="宋体"/>
          <w:b/>
          <w:bCs/>
          <w:kern w:val="0"/>
          <w:sz w:val="24"/>
          <w:szCs w:val="24"/>
          <w:lang w:val="zh-TW" w:eastAsia="zh-CN" w:bidi="ar-SA"/>
        </w:rPr>
        <w:t>1</w:t>
      </w:r>
      <w:r>
        <w:rPr>
          <w:rFonts w:hint="eastAsia" w:ascii="宋体" w:hAnsi="宋体" w:cs="宋体"/>
          <w:b/>
          <w:bCs/>
          <w:kern w:val="0"/>
          <w:sz w:val="24"/>
          <w:szCs w:val="24"/>
          <w:lang w:val="en-US" w:eastAsia="zh-CN" w:bidi="ar-SA"/>
        </w:rPr>
        <w:t>5</w:t>
      </w:r>
      <w:r>
        <w:rPr>
          <w:rFonts w:hint="eastAsia" w:ascii="宋体" w:hAnsi="宋体" w:eastAsia="宋体" w:cs="宋体"/>
          <w:b/>
          <w:bCs/>
          <w:kern w:val="0"/>
          <w:sz w:val="24"/>
          <w:szCs w:val="24"/>
          <w:lang w:val="zh-TW" w:eastAsia="zh-CN" w:bidi="ar-SA"/>
        </w:rPr>
        <w:t>.合同纠纷处理方式</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zh-TW" w:eastAsia="zh-CN" w:bidi="ar-SA"/>
        </w:rPr>
        <w:t>.1 合同争议处理方式</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甲乙双方必须认真履行合同条款。因本合同或与本合同有关的一切事项发生争议，由双方友好协商解决，协商不成的，任何一方均可向采购人所在地人民法院提起诉讼。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w:t>
      </w:r>
      <w:r>
        <w:rPr>
          <w:rFonts w:hint="eastAsia" w:ascii="宋体" w:hAnsi="宋体" w:cs="宋体"/>
          <w:kern w:val="0"/>
          <w:sz w:val="24"/>
          <w:szCs w:val="24"/>
          <w:lang w:val="en-US" w:eastAsia="zh-CN" w:bidi="ar-SA"/>
        </w:rPr>
        <w:t>5</w:t>
      </w:r>
      <w:r>
        <w:rPr>
          <w:rFonts w:hint="eastAsia" w:ascii="宋体" w:hAnsi="宋体" w:eastAsia="宋体" w:cs="宋体"/>
          <w:kern w:val="0"/>
          <w:sz w:val="24"/>
          <w:szCs w:val="24"/>
          <w:lang w:val="zh-TW" w:eastAsia="zh-CN" w:bidi="ar-SA"/>
        </w:rPr>
        <w:t>.2 合同补充和修改</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sz w:val="24"/>
          <w:u w:val="single"/>
        </w:rPr>
      </w:pPr>
      <w:r>
        <w:rPr>
          <w:rFonts w:hint="eastAsia" w:ascii="宋体" w:hAnsi="宋体" w:cs="宋体"/>
          <w:b/>
          <w:bCs/>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jc w:val="both"/>
        <w:rPr>
          <w:rFonts w:ascii="宋体" w:hAnsi="宋体"/>
          <w:b/>
          <w:bCs/>
          <w:sz w:val="36"/>
          <w:szCs w:val="36"/>
        </w:rPr>
      </w:pPr>
    </w:p>
    <w:p>
      <w:pPr>
        <w:widowControl/>
        <w:jc w:val="both"/>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pStyle w:val="2"/>
        <w:rPr>
          <w:rFonts w:hint="eastAsia" w:ascii="宋体" w:hAnsi="宋体"/>
          <w:b/>
          <w:bCs/>
          <w:sz w:val="36"/>
          <w:szCs w:val="36"/>
        </w:rPr>
      </w:pPr>
    </w:p>
    <w:p>
      <w:pPr>
        <w:rPr>
          <w:rFonts w:hint="eastAsia"/>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7"/>
        <w:ind w:firstLine="0" w:firstLineChars="0"/>
      </w:pPr>
    </w:p>
    <w:p>
      <w:pPr>
        <w:pStyle w:val="18"/>
      </w:pPr>
    </w:p>
    <w:p>
      <w:pPr>
        <w:pStyle w:val="15"/>
        <w:spacing w:before="75" w:beforeAutospacing="0" w:after="75" w:afterAutospacing="0" w:line="360" w:lineRule="auto"/>
      </w:pPr>
      <w:r>
        <w:rPr>
          <w:rFonts w:hint="eastAsia"/>
          <w:b/>
        </w:rPr>
        <w:t>1、签订合同应遵守民法典。</w:t>
      </w:r>
    </w:p>
    <w:p>
      <w:pPr>
        <w:pStyle w:val="15"/>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5"/>
        <w:spacing w:before="75" w:beforeAutospacing="0" w:after="75" w:afterAutospacing="0" w:line="360" w:lineRule="auto"/>
        <w:rPr>
          <w:b/>
        </w:rPr>
      </w:pPr>
      <w:r>
        <w:rPr>
          <w:rFonts w:hint="eastAsia"/>
          <w:b/>
        </w:rPr>
        <w:t>3、国家有关部门对若干合同有规范文本的，可使用相应合同文本。</w:t>
      </w:r>
    </w:p>
    <w:p>
      <w:pPr>
        <w:pStyle w:val="26"/>
        <w:spacing w:line="360" w:lineRule="auto"/>
        <w:rPr>
          <w:rFonts w:ascii="宋体" w:hAnsi="宋体" w:eastAsia="宋体"/>
        </w:rPr>
      </w:pPr>
      <w:r>
        <w:rPr>
          <w:rFonts w:hint="eastAsia" w:ascii="宋体" w:hAnsi="宋体" w:eastAsia="宋体"/>
          <w:b/>
        </w:rPr>
        <w:t>4、采购人对合同格式有要求，可使用相应合同格式。</w:t>
      </w:r>
    </w:p>
    <w:p>
      <w:pPr>
        <w:pStyle w:val="15"/>
        <w:wordWrap w:val="0"/>
        <w:spacing w:before="0" w:beforeAutospacing="0" w:after="0" w:afterAutospacing="0" w:line="360" w:lineRule="auto"/>
        <w:ind w:left="300" w:right="300"/>
        <w:jc w:val="both"/>
      </w:pPr>
    </w:p>
    <w:p>
      <w:pPr>
        <w:pStyle w:val="15"/>
        <w:wordWrap w:val="0"/>
        <w:spacing w:before="0" w:beforeAutospacing="0" w:after="0" w:afterAutospacing="0" w:line="360" w:lineRule="auto"/>
        <w:ind w:left="300" w:right="300"/>
        <w:jc w:val="both"/>
      </w:pPr>
      <w:r>
        <w:rPr>
          <w:rFonts w:hint="eastAsia"/>
        </w:rPr>
        <w:t>甲方：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 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jc w:val="both"/>
      </w:pPr>
      <w:r>
        <w:rPr>
          <w:rFonts w:hint="eastAsia"/>
        </w:rPr>
        <w:t>乙方：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pStyle w:val="15"/>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6"/>
        <w:widowControl/>
        <w:wordWrap w:val="0"/>
        <w:spacing w:before="0" w:beforeAutospacing="0" w:after="0" w:afterAutospacing="0" w:line="360" w:lineRule="auto"/>
        <w:ind w:left="300" w:right="300"/>
        <w:rPr>
          <w:rFonts w:hint="default" w:cs="宋体"/>
        </w:rPr>
      </w:pPr>
      <w:r>
        <w:rPr>
          <w:rFonts w:cs="宋体"/>
        </w:rPr>
        <w:t>一、合同组成部分</w:t>
      </w:r>
    </w:p>
    <w:p>
      <w:pPr>
        <w:pStyle w:val="15"/>
        <w:wordWrap w:val="0"/>
        <w:spacing w:before="0" w:beforeAutospacing="0" w:after="0" w:afterAutospacing="0" w:line="360" w:lineRule="auto"/>
        <w:ind w:left="300" w:right="300" w:firstLine="336"/>
        <w:jc w:val="both"/>
      </w:pPr>
      <w:r>
        <w:rPr>
          <w:rFonts w:hint="eastAsia"/>
        </w:rPr>
        <w:t>1.1本合同条款及附件；</w:t>
      </w:r>
    </w:p>
    <w:p>
      <w:pPr>
        <w:pStyle w:val="15"/>
        <w:wordWrap w:val="0"/>
        <w:spacing w:before="0" w:beforeAutospacing="0" w:after="0" w:afterAutospacing="0" w:line="360" w:lineRule="auto"/>
        <w:ind w:left="300" w:right="300" w:firstLine="336"/>
        <w:jc w:val="both"/>
      </w:pPr>
      <w:r>
        <w:rPr>
          <w:rFonts w:hint="eastAsia"/>
        </w:rPr>
        <w:t>1.2采购文件及其附件、补充文件；</w:t>
      </w:r>
    </w:p>
    <w:p>
      <w:pPr>
        <w:pStyle w:val="15"/>
        <w:wordWrap w:val="0"/>
        <w:spacing w:before="0" w:beforeAutospacing="0" w:after="0" w:afterAutospacing="0" w:line="360" w:lineRule="auto"/>
        <w:ind w:left="300" w:right="300" w:firstLine="336"/>
        <w:jc w:val="both"/>
      </w:pPr>
      <w:r>
        <w:rPr>
          <w:rFonts w:hint="eastAsia"/>
        </w:rPr>
        <w:t>1.3乙方的响应文件及其附件、补充文件；</w:t>
      </w:r>
    </w:p>
    <w:p>
      <w:pPr>
        <w:pStyle w:val="15"/>
        <w:wordWrap w:val="0"/>
        <w:spacing w:before="0" w:beforeAutospacing="0" w:after="0" w:afterAutospacing="0" w:line="360" w:lineRule="auto"/>
        <w:ind w:left="300" w:right="300" w:firstLine="336"/>
        <w:jc w:val="both"/>
      </w:pPr>
      <w:r>
        <w:rPr>
          <w:rFonts w:hint="eastAsia"/>
        </w:rPr>
        <w:t>1.4其他文件或材料：</w:t>
      </w:r>
    </w:p>
    <w:p>
      <w:pPr>
        <w:pStyle w:val="6"/>
        <w:widowControl/>
        <w:wordWrap w:val="0"/>
        <w:spacing w:before="0" w:beforeAutospacing="0" w:after="0" w:afterAutospacing="0" w:line="360" w:lineRule="auto"/>
        <w:ind w:left="300" w:right="300"/>
        <w:rPr>
          <w:rFonts w:hint="default" w:cs="宋体"/>
        </w:rPr>
      </w:pPr>
      <w:r>
        <w:rPr>
          <w:rFonts w:cs="宋体"/>
        </w:rPr>
        <w:t>二、合同标的</w:t>
      </w:r>
    </w:p>
    <w:p>
      <w:pPr>
        <w:widowControl/>
        <w:spacing w:line="360" w:lineRule="auto"/>
        <w:ind w:left="300" w:right="300"/>
        <w:jc w:val="left"/>
        <w:rPr>
          <w:sz w:val="24"/>
        </w:rPr>
      </w:pPr>
    </w:p>
    <w:p>
      <w:pPr>
        <w:pStyle w:val="6"/>
        <w:widowControl/>
        <w:wordWrap w:val="0"/>
        <w:spacing w:before="0" w:beforeAutospacing="0" w:after="0" w:afterAutospacing="0" w:line="360" w:lineRule="auto"/>
        <w:ind w:left="300" w:right="300"/>
        <w:rPr>
          <w:rFonts w:hint="default" w:cs="宋体"/>
        </w:rPr>
      </w:pPr>
      <w:r>
        <w:rPr>
          <w:rFonts w:cs="宋体"/>
        </w:rPr>
        <w:t>三、合同金额</w:t>
      </w:r>
    </w:p>
    <w:p>
      <w:pPr>
        <w:pStyle w:val="15"/>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5"/>
        <w:wordWrap w:val="0"/>
        <w:spacing w:before="0" w:beforeAutospacing="0" w:after="0" w:afterAutospacing="0" w:line="360" w:lineRule="auto"/>
        <w:ind w:left="300" w:right="300" w:firstLine="336"/>
        <w:jc w:val="both"/>
      </w:pPr>
      <w:r>
        <w:rPr>
          <w:rFonts w:hint="eastAsia"/>
        </w:rPr>
        <w:t>3.2合同总价组成：___________；</w:t>
      </w:r>
    </w:p>
    <w:p>
      <w:pPr>
        <w:pStyle w:val="15"/>
        <w:wordWrap w:val="0"/>
        <w:spacing w:before="0" w:beforeAutospacing="0" w:after="0" w:afterAutospacing="0" w:line="360" w:lineRule="auto"/>
        <w:ind w:left="300" w:right="300" w:firstLine="336"/>
        <w:jc w:val="both"/>
      </w:pPr>
      <w:r>
        <w:rPr>
          <w:rFonts w:hint="eastAsia"/>
        </w:rPr>
        <w:t>3.3其他需说明事项：___________；</w:t>
      </w:r>
    </w:p>
    <w:p>
      <w:pPr>
        <w:pStyle w:val="6"/>
        <w:widowControl/>
        <w:wordWrap w:val="0"/>
        <w:spacing w:before="0" w:beforeAutospacing="0" w:after="0" w:afterAutospacing="0" w:line="360" w:lineRule="auto"/>
        <w:ind w:left="300" w:right="300"/>
        <w:rPr>
          <w:rFonts w:hint="default" w:cs="宋体"/>
        </w:rPr>
      </w:pPr>
      <w:r>
        <w:rPr>
          <w:rFonts w:cs="宋体"/>
        </w:rPr>
        <w:t>四、合同标的交付</w:t>
      </w:r>
    </w:p>
    <w:p>
      <w:pPr>
        <w:pStyle w:val="15"/>
        <w:wordWrap w:val="0"/>
        <w:spacing w:before="0" w:beforeAutospacing="0" w:after="0" w:afterAutospacing="0" w:line="360" w:lineRule="auto"/>
        <w:ind w:left="300" w:right="300" w:firstLine="336"/>
        <w:jc w:val="both"/>
      </w:pPr>
      <w:r>
        <w:rPr>
          <w:rFonts w:hint="eastAsia"/>
        </w:rPr>
        <w:t>4.1交付时间：___________</w:t>
      </w:r>
    </w:p>
    <w:p>
      <w:pPr>
        <w:pStyle w:val="15"/>
        <w:wordWrap w:val="0"/>
        <w:spacing w:before="0" w:beforeAutospacing="0" w:after="0" w:afterAutospacing="0" w:line="360" w:lineRule="auto"/>
        <w:ind w:left="300" w:right="300" w:firstLine="336"/>
        <w:jc w:val="both"/>
      </w:pPr>
      <w:r>
        <w:rPr>
          <w:rFonts w:hint="eastAsia"/>
        </w:rPr>
        <w:t>4.2交付地点：___________</w:t>
      </w:r>
    </w:p>
    <w:p>
      <w:pPr>
        <w:pStyle w:val="15"/>
        <w:wordWrap w:val="0"/>
        <w:spacing w:before="0" w:beforeAutospacing="0" w:after="0" w:afterAutospacing="0" w:line="360" w:lineRule="auto"/>
        <w:ind w:left="300" w:right="300" w:firstLine="336"/>
        <w:jc w:val="both"/>
      </w:pPr>
      <w:r>
        <w:rPr>
          <w:rFonts w:hint="eastAsia"/>
        </w:rPr>
        <w:t>4.3交付条件：___________</w:t>
      </w:r>
    </w:p>
    <w:p>
      <w:pPr>
        <w:pStyle w:val="15"/>
        <w:wordWrap w:val="0"/>
        <w:spacing w:before="0" w:beforeAutospacing="0" w:after="0" w:afterAutospacing="0" w:line="360" w:lineRule="auto"/>
        <w:ind w:left="300" w:right="300" w:firstLine="336"/>
        <w:jc w:val="both"/>
      </w:pPr>
      <w:r>
        <w:rPr>
          <w:rFonts w:hint="eastAsia"/>
        </w:rPr>
        <w:t>4.4供货要求：</w:t>
      </w:r>
    </w:p>
    <w:p>
      <w:pPr>
        <w:pStyle w:val="15"/>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wordWrap w:val="0"/>
        <w:spacing w:before="0" w:beforeAutospacing="0" w:after="0" w:afterAutospacing="0" w:line="360" w:lineRule="auto"/>
        <w:ind w:left="300" w:right="300" w:firstLine="336"/>
        <w:jc w:val="both"/>
      </w:pPr>
      <w:r>
        <w:rPr>
          <w:rFonts w:hint="eastAsia"/>
        </w:rPr>
        <w:t>（4）其他供货要求：</w:t>
      </w:r>
    </w:p>
    <w:p>
      <w:pPr>
        <w:pStyle w:val="6"/>
        <w:widowControl/>
        <w:wordWrap w:val="0"/>
        <w:spacing w:before="0" w:beforeAutospacing="0" w:after="0" w:afterAutospacing="0" w:line="360" w:lineRule="auto"/>
        <w:ind w:left="300" w:right="300"/>
        <w:rPr>
          <w:rFonts w:hint="default" w:cs="宋体"/>
        </w:rPr>
      </w:pPr>
      <w:r>
        <w:rPr>
          <w:rFonts w:cs="宋体"/>
        </w:rPr>
        <w:t>五、质量标准及要求</w:t>
      </w:r>
    </w:p>
    <w:p>
      <w:pPr>
        <w:pStyle w:val="15"/>
        <w:wordWrap w:val="0"/>
        <w:spacing w:before="0" w:beforeAutospacing="0" w:after="0" w:afterAutospacing="0" w:line="360" w:lineRule="auto"/>
        <w:ind w:left="300" w:right="300" w:firstLine="336"/>
        <w:jc w:val="both"/>
      </w:pPr>
      <w:r>
        <w:rPr>
          <w:rFonts w:hint="eastAsia"/>
        </w:rPr>
        <w:t>5.1质量标准及要求</w:t>
      </w:r>
    </w:p>
    <w:p>
      <w:pPr>
        <w:pStyle w:val="15"/>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wordWrap w:val="0"/>
        <w:spacing w:before="0" w:beforeAutospacing="0" w:after="0" w:afterAutospacing="0" w:line="360" w:lineRule="auto"/>
        <w:ind w:left="300" w:right="300" w:firstLine="336"/>
        <w:jc w:val="both"/>
      </w:pPr>
      <w:r>
        <w:rPr>
          <w:rFonts w:hint="eastAsia"/>
        </w:rPr>
        <w:t>（2）其他质量要求</w:t>
      </w:r>
    </w:p>
    <w:p>
      <w:pPr>
        <w:pStyle w:val="15"/>
        <w:wordWrap w:val="0"/>
        <w:spacing w:before="0" w:beforeAutospacing="0" w:after="0" w:afterAutospacing="0" w:line="360" w:lineRule="auto"/>
        <w:ind w:left="300" w:right="300" w:firstLine="336"/>
        <w:jc w:val="both"/>
      </w:pPr>
      <w:r>
        <w:rPr>
          <w:rFonts w:hint="eastAsia"/>
        </w:rPr>
        <w:t>5.2节能环保产品要求</w:t>
      </w:r>
    </w:p>
    <w:p>
      <w:pPr>
        <w:pStyle w:val="15"/>
        <w:wordWrap w:val="0"/>
        <w:spacing w:before="0" w:beforeAutospacing="0" w:after="0" w:afterAutospacing="0" w:line="360" w:lineRule="auto"/>
        <w:ind w:left="300" w:right="300" w:firstLine="336"/>
        <w:jc w:val="both"/>
      </w:pPr>
      <w:r>
        <w:rPr>
          <w:rFonts w:hint="eastAsia"/>
        </w:rPr>
        <w:t>5.3质量保证范围、质量保证期及售后服务</w:t>
      </w:r>
    </w:p>
    <w:p>
      <w:pPr>
        <w:pStyle w:val="15"/>
        <w:wordWrap w:val="0"/>
        <w:spacing w:before="0" w:beforeAutospacing="0" w:after="0" w:afterAutospacing="0" w:line="360" w:lineRule="auto"/>
        <w:ind w:left="300" w:right="300" w:firstLine="336"/>
        <w:jc w:val="both"/>
      </w:pPr>
      <w:r>
        <w:rPr>
          <w:rFonts w:hint="eastAsia"/>
        </w:rPr>
        <w:t>（1）质量保证范围：___________</w:t>
      </w:r>
    </w:p>
    <w:p>
      <w:pPr>
        <w:pStyle w:val="15"/>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5"/>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5"/>
        <w:wordWrap w:val="0"/>
        <w:spacing w:before="0" w:beforeAutospacing="0" w:after="0" w:afterAutospacing="0" w:line="360" w:lineRule="auto"/>
        <w:ind w:left="300" w:right="300" w:firstLine="336"/>
        <w:jc w:val="both"/>
      </w:pPr>
      <w:r>
        <w:rPr>
          <w:rFonts w:hint="eastAsia"/>
        </w:rPr>
        <w:t>5.4商品安全责任</w:t>
      </w:r>
    </w:p>
    <w:p>
      <w:pPr>
        <w:pStyle w:val="15"/>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6"/>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5"/>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5"/>
        <w:wordWrap w:val="0"/>
        <w:spacing w:before="0" w:beforeAutospacing="0" w:after="0" w:afterAutospacing="0" w:line="360" w:lineRule="auto"/>
        <w:ind w:left="300" w:right="300" w:firstLine="336"/>
        <w:jc w:val="both"/>
      </w:pPr>
      <w:r>
        <w:rPr>
          <w:rFonts w:hint="eastAsia"/>
        </w:rPr>
        <w:t>6.2本项目是否邀请其他投标人参与验收：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6.3本项目是否邀请专家参与验收：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6.5履约验收：___________</w:t>
      </w:r>
    </w:p>
    <w:p>
      <w:pPr>
        <w:pStyle w:val="15"/>
        <w:wordWrap w:val="0"/>
        <w:spacing w:before="0" w:beforeAutospacing="0" w:after="0" w:afterAutospacing="0" w:line="360" w:lineRule="auto"/>
        <w:ind w:left="300" w:right="300" w:firstLine="336"/>
        <w:jc w:val="both"/>
      </w:pPr>
      <w:r>
        <w:rPr>
          <w:rFonts w:hint="eastAsia"/>
        </w:rPr>
        <w:t>6.6退、换货：___________</w:t>
      </w:r>
    </w:p>
    <w:p>
      <w:pPr>
        <w:pStyle w:val="15"/>
        <w:wordWrap w:val="0"/>
        <w:spacing w:before="0" w:beforeAutospacing="0" w:after="0" w:afterAutospacing="0" w:line="360" w:lineRule="auto"/>
        <w:ind w:left="300" w:right="300" w:firstLine="336"/>
        <w:jc w:val="both"/>
      </w:pPr>
      <w:r>
        <w:rPr>
          <w:rFonts w:hint="eastAsia"/>
        </w:rPr>
        <w:t>6.7其他：</w:t>
      </w:r>
    </w:p>
    <w:p>
      <w:pPr>
        <w:pStyle w:val="6"/>
        <w:widowControl/>
        <w:wordWrap w:val="0"/>
        <w:spacing w:before="0" w:beforeAutospacing="0" w:after="0" w:afterAutospacing="0" w:line="360" w:lineRule="auto"/>
        <w:ind w:left="300" w:right="300"/>
        <w:rPr>
          <w:rFonts w:hint="default"/>
        </w:rPr>
      </w:pPr>
      <w:r>
        <w:rPr>
          <w:rFonts w:cs="宋体"/>
        </w:rPr>
        <w:t>七、资金支付方式、条件和时间</w:t>
      </w:r>
    </w:p>
    <w:p>
      <w:pPr>
        <w:pStyle w:val="6"/>
        <w:widowControl/>
        <w:wordWrap w:val="0"/>
        <w:spacing w:before="0" w:beforeAutospacing="0" w:after="0" w:afterAutospacing="0" w:line="360" w:lineRule="auto"/>
        <w:ind w:left="300" w:right="300"/>
        <w:rPr>
          <w:rFonts w:hint="default" w:cs="宋体"/>
        </w:rPr>
      </w:pPr>
      <w:r>
        <w:rPr>
          <w:rFonts w:cs="宋体"/>
        </w:rPr>
        <w:t>八、履约保证金</w:t>
      </w:r>
    </w:p>
    <w:p>
      <w:pPr>
        <w:pStyle w:val="15"/>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5"/>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5"/>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5"/>
        <w:wordWrap w:val="0"/>
        <w:spacing w:before="0" w:beforeAutospacing="0" w:after="0" w:afterAutospacing="0" w:line="360" w:lineRule="auto"/>
        <w:ind w:left="300" w:right="300" w:firstLine="336"/>
        <w:jc w:val="both"/>
      </w:pPr>
      <w:r>
        <w:rPr>
          <w:rFonts w:hint="eastAsia"/>
        </w:rPr>
        <w:t>8.3履约保证金退还： （根据实际情况填写） 。</w:t>
      </w:r>
    </w:p>
    <w:p>
      <w:pPr>
        <w:pStyle w:val="6"/>
        <w:widowControl/>
        <w:wordWrap w:val="0"/>
        <w:spacing w:before="0" w:beforeAutospacing="0" w:after="0" w:afterAutospacing="0" w:line="360" w:lineRule="auto"/>
        <w:ind w:left="300" w:right="300"/>
        <w:rPr>
          <w:rFonts w:hint="default"/>
        </w:rPr>
      </w:pPr>
      <w:r>
        <w:rPr>
          <w:rFonts w:cs="宋体"/>
        </w:rPr>
        <w:t>九、合同期限</w:t>
      </w:r>
    </w:p>
    <w:p>
      <w:pPr>
        <w:pStyle w:val="6"/>
        <w:widowControl/>
        <w:wordWrap w:val="0"/>
        <w:spacing w:before="0" w:beforeAutospacing="0" w:after="0" w:afterAutospacing="0" w:line="360" w:lineRule="auto"/>
        <w:ind w:left="300" w:right="300"/>
        <w:rPr>
          <w:rFonts w:hint="default" w:cs="宋体"/>
        </w:rPr>
      </w:pPr>
      <w:r>
        <w:rPr>
          <w:rFonts w:cs="宋体"/>
        </w:rPr>
        <w:t>十、违约责任</w:t>
      </w:r>
    </w:p>
    <w:p>
      <w:pPr>
        <w:pStyle w:val="15"/>
        <w:wordWrap w:val="0"/>
        <w:spacing w:before="0" w:beforeAutospacing="0" w:after="0" w:afterAutospacing="0" w:line="360" w:lineRule="auto"/>
        <w:ind w:left="300" w:right="300" w:firstLine="336"/>
        <w:jc w:val="both"/>
      </w:pPr>
      <w:r>
        <w:rPr>
          <w:rFonts w:hint="eastAsia"/>
        </w:rPr>
        <w:t>10.1甲方违约责任</w:t>
      </w:r>
    </w:p>
    <w:p>
      <w:pPr>
        <w:pStyle w:val="15"/>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5"/>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5"/>
        <w:wordWrap w:val="0"/>
        <w:spacing w:before="0" w:beforeAutospacing="0" w:after="0" w:afterAutospacing="0" w:line="360" w:lineRule="auto"/>
        <w:ind w:left="300" w:right="300" w:firstLine="336"/>
        <w:jc w:val="both"/>
      </w:pPr>
      <w:r>
        <w:rPr>
          <w:rFonts w:hint="eastAsia"/>
        </w:rPr>
        <w:t>（3）其他违约情形</w:t>
      </w:r>
      <w:r>
        <w:rPr>
          <w:rFonts w:hint="eastAsia"/>
          <w:lang w:bidi="ar"/>
        </w:rPr>
        <w:t>_______</w:t>
      </w:r>
    </w:p>
    <w:p>
      <w:pPr>
        <w:pStyle w:val="15"/>
        <w:wordWrap w:val="0"/>
        <w:spacing w:before="0" w:beforeAutospacing="0" w:after="0" w:afterAutospacing="0" w:line="360" w:lineRule="auto"/>
        <w:ind w:left="300" w:right="300" w:firstLine="336"/>
        <w:jc w:val="both"/>
      </w:pPr>
      <w:r>
        <w:rPr>
          <w:rFonts w:hint="eastAsia"/>
        </w:rPr>
        <w:t>10.2乙方违约责任</w:t>
      </w:r>
    </w:p>
    <w:p>
      <w:pPr>
        <w:pStyle w:val="15"/>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5"/>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5"/>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5"/>
        <w:wordWrap w:val="0"/>
        <w:spacing w:before="0" w:beforeAutospacing="0" w:after="0" w:afterAutospacing="0" w:line="360" w:lineRule="auto"/>
        <w:ind w:left="300" w:right="300" w:firstLine="336"/>
        <w:jc w:val="both"/>
      </w:pPr>
      <w:r>
        <w:rPr>
          <w:rFonts w:hint="eastAsia"/>
        </w:rPr>
        <w:t>（4）其他违约情形</w:t>
      </w:r>
    </w:p>
    <w:p>
      <w:pPr>
        <w:pStyle w:val="6"/>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5"/>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widowControl/>
        <w:wordWrap w:val="0"/>
        <w:spacing w:before="0" w:beforeAutospacing="0" w:after="0" w:afterAutospacing="0" w:line="360" w:lineRule="auto"/>
        <w:ind w:left="300" w:right="300"/>
        <w:rPr>
          <w:rFonts w:hint="default" w:cs="宋体"/>
        </w:rPr>
      </w:pPr>
      <w:r>
        <w:rPr>
          <w:rFonts w:cs="宋体"/>
        </w:rPr>
        <w:t>十二、保密条款</w:t>
      </w:r>
    </w:p>
    <w:p>
      <w:pPr>
        <w:pStyle w:val="15"/>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5"/>
        <w:wordWrap w:val="0"/>
        <w:spacing w:before="0" w:beforeAutospacing="0" w:after="0" w:afterAutospacing="0" w:line="360" w:lineRule="auto"/>
        <w:ind w:left="300" w:right="300" w:firstLine="336"/>
        <w:jc w:val="both"/>
      </w:pPr>
      <w:r>
        <w:rPr>
          <w:rFonts w:hint="eastAsia"/>
        </w:rPr>
        <w:t>12.2其他</w:t>
      </w:r>
    </w:p>
    <w:p>
      <w:pPr>
        <w:pStyle w:val="6"/>
        <w:widowControl/>
        <w:wordWrap w:val="0"/>
        <w:spacing w:before="0" w:beforeAutospacing="0" w:after="0" w:afterAutospacing="0" w:line="360" w:lineRule="auto"/>
        <w:ind w:left="300" w:right="300"/>
        <w:rPr>
          <w:rFonts w:hint="default" w:cs="宋体"/>
        </w:rPr>
      </w:pPr>
      <w:r>
        <w:rPr>
          <w:rFonts w:cs="宋体"/>
        </w:rPr>
        <w:t>十三、解决争议的方法</w:t>
      </w:r>
    </w:p>
    <w:p>
      <w:pPr>
        <w:pStyle w:val="15"/>
        <w:wordWrap w:val="0"/>
        <w:spacing w:before="0" w:beforeAutospacing="0" w:after="0" w:afterAutospacing="0" w:line="360" w:lineRule="auto"/>
        <w:ind w:left="300" w:right="300" w:firstLine="336"/>
        <w:jc w:val="both"/>
      </w:pPr>
      <w:r>
        <w:rPr>
          <w:rFonts w:hint="eastAsia"/>
        </w:rPr>
        <w:t>13.1甲、乙双方协商解决。</w:t>
      </w:r>
    </w:p>
    <w:p>
      <w:pPr>
        <w:pStyle w:val="15"/>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5"/>
        <w:wordWrap w:val="0"/>
        <w:spacing w:before="0" w:beforeAutospacing="0" w:after="0" w:afterAutospacing="0" w:line="360" w:lineRule="auto"/>
        <w:ind w:left="300" w:right="300" w:firstLine="336"/>
        <w:jc w:val="both"/>
      </w:pPr>
      <w:r>
        <w:rPr>
          <w:rFonts w:hint="eastAsia"/>
        </w:rPr>
        <w:t> 1、提交仲裁委员会仲裁，具体如下：</w:t>
      </w:r>
    </w:p>
    <w:p>
      <w:pPr>
        <w:pStyle w:val="15"/>
        <w:wordWrap w:val="0"/>
        <w:spacing w:before="0" w:beforeAutospacing="0" w:after="0" w:afterAutospacing="0" w:line="360" w:lineRule="auto"/>
        <w:ind w:left="300" w:right="300" w:firstLine="336"/>
        <w:jc w:val="both"/>
      </w:pPr>
      <w:r>
        <w:rPr>
          <w:rFonts w:hint="eastAsia"/>
        </w:rPr>
        <w:t> 2、向人民法院提起诉讼，具体如下：</w:t>
      </w:r>
    </w:p>
    <w:p>
      <w:pPr>
        <w:pStyle w:val="6"/>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6"/>
        <w:widowControl/>
        <w:wordWrap w:val="0"/>
        <w:spacing w:before="0" w:beforeAutospacing="0" w:after="0" w:afterAutospacing="0" w:line="360" w:lineRule="auto"/>
        <w:ind w:left="300" w:right="300"/>
        <w:rPr>
          <w:rFonts w:hint="default" w:cs="宋体"/>
        </w:rPr>
      </w:pPr>
      <w:r>
        <w:rPr>
          <w:rFonts w:cs="宋体"/>
        </w:rPr>
        <w:t>十五、其他约定</w:t>
      </w:r>
    </w:p>
    <w:p>
      <w:pPr>
        <w:pStyle w:val="15"/>
        <w:wordWrap w:val="0"/>
        <w:spacing w:before="0" w:beforeAutospacing="0" w:after="0" w:afterAutospacing="0" w:line="360" w:lineRule="auto"/>
        <w:ind w:left="300" w:right="300" w:firstLine="336"/>
        <w:jc w:val="both"/>
      </w:pPr>
      <w:r>
        <w:rPr>
          <w:rFonts w:hint="eastAsia"/>
        </w:rPr>
        <w:t>15.1合同文件与本合同具有同等法律效力。</w:t>
      </w:r>
    </w:p>
    <w:p>
      <w:pPr>
        <w:pStyle w:val="15"/>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5"/>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5"/>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5"/>
        <w:wordWrap w:val="0"/>
        <w:spacing w:before="0" w:beforeAutospacing="0" w:after="0" w:afterAutospacing="0" w:line="360" w:lineRule="auto"/>
        <w:ind w:left="300" w:right="300" w:firstLine="336"/>
        <w:jc w:val="both"/>
      </w:pPr>
      <w:r>
        <w:rPr>
          <w:rFonts w:hint="eastAsia"/>
        </w:rPr>
        <w:t>15.5其他</w:t>
      </w:r>
    </w:p>
    <w:p>
      <w:pPr>
        <w:pStyle w:val="6"/>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firstLine="336"/>
        <w:jc w:val="both"/>
      </w:pPr>
      <w:r>
        <w:rPr>
          <w:rFonts w:hint="eastAsia"/>
        </w:rPr>
        <w:t>甲方（采购人）：</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乙方（中标或成交供应商）：</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签订地点：__________</w:t>
      </w:r>
    </w:p>
    <w:p>
      <w:pPr>
        <w:pStyle w:val="15"/>
        <w:wordWrap w:val="0"/>
        <w:spacing w:before="0" w:beforeAutospacing="0" w:after="0" w:afterAutospacing="0" w:line="360" w:lineRule="auto"/>
        <w:ind w:left="300" w:right="300" w:firstLine="336"/>
        <w:jc w:val="both"/>
      </w:pPr>
      <w:r>
        <w:rPr>
          <w:rFonts w:hint="eastAsia"/>
        </w:rPr>
        <w:t>签订日期：___年___月___日</w:t>
      </w:r>
    </w:p>
    <w:p>
      <w:pPr>
        <w:pStyle w:val="18"/>
        <w:rPr>
          <w:sz w:val="24"/>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4"/>
      </w:pPr>
    </w:p>
    <w:p/>
    <w:p>
      <w:pPr>
        <w:pStyle w:val="4"/>
      </w:pPr>
    </w:p>
    <w:p/>
    <w:p>
      <w:pPr>
        <w:pStyle w:val="5"/>
      </w:pPr>
    </w:p>
    <w:p/>
    <w:p>
      <w:pPr>
        <w:pStyle w:val="5"/>
      </w:pPr>
    </w:p>
    <w:p/>
    <w:p>
      <w:pPr>
        <w:pStyle w:val="5"/>
      </w:pPr>
    </w:p>
    <w:p/>
    <w:p/>
    <w:p>
      <w:pPr>
        <w:pStyle w:val="17"/>
        <w:ind w:firstLine="210"/>
      </w:pPr>
    </w:p>
    <w:p>
      <w:pPr>
        <w:pStyle w:val="7"/>
      </w:pPr>
    </w:p>
    <w:p>
      <w:pPr>
        <w:pStyle w:val="8"/>
      </w:pPr>
    </w:p>
    <w:p>
      <w:pPr>
        <w:pStyle w:val="7"/>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7"/>
        <w:spacing w:after="120" w:line="500" w:lineRule="exact"/>
        <w:outlineLvl w:val="9"/>
        <w:rPr>
          <w:rStyle w:val="28"/>
          <w:rFonts w:hAnsi="宋体" w:cs="宋体"/>
          <w:b/>
          <w:bCs/>
          <w:color w:val="FF0000"/>
          <w:sz w:val="44"/>
          <w:szCs w:val="44"/>
        </w:rPr>
      </w:pPr>
    </w:p>
    <w:p>
      <w:pPr>
        <w:pStyle w:val="27"/>
        <w:spacing w:after="120" w:line="500" w:lineRule="exact"/>
        <w:jc w:val="center"/>
        <w:outlineLvl w:val="9"/>
        <w:rPr>
          <w:rStyle w:val="28"/>
          <w:rFonts w:hAnsi="宋体" w:cs="宋体"/>
          <w:b/>
          <w:bCs/>
          <w:sz w:val="44"/>
          <w:szCs w:val="44"/>
        </w:rPr>
      </w:pPr>
      <w:r>
        <w:rPr>
          <w:rStyle w:val="28"/>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4"/>
      </w:pPr>
    </w:p>
    <w:p/>
    <w:p/>
    <w:p>
      <w:pPr>
        <w:pStyle w:val="17"/>
        <w:ind w:firstLine="210"/>
      </w:pPr>
    </w:p>
    <w:p>
      <w:pPr>
        <w:pStyle w:val="18"/>
      </w:pPr>
    </w:p>
    <w:p>
      <w:pPr>
        <w:pStyle w:val="18"/>
      </w:pPr>
    </w:p>
    <w:p>
      <w:pPr>
        <w:pStyle w:val="17"/>
        <w:ind w:firstLine="210"/>
      </w:pPr>
    </w:p>
    <w:p>
      <w:pPr>
        <w:pStyle w:val="8"/>
      </w:pPr>
    </w:p>
    <w:p/>
    <w:p>
      <w:pPr>
        <w:pStyle w:val="2"/>
      </w:pPr>
    </w:p>
    <w:p/>
    <w:p>
      <w:pPr>
        <w:pStyle w:val="2"/>
      </w:pPr>
    </w:p>
    <w:p>
      <w:pPr>
        <w:pStyle w:val="27"/>
        <w:spacing w:after="120" w:line="500" w:lineRule="exact"/>
        <w:jc w:val="center"/>
        <w:outlineLvl w:val="9"/>
        <w:rPr>
          <w:rFonts w:hAnsi="宋体" w:cs="宋体"/>
          <w:b/>
          <w:sz w:val="36"/>
        </w:rPr>
      </w:pPr>
      <w:r>
        <w:rPr>
          <w:rFonts w:hint="eastAsia" w:hAnsi="宋体" w:cs="宋体"/>
          <w:b/>
          <w:sz w:val="36"/>
        </w:rPr>
        <w:t>目  录</w:t>
      </w:r>
    </w:p>
    <w:p>
      <w:pPr>
        <w:pStyle w:val="27"/>
        <w:spacing w:after="120" w:line="500" w:lineRule="exact"/>
        <w:outlineLvl w:val="9"/>
        <w:rPr>
          <w:rFonts w:hAnsi="宋体" w:cs="宋体"/>
          <w:b/>
          <w:sz w:val="36"/>
        </w:rPr>
      </w:pPr>
    </w:p>
    <w:p>
      <w:pPr>
        <w:pStyle w:val="27"/>
        <w:spacing w:line="480" w:lineRule="auto"/>
        <w:rPr>
          <w:rFonts w:hAnsi="宋体" w:cs="宋体"/>
          <w:bCs/>
          <w:sz w:val="24"/>
        </w:rPr>
      </w:pPr>
      <w:r>
        <w:rPr>
          <w:rFonts w:hint="eastAsia" w:hAnsi="宋体" w:cs="宋体"/>
          <w:bCs/>
          <w:sz w:val="24"/>
        </w:rPr>
        <w:t>1、网上竞价承诺书</w:t>
      </w:r>
    </w:p>
    <w:p>
      <w:pPr>
        <w:pStyle w:val="27"/>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7"/>
        <w:spacing w:line="480" w:lineRule="auto"/>
        <w:rPr>
          <w:rFonts w:hAnsi="宋体"/>
          <w:sz w:val="24"/>
        </w:rPr>
      </w:pPr>
      <w:r>
        <w:rPr>
          <w:rFonts w:hint="eastAsia" w:hAnsi="宋体" w:cs="宋体"/>
          <w:bCs/>
          <w:sz w:val="24"/>
        </w:rPr>
        <w:t>3、</w:t>
      </w:r>
      <w:r>
        <w:rPr>
          <w:rFonts w:hint="eastAsia" w:hAnsi="宋体"/>
          <w:sz w:val="24"/>
        </w:rPr>
        <w:t>单位授权书</w:t>
      </w:r>
    </w:p>
    <w:p>
      <w:pPr>
        <w:pStyle w:val="27"/>
        <w:spacing w:line="480" w:lineRule="auto"/>
        <w:rPr>
          <w:rFonts w:hAnsi="宋体"/>
          <w:sz w:val="24"/>
        </w:rPr>
      </w:pPr>
      <w:r>
        <w:rPr>
          <w:rFonts w:hint="eastAsia" w:hAnsi="宋体"/>
          <w:sz w:val="24"/>
        </w:rPr>
        <w:t>4、网上竞价文件要求的其他资格和技术商务材料</w:t>
      </w:r>
    </w:p>
    <w:p>
      <w:pPr>
        <w:pStyle w:val="27"/>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pPr>
        <w:spacing w:line="460" w:lineRule="exact"/>
        <w:ind w:firstLine="480" w:firstLineChars="200"/>
        <w:jc w:val="left"/>
        <w:rPr>
          <w:rFonts w:ascii="宋体" w:hAnsi="宋体" w:cs="宋体"/>
          <w:sz w:val="24"/>
        </w:rPr>
      </w:pPr>
      <w:r>
        <w:rPr>
          <w:rFonts w:hint="eastAsia" w:ascii="宋体" w:hAnsi="宋体"/>
          <w:sz w:val="24"/>
          <w:lang w:bidi="ar"/>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九、</w:t>
      </w:r>
      <w:r>
        <w:rPr>
          <w:rFonts w:hint="eastAsia" w:ascii="宋体" w:hAnsi="宋体"/>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十、以</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31"/>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szCs w:val="28"/>
        </w:rPr>
      </w:pPr>
      <w:r>
        <w:rPr>
          <w:rFonts w:hint="eastAsia" w:hAnsi="宋体" w:cs="宋体"/>
          <w:b/>
          <w:szCs w:val="28"/>
        </w:rPr>
        <w:t>2、有效营业执照复印件等证明文件</w:t>
      </w:r>
    </w:p>
    <w:p>
      <w:pPr>
        <w:pStyle w:val="27"/>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7"/>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19"/>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2"/>
                <w:rFonts w:hint="eastAsia"/>
              </w:rPr>
              <w:t> </w:t>
            </w:r>
          </w:p>
          <w:p>
            <w:pPr>
              <w:pStyle w:val="15"/>
              <w:spacing w:before="0" w:beforeAutospacing="0" w:after="0" w:afterAutospacing="0" w:line="420" w:lineRule="exact"/>
              <w:jc w:val="center"/>
            </w:pPr>
            <w:r>
              <w:rPr>
                <w:rStyle w:val="22"/>
                <w:rFonts w:hint="eastAsia"/>
              </w:rPr>
              <w:t>要求：真实有效且内容完整、清晰、整洁。</w:t>
            </w:r>
          </w:p>
          <w:p>
            <w:pPr>
              <w:pStyle w:val="15"/>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5"/>
        <w:rPr>
          <w:rFonts w:ascii="Times New Roman" w:hAnsi="Times New Roman"/>
        </w:rPr>
      </w:pPr>
    </w:p>
    <w:p>
      <w:pPr>
        <w:rPr>
          <w:rFonts w:ascii="Times New Roman" w:hAnsi="Times New Roman"/>
          <w:b/>
          <w:sz w:val="32"/>
        </w:rPr>
      </w:pPr>
    </w:p>
    <w:p>
      <w:pPr>
        <w:pStyle w:val="5"/>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2"/>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98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pPr>
              <w:pStyle w:val="32"/>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1004" w:type="dxa"/>
          </w:tcPr>
          <w:p>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2473" w:type="dxa"/>
          </w:tcPr>
          <w:p>
            <w:pPr>
              <w:pStyle w:val="32"/>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2154" w:type="dxa"/>
          </w:tcPr>
          <w:p>
            <w:pPr>
              <w:pStyle w:val="32"/>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937" w:type="dxa"/>
          </w:tcPr>
          <w:p>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1643" w:type="dxa"/>
          </w:tcPr>
          <w:p>
            <w:pPr>
              <w:pStyle w:val="32"/>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restart"/>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04" w:type="dxa"/>
          </w:tcPr>
          <w:p>
            <w:pPr>
              <w:pStyle w:val="32"/>
              <w:spacing w:line="360" w:lineRule="auto"/>
              <w:jc w:val="both"/>
              <w:rPr>
                <w:rFonts w:hint="default" w:ascii="宋体" w:hAnsi="宋体" w:cs="宋体"/>
                <w:sz w:val="24"/>
                <w:szCs w:val="24"/>
              </w:rPr>
            </w:pPr>
            <w:r>
              <w:rPr>
                <w:rFonts w:ascii="宋体" w:hAnsi="宋体" w:cs="宋体"/>
                <w:sz w:val="24"/>
                <w:szCs w:val="24"/>
              </w:rPr>
              <w:t>*-1</w:t>
            </w: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continue"/>
          </w:tcPr>
          <w:p>
            <w:pPr>
              <w:spacing w:line="360" w:lineRule="auto"/>
              <w:rPr>
                <w:rFonts w:ascii="宋体" w:hAnsi="宋体" w:cs="宋体"/>
                <w:sz w:val="24"/>
              </w:rPr>
            </w:pPr>
          </w:p>
        </w:tc>
        <w:tc>
          <w:tcPr>
            <w:tcW w:w="1004"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04" w:type="dxa"/>
          </w:tcPr>
          <w:p>
            <w:pPr>
              <w:spacing w:line="360" w:lineRule="auto"/>
              <w:rPr>
                <w:rFonts w:ascii="宋体" w:hAnsi="宋体" w:cs="宋体"/>
                <w:sz w:val="24"/>
              </w:rPr>
            </w:pP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bl>
    <w:p>
      <w:pPr>
        <w:pStyle w:val="32"/>
        <w:spacing w:line="360" w:lineRule="auto"/>
        <w:jc w:val="both"/>
        <w:rPr>
          <w:rFonts w:hint="default" w:ascii="宋体" w:hAnsi="宋体" w:cs="宋体"/>
          <w:sz w:val="24"/>
          <w:szCs w:val="24"/>
        </w:rPr>
      </w:pPr>
      <w:r>
        <w:rPr>
          <w:rFonts w:ascii="宋体" w:hAnsi="宋体" w:cs="宋体"/>
          <w:sz w:val="24"/>
          <w:szCs w:val="24"/>
        </w:rPr>
        <w:t>※注意：</w:t>
      </w:r>
    </w:p>
    <w:p>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2"/>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2"/>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8"/>
        <w:spacing w:line="360" w:lineRule="auto"/>
        <w:ind w:left="0" w:leftChars="0"/>
        <w:rPr>
          <w:rFonts w:ascii="宋体" w:hAnsi="宋体" w:cs="宋体"/>
          <w:sz w:val="24"/>
        </w:rPr>
      </w:pPr>
      <w:r>
        <w:rPr>
          <w:rFonts w:ascii="宋体" w:hAnsi="宋体" w:cs="宋体"/>
          <w:sz w:val="24"/>
        </w:rPr>
        <w:t xml:space="preserve"> </w:t>
      </w:r>
    </w:p>
    <w:p>
      <w:pPr>
        <w:pStyle w:val="13"/>
        <w:numPr>
          <w:ilvl w:val="0"/>
          <w:numId w:val="5"/>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9870" w:type="dxa"/>
        <w:tblInd w:w="0" w:type="dxa"/>
        <w:tblLayout w:type="fixed"/>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6"/>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8"/>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8"/>
        <w:spacing w:line="360" w:lineRule="auto"/>
        <w:ind w:left="0" w:leftChars="0"/>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8"/>
        <w:spacing w:line="360" w:lineRule="auto"/>
        <w:ind w:left="0" w:leftChars="0"/>
        <w:jc w:val="center"/>
        <w:rPr>
          <w:rFonts w:ascii="宋体" w:hAnsi="宋体" w:cs="宋体"/>
          <w:b/>
          <w:bCs/>
          <w:sz w:val="28"/>
          <w:szCs w:val="28"/>
        </w:rPr>
      </w:pPr>
    </w:p>
    <w:p>
      <w:pPr>
        <w:pStyle w:val="8"/>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8"/>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8"/>
        <w:spacing w:line="360" w:lineRule="auto"/>
        <w:ind w:left="0" w:leftChars="0"/>
        <w:jc w:val="center"/>
        <w:rPr>
          <w:rFonts w:ascii="宋体" w:hAnsi="宋体" w:cs="宋体"/>
          <w:b/>
          <w:bCs/>
          <w:sz w:val="28"/>
          <w:szCs w:val="28"/>
        </w:rPr>
      </w:pPr>
    </w:p>
    <w:p>
      <w:pPr>
        <w:pStyle w:val="8"/>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rPr>
          <w:rFonts w:ascii="楷体_GB2312" w:eastAsia="楷体_GB2312"/>
          <w:b/>
          <w:sz w:val="40"/>
          <w:szCs w:val="40"/>
        </w:rPr>
      </w:pPr>
    </w:p>
    <w:p>
      <w:pPr>
        <w:pStyle w:val="8"/>
        <w:rPr>
          <w:rFonts w:ascii="楷体_GB2312" w:eastAsia="楷体_GB2312"/>
          <w:b/>
          <w:sz w:val="40"/>
          <w:szCs w:val="40"/>
        </w:rPr>
      </w:pPr>
    </w:p>
    <w:p>
      <w:pPr>
        <w:pStyle w:val="7"/>
        <w:rPr>
          <w:rFonts w:ascii="楷体_GB2312" w:eastAsia="楷体_GB2312"/>
          <w:b/>
          <w:sz w:val="40"/>
          <w:szCs w:val="40"/>
        </w:rPr>
      </w:pPr>
    </w:p>
    <w:p>
      <w:pPr>
        <w:pStyle w:val="8"/>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pPr>
    </w:p>
    <w:p>
      <w:pPr>
        <w:pStyle w:val="8"/>
        <w:rPr>
          <w:rFonts w:ascii="楷体_GB2312" w:eastAsia="楷体_GB2312"/>
          <w:b/>
          <w:sz w:val="44"/>
          <w:szCs w:val="44"/>
        </w:rPr>
      </w:pPr>
    </w:p>
    <w:p>
      <w:pPr>
        <w:pStyle w:val="7"/>
        <w:rPr>
          <w:rFonts w:ascii="楷体_GB2312" w:eastAsia="楷体_GB2312"/>
          <w:b/>
          <w:sz w:val="44"/>
          <w:szCs w:val="44"/>
        </w:rPr>
      </w:pPr>
    </w:p>
    <w:p>
      <w:pPr>
        <w:pStyle w:val="8"/>
        <w:rPr>
          <w:rFonts w:ascii="楷体_GB2312" w:eastAsia="楷体_GB2312"/>
          <w:b/>
          <w:sz w:val="44"/>
          <w:szCs w:val="44"/>
        </w:rPr>
      </w:pPr>
    </w:p>
    <w:p>
      <w:pPr>
        <w:pStyle w:val="7"/>
        <w:rPr>
          <w:rFonts w:ascii="楷体_GB2312" w:eastAsia="楷体_GB2312"/>
          <w:b/>
          <w:sz w:val="44"/>
          <w:szCs w:val="44"/>
        </w:rPr>
      </w:pPr>
    </w:p>
    <w:p>
      <w:pPr>
        <w:pStyle w:val="8"/>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7"/>
        <w:spacing w:after="120" w:line="500" w:lineRule="exact"/>
        <w:outlineLvl w:val="9"/>
        <w:rPr>
          <w:rStyle w:val="28"/>
          <w:rFonts w:hAnsi="宋体" w:cs="宋体"/>
          <w:b/>
          <w:bCs/>
          <w:color w:val="FF0000"/>
          <w:sz w:val="44"/>
          <w:szCs w:val="44"/>
        </w:rPr>
      </w:pPr>
    </w:p>
    <w:p>
      <w:pPr>
        <w:pStyle w:val="27"/>
        <w:spacing w:after="120" w:line="500" w:lineRule="exact"/>
        <w:jc w:val="center"/>
        <w:outlineLvl w:val="9"/>
        <w:rPr>
          <w:rStyle w:val="28"/>
          <w:rFonts w:hAnsi="宋体" w:cs="宋体"/>
          <w:b/>
          <w:bCs/>
          <w:sz w:val="44"/>
          <w:szCs w:val="44"/>
        </w:rPr>
      </w:pPr>
      <w:r>
        <w:rPr>
          <w:rStyle w:val="28"/>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4"/>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pPr>
        <w:pStyle w:val="5"/>
        <w:keepNext w:val="0"/>
        <w:keepLines w:val="0"/>
        <w:jc w:val="center"/>
      </w:pPr>
    </w:p>
    <w:p/>
    <w:p>
      <w:pPr>
        <w:pStyle w:val="5"/>
        <w:keepNext w:val="0"/>
        <w:keepLines w:val="0"/>
        <w:jc w:val="center"/>
      </w:pPr>
    </w:p>
    <w:p>
      <w:pPr>
        <w:pStyle w:val="5"/>
        <w:keepNext w:val="0"/>
        <w:keepLines w:val="0"/>
        <w:jc w:val="center"/>
      </w:pPr>
      <w:r>
        <w:t>1、报价一览表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30"/>
        <w:ind w:firstLine="6240" w:firstLineChars="2600"/>
        <w:rPr>
          <w:rFonts w:ascii="宋体" w:hAnsi="宋体"/>
          <w:sz w:val="24"/>
        </w:rPr>
      </w:pPr>
      <w:r>
        <w:rPr>
          <w:rFonts w:hint="eastAsia" w:ascii="宋体" w:hAnsi="宋体"/>
          <w:sz w:val="24"/>
        </w:rPr>
        <w:t>金额单位：人民币元</w:t>
      </w:r>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合同包</w:t>
            </w:r>
          </w:p>
        </w:tc>
        <w:tc>
          <w:tcPr>
            <w:tcW w:w="797"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品目号</w:t>
            </w:r>
          </w:p>
        </w:tc>
        <w:tc>
          <w:tcPr>
            <w:tcW w:w="1967"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采购标的</w:t>
            </w:r>
          </w:p>
        </w:tc>
        <w:tc>
          <w:tcPr>
            <w:tcW w:w="1289"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数量</w:t>
            </w:r>
          </w:p>
        </w:tc>
        <w:tc>
          <w:tcPr>
            <w:tcW w:w="4359" w:type="dxa"/>
            <w:vAlign w:val="center"/>
          </w:tcPr>
          <w:p>
            <w:pPr>
              <w:jc w:val="center"/>
              <w:rPr>
                <w:rFonts w:hAnsi="宋体"/>
                <w:kern w:val="2"/>
                <w:sz w:val="24"/>
              </w:rPr>
            </w:pPr>
            <w:r>
              <w:rPr>
                <w:rFonts w:hint="eastAsia" w:ascii="宋体" w:hAnsi="宋体" w:eastAsia="宋体"/>
                <w:b/>
                <w:bCs/>
                <w:color w:val="auto"/>
                <w:sz w:val="24"/>
                <w:szCs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4359" w:type="dxa"/>
            <w:vAlign w:val="center"/>
          </w:tcPr>
          <w:p>
            <w:pPr>
              <w:tabs>
                <w:tab w:val="left" w:pos="3433"/>
              </w:tabs>
              <w:snapToGrid w:val="0"/>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小写金额：</w:t>
            </w:r>
          </w:p>
          <w:p>
            <w:pPr>
              <w:jc w:val="both"/>
              <w:rPr>
                <w:rFonts w:ascii="宋体" w:hAnsi="宋体"/>
                <w:sz w:val="24"/>
              </w:rPr>
            </w:pPr>
            <w:r>
              <w:rPr>
                <w:rFonts w:hint="eastAsia" w:ascii="宋体" w:hAnsi="宋体"/>
                <w:b/>
                <w:color w:val="auto"/>
                <w:kern w:val="0"/>
                <w:sz w:val="24"/>
                <w:szCs w:val="24"/>
                <w:highlight w:val="none"/>
              </w:rPr>
              <w:t>大写金额：</w:t>
            </w:r>
          </w:p>
        </w:tc>
      </w:tr>
    </w:tbl>
    <w:p>
      <w:pPr>
        <w:pStyle w:val="30"/>
        <w:rPr>
          <w:rFonts w:ascii="宋体" w:hAnsi="宋体"/>
          <w:sz w:val="24"/>
        </w:rPr>
      </w:pPr>
    </w:p>
    <w:p>
      <w:pPr>
        <w:pStyle w:val="4"/>
        <w:jc w:val="both"/>
        <w:rPr>
          <w:rFonts w:hint="eastAsia" w:cs="宋体"/>
          <w:b w:val="0"/>
          <w:bCs/>
          <w:color w:val="auto"/>
          <w:sz w:val="24"/>
          <w:highlight w:val="none"/>
        </w:rPr>
      </w:pPr>
      <w:r>
        <w:rPr>
          <w:rFonts w:hint="eastAsia" w:cs="宋体"/>
          <w:b w:val="0"/>
          <w:bCs/>
          <w:color w:val="auto"/>
          <w:sz w:val="24"/>
          <w:highlight w:val="none"/>
          <w:lang w:val="en-US" w:eastAsia="zh-CN"/>
        </w:rPr>
        <w:t>附：分项报价</w:t>
      </w:r>
      <w:r>
        <w:rPr>
          <w:rFonts w:hint="eastAsia" w:cs="宋体"/>
          <w:b w:val="0"/>
          <w:bCs/>
          <w:color w:val="auto"/>
          <w:sz w:val="24"/>
          <w:highlight w:val="none"/>
        </w:rPr>
        <w:t>一览表</w:t>
      </w:r>
    </w:p>
    <w:p>
      <w:pPr>
        <w:pStyle w:val="30"/>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p>
      <w:pPr>
        <w:pStyle w:val="30"/>
        <w:ind w:firstLine="6240" w:firstLineChars="2600"/>
        <w:rPr>
          <w:rFonts w:hint="eastAsia" w:ascii="宋体" w:hAnsi="宋体"/>
          <w:color w:val="auto"/>
          <w:sz w:val="24"/>
          <w:highlight w:val="none"/>
        </w:rPr>
      </w:pPr>
    </w:p>
    <w:tbl>
      <w:tblPr>
        <w:tblStyle w:val="19"/>
        <w:tblW w:w="9657" w:type="dxa"/>
        <w:tblInd w:w="91" w:type="dxa"/>
        <w:tblLayout w:type="fixed"/>
        <w:tblCellMar>
          <w:top w:w="0" w:type="dxa"/>
          <w:left w:w="108" w:type="dxa"/>
          <w:bottom w:w="0" w:type="dxa"/>
          <w:right w:w="108" w:type="dxa"/>
        </w:tblCellMar>
      </w:tblPr>
      <w:tblGrid>
        <w:gridCol w:w="874"/>
        <w:gridCol w:w="2708"/>
        <w:gridCol w:w="1322"/>
        <w:gridCol w:w="1440"/>
        <w:gridCol w:w="1461"/>
        <w:gridCol w:w="1852"/>
      </w:tblGrid>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货物名称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28"/>
                <w:rFonts w:hint="eastAsia" w:ascii="宋体" w:hAnsi="宋体" w:eastAsia="宋体" w:cs="宋体"/>
                <w:b/>
                <w:bCs/>
                <w:color w:val="auto"/>
                <w:spacing w:val="-11"/>
                <w:sz w:val="24"/>
                <w:szCs w:val="24"/>
                <w:highlight w:val="none"/>
              </w:rPr>
            </w:pPr>
            <w:r>
              <w:rPr>
                <w:rStyle w:val="28"/>
                <w:rFonts w:hint="eastAsia" w:ascii="宋体" w:hAnsi="宋体" w:eastAsia="宋体" w:cs="宋体"/>
                <w:b/>
                <w:bCs/>
                <w:color w:val="auto"/>
                <w:spacing w:val="-11"/>
                <w:sz w:val="24"/>
                <w:szCs w:val="24"/>
                <w:highlight w:val="none"/>
              </w:rPr>
              <w:t>单位</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pacing w:val="11"/>
                <w:sz w:val="24"/>
                <w:szCs w:val="24"/>
                <w:highlight w:val="none"/>
                <w:lang w:val="en-US" w:eastAsia="zh-CN"/>
              </w:rPr>
            </w:pPr>
            <w:r>
              <w:rPr>
                <w:rFonts w:hint="eastAsia" w:ascii="宋体" w:hAnsi="宋体" w:eastAsia="宋体" w:cs="宋体"/>
                <w:b/>
                <w:bCs/>
                <w:color w:val="auto"/>
                <w:spacing w:val="11"/>
                <w:sz w:val="24"/>
                <w:szCs w:val="24"/>
                <w:highlight w:val="none"/>
              </w:rPr>
              <w:t>单价</w:t>
            </w:r>
            <w:r>
              <w:rPr>
                <w:rFonts w:hint="eastAsia" w:ascii="宋体" w:hAnsi="宋体" w:eastAsia="宋体" w:cs="宋体"/>
                <w:b/>
                <w:bCs/>
                <w:color w:val="auto"/>
                <w:spacing w:val="11"/>
                <w:sz w:val="24"/>
                <w:szCs w:val="24"/>
                <w:highlight w:val="none"/>
                <w:lang w:eastAsia="zh-CN"/>
              </w:rPr>
              <w:t>（元）</w:t>
            </w: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pacing w:val="11"/>
                <w:sz w:val="24"/>
                <w:szCs w:val="24"/>
                <w:highlight w:val="none"/>
              </w:rPr>
            </w:pPr>
            <w:r>
              <w:rPr>
                <w:rFonts w:hint="eastAsia" w:ascii="宋体" w:hAnsi="宋体" w:eastAsia="宋体" w:cs="宋体"/>
                <w:b/>
                <w:bCs/>
                <w:color w:val="auto"/>
                <w:spacing w:val="11"/>
                <w:sz w:val="24"/>
                <w:szCs w:val="24"/>
                <w:highlight w:val="none"/>
                <w:lang w:val="en-US" w:eastAsia="zh-CN"/>
              </w:rPr>
              <w:t>总价（元）</w:t>
            </w: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auto"/>
                <w:sz w:val="24"/>
                <w:szCs w:val="24"/>
                <w:highlight w:val="none"/>
              </w:rPr>
            </w:pPr>
            <w:r>
              <w:rPr>
                <w:rFonts w:hint="eastAsia" w:ascii="新宋体" w:hAnsi="新宋体" w:eastAsia="新宋体" w:cs="新宋体"/>
                <w:color w:val="auto"/>
                <w:sz w:val="24"/>
                <w:szCs w:val="24"/>
                <w:highlight w:val="none"/>
                <w:lang w:val="en-US" w:eastAsia="zh-CN"/>
              </w:rPr>
              <w:t>1</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color w:val="auto"/>
                <w:vertAlign w:val="baseline"/>
                <w:lang w:val="en-US" w:eastAsia="zh-CN"/>
              </w:rPr>
              <w:t>全自动液压升降设备</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pacing w:val="0"/>
                <w:sz w:val="24"/>
                <w:szCs w:val="24"/>
                <w:highlight w:val="none"/>
              </w:rPr>
            </w:pPr>
            <w:r>
              <w:rPr>
                <w:rFonts w:hint="eastAsia" w:ascii="宋体" w:hAnsi="宋体" w:cs="宋体"/>
                <w:color w:val="auto"/>
                <w:kern w:val="0"/>
                <w:sz w:val="24"/>
                <w:szCs w:val="24"/>
                <w:highlight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auto"/>
                <w:sz w:val="24"/>
                <w:szCs w:val="24"/>
                <w:highlight w:val="none"/>
              </w:rPr>
            </w:pPr>
            <w:r>
              <w:rPr>
                <w:rFonts w:hint="eastAsia" w:ascii="新宋体" w:hAnsi="新宋体" w:eastAsia="新宋体" w:cs="新宋体"/>
                <w:color w:val="auto"/>
                <w:sz w:val="24"/>
                <w:szCs w:val="24"/>
                <w:highlight w:val="none"/>
                <w:lang w:val="en-US" w:eastAsia="zh-CN"/>
              </w:rPr>
              <w:t>2</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color w:val="auto"/>
                <w:vertAlign w:val="baseline"/>
                <w:lang w:val="en-US" w:eastAsia="zh-CN"/>
              </w:rPr>
              <w:t>工业清洁设备</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pacing w:val="0"/>
                <w:sz w:val="24"/>
                <w:szCs w:val="24"/>
                <w:highlight w:val="none"/>
              </w:rPr>
            </w:pPr>
            <w:r>
              <w:rPr>
                <w:rFonts w:hint="eastAsia" w:ascii="宋体" w:hAnsi="宋体" w:cs="宋体"/>
                <w:color w:val="auto"/>
                <w:kern w:val="0"/>
                <w:sz w:val="24"/>
                <w:szCs w:val="24"/>
                <w:highlight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auto"/>
                <w:sz w:val="24"/>
                <w:szCs w:val="24"/>
                <w:highlight w:val="none"/>
              </w:rPr>
            </w:pPr>
            <w:r>
              <w:rPr>
                <w:rFonts w:hint="eastAsia" w:ascii="新宋体" w:hAnsi="新宋体" w:eastAsia="新宋体" w:cs="新宋体"/>
                <w:color w:val="auto"/>
                <w:sz w:val="24"/>
                <w:szCs w:val="24"/>
                <w:highlight w:val="none"/>
                <w:lang w:val="en-US" w:eastAsia="zh-CN"/>
              </w:rPr>
              <w:t>3</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color w:val="auto"/>
                <w:vertAlign w:val="baseline"/>
                <w:lang w:val="en-US" w:eastAsia="zh-CN"/>
              </w:rPr>
              <w:t>高气压电动管道疏通设备</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pacing w:val="0"/>
                <w:sz w:val="24"/>
                <w:szCs w:val="24"/>
                <w:highlight w:val="none"/>
                <w:lang w:val="en-US"/>
              </w:rPr>
            </w:pPr>
            <w:r>
              <w:rPr>
                <w:rFonts w:hint="eastAsia" w:ascii="宋体" w:hAnsi="宋体" w:cs="宋体"/>
                <w:color w:val="auto"/>
                <w:kern w:val="0"/>
                <w:sz w:val="24"/>
                <w:szCs w:val="24"/>
                <w:highlight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台</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auto"/>
                <w:spacing w:val="11"/>
                <w:sz w:val="24"/>
                <w:szCs w:val="24"/>
                <w:highlight w:val="none"/>
              </w:rPr>
            </w:pPr>
          </w:p>
        </w:tc>
      </w:tr>
    </w:tbl>
    <w:p>
      <w:pPr>
        <w:pStyle w:val="15"/>
        <w:spacing w:before="0" w:beforeAutospacing="0" w:after="0" w:afterAutospacing="0" w:line="460" w:lineRule="exact"/>
        <w:rPr>
          <w:color w:val="auto"/>
          <w:highlight w:val="none"/>
        </w:rPr>
      </w:pPr>
      <w:r>
        <w:rPr>
          <w:rFonts w:hint="eastAsia"/>
          <w:color w:val="auto"/>
          <w:highlight w:val="none"/>
        </w:rPr>
        <w:t>※注意：</w:t>
      </w:r>
    </w:p>
    <w:p>
      <w:pPr>
        <w:pStyle w:val="15"/>
        <w:spacing w:before="0" w:beforeAutospacing="0" w:after="0" w:afterAutospacing="0" w:line="460" w:lineRule="exact"/>
        <w:rPr>
          <w:rFonts w:hint="eastAsia"/>
          <w:color w:val="auto"/>
          <w:highlight w:val="none"/>
        </w:rPr>
      </w:pPr>
      <w:r>
        <w:rPr>
          <w:rFonts w:hint="eastAsia"/>
          <w:color w:val="auto"/>
          <w:highlight w:val="none"/>
        </w:rPr>
        <w:t>1、本表应按照下列规定填写：</w:t>
      </w:r>
    </w:p>
    <w:p>
      <w:pPr>
        <w:pStyle w:val="15"/>
        <w:spacing w:before="0" w:beforeAutospacing="0" w:after="0" w:afterAutospacing="0" w:line="460" w:lineRule="exact"/>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同一合同包中，“单价”×“数量”=“总价”，全部品目号“总价”的合计金额应与合同包列示的“竞价总价”保持一致。</w:t>
      </w:r>
    </w:p>
    <w:p>
      <w:pPr>
        <w:pStyle w:val="15"/>
        <w:spacing w:before="0" w:beforeAutospacing="0" w:after="0" w:afterAutospacing="0" w:line="460" w:lineRule="exact"/>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“大写金额”指“竞价报价”应用“壹、贰、叁、肆、伍、陆、柒、捌、玖、拾、佰、仟、万、亿、元、角、分、零”等进行填写。 </w:t>
      </w:r>
    </w:p>
    <w:p>
      <w:pPr>
        <w:pStyle w:val="15"/>
        <w:spacing w:before="0" w:beforeAutospacing="0" w:after="0" w:afterAutospacing="0" w:line="460" w:lineRule="exact"/>
        <w:rPr>
          <w:color w:val="auto"/>
          <w:highlight w:val="none"/>
        </w:rPr>
      </w:pPr>
    </w:p>
    <w:p>
      <w:pPr>
        <w:spacing w:line="360" w:lineRule="auto"/>
        <w:ind w:firstLine="3120" w:firstLineChars="1300"/>
        <w:rPr>
          <w:rFonts w:ascii="宋体" w:hAnsi="宋体"/>
          <w:color w:val="auto"/>
          <w:sz w:val="24"/>
        </w:rPr>
      </w:pPr>
      <w:r>
        <w:rPr>
          <w:rFonts w:hint="eastAsia" w:ascii="宋体" w:hAnsi="宋体"/>
          <w:color w:val="auto"/>
          <w:sz w:val="24"/>
        </w:rPr>
        <w:t>供应商（全称并加盖公章）：</w:t>
      </w:r>
    </w:p>
    <w:p>
      <w:pPr>
        <w:spacing w:line="360" w:lineRule="auto"/>
        <w:ind w:firstLine="3240" w:firstLineChars="1350"/>
        <w:rPr>
          <w:rFonts w:hint="eastAsia" w:ascii="宋体" w:hAnsi="宋体"/>
          <w:color w:val="auto"/>
          <w:sz w:val="24"/>
        </w:rPr>
      </w:pPr>
      <w:r>
        <w:rPr>
          <w:rFonts w:hint="eastAsia" w:ascii="宋体" w:hAnsi="宋体"/>
          <w:color w:val="auto"/>
          <w:sz w:val="24"/>
        </w:rPr>
        <w:t>供应商代表签字：</w:t>
      </w:r>
    </w:p>
    <w:p>
      <w:pPr>
        <w:spacing w:line="360" w:lineRule="auto"/>
        <w:ind w:firstLine="3240" w:firstLineChars="1350"/>
        <w:rPr>
          <w:color w:val="auto"/>
        </w:rPr>
      </w:pPr>
      <w:r>
        <w:rPr>
          <w:rFonts w:hint="eastAsia" w:ascii="宋体" w:hAnsi="宋体"/>
          <w:color w:val="auto"/>
          <w:sz w:val="24"/>
        </w:rPr>
        <w:t>日期：</w:t>
      </w:r>
    </w:p>
    <w:p>
      <w:pPr>
        <w:numPr>
          <w:ilvl w:val="0"/>
          <w:numId w:val="0"/>
        </w:numPr>
        <w:jc w:val="center"/>
        <w:rPr>
          <w:rFonts w:hint="eastAsia"/>
          <w:sz w:val="32"/>
          <w:szCs w:val="32"/>
        </w:rPr>
      </w:pPr>
    </w:p>
    <w:p>
      <w:pPr>
        <w:numPr>
          <w:ilvl w:val="0"/>
          <w:numId w:val="0"/>
        </w:numPr>
        <w:jc w:val="center"/>
        <w:rPr>
          <w:rFonts w:hint="eastAsia"/>
          <w:sz w:val="32"/>
          <w:szCs w:val="32"/>
        </w:rPr>
      </w:pPr>
    </w:p>
    <w:p>
      <w:pPr>
        <w:numPr>
          <w:ilvl w:val="0"/>
          <w:numId w:val="0"/>
        </w:numPr>
        <w:jc w:val="center"/>
        <w:rPr>
          <w:sz w:val="32"/>
          <w:szCs w:val="32"/>
        </w:rPr>
      </w:pPr>
      <w:r>
        <w:rPr>
          <w:rFonts w:hint="eastAsia"/>
          <w:sz w:val="32"/>
          <w:szCs w:val="32"/>
        </w:rPr>
        <w:t>2、货物（服务）</w:t>
      </w:r>
      <w:r>
        <w:rPr>
          <w:sz w:val="32"/>
          <w:szCs w:val="32"/>
        </w:rPr>
        <w:t>分项报价表（若有）</w:t>
      </w:r>
    </w:p>
    <w:p>
      <w:pPr>
        <w:pStyle w:val="15"/>
        <w:numPr>
          <w:ilvl w:val="0"/>
          <w:numId w:val="7"/>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5"/>
        <w:numPr>
          <w:ilvl w:val="0"/>
          <w:numId w:val="7"/>
        </w:numPr>
        <w:spacing w:before="75" w:beforeAutospacing="0" w:after="75" w:afterAutospacing="0" w:line="360" w:lineRule="auto"/>
        <w:rPr>
          <w:b/>
          <w:bCs/>
        </w:rPr>
      </w:pPr>
      <w:r>
        <w:rPr>
          <w:rFonts w:hint="eastAsia"/>
          <w:b/>
          <w:bCs/>
        </w:rPr>
        <w:t>成交供应商的分项报价表（若有）随纸质响应文件提供。</w:t>
      </w:r>
    </w:p>
    <w:p>
      <w:pPr>
        <w:pStyle w:val="15"/>
        <w:numPr>
          <w:ilvl w:val="0"/>
          <w:numId w:val="7"/>
        </w:numPr>
        <w:spacing w:before="75" w:beforeAutospacing="0" w:after="75" w:afterAutospacing="0" w:line="360" w:lineRule="auto"/>
        <w:rPr>
          <w:b/>
          <w:bCs/>
        </w:rPr>
      </w:pPr>
      <w:r>
        <w:rPr>
          <w:rFonts w:hint="eastAsia"/>
          <w:b/>
          <w:bCs/>
        </w:rPr>
        <w:t>本表为货物、服务项目适用。</w:t>
      </w:r>
    </w:p>
    <w:p>
      <w:pPr>
        <w:pStyle w:val="4"/>
        <w:rPr>
          <w:sz w:val="24"/>
          <w:szCs w:val="24"/>
        </w:rPr>
      </w:pPr>
      <w:r>
        <w:rPr>
          <w:rFonts w:hint="eastAsia"/>
          <w:sz w:val="24"/>
          <w:szCs w:val="24"/>
        </w:rPr>
        <w:t xml:space="preserve">项目编号：    </w:t>
      </w:r>
    </w:p>
    <w:p>
      <w:pPr>
        <w:pStyle w:val="4"/>
        <w:jc w:val="both"/>
        <w:rPr>
          <w:rFonts w:cs="宋体"/>
          <w:sz w:val="24"/>
        </w:rPr>
      </w:pPr>
      <w:r>
        <w:rPr>
          <w:rFonts w:hint="eastAsia"/>
          <w:sz w:val="24"/>
          <w:szCs w:val="24"/>
        </w:rPr>
        <w:t xml:space="preserve">项目名称: </w:t>
      </w:r>
    </w:p>
    <w:p>
      <w:pPr>
        <w:pStyle w:val="30"/>
        <w:ind w:firstLine="6240" w:firstLineChars="2600"/>
        <w:rPr>
          <w:rFonts w:ascii="宋体" w:hAnsi="宋体"/>
          <w:sz w:val="24"/>
        </w:rPr>
      </w:pPr>
      <w:r>
        <w:rPr>
          <w:rFonts w:hint="eastAsia" w:ascii="宋体" w:hAnsi="宋体"/>
          <w:sz w:val="24"/>
        </w:rPr>
        <w:t>金额单位：人民币元</w:t>
      </w:r>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30"/>
        <w:ind w:firstLine="6240" w:firstLineChars="2600"/>
        <w:rPr>
          <w:rFonts w:ascii="宋体" w:hAnsi="宋体"/>
          <w:sz w:val="24"/>
        </w:rPr>
      </w:pPr>
    </w:p>
    <w:p>
      <w:pPr>
        <w:pStyle w:val="30"/>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0766C"/>
    <w:multiLevelType w:val="singleLevel"/>
    <w:tmpl w:val="8780766C"/>
    <w:lvl w:ilvl="0" w:tentative="0">
      <w:start w:val="1"/>
      <w:numFmt w:val="decimal"/>
      <w:lvlText w:val="%1."/>
      <w:lvlJc w:val="left"/>
      <w:pPr>
        <w:tabs>
          <w:tab w:val="left" w:pos="312"/>
        </w:tabs>
      </w:pPr>
    </w:lvl>
  </w:abstractNum>
  <w:abstractNum w:abstractNumId="1">
    <w:nsid w:val="AAA89B1A"/>
    <w:multiLevelType w:val="singleLevel"/>
    <w:tmpl w:val="AAA89B1A"/>
    <w:lvl w:ilvl="0" w:tentative="0">
      <w:start w:val="1"/>
      <w:numFmt w:val="decimal"/>
      <w:suff w:val="nothing"/>
      <w:lvlText w:val="%1、"/>
      <w:lvlJc w:val="left"/>
    </w:lvl>
  </w:abstractNum>
  <w:abstractNum w:abstractNumId="2">
    <w:nsid w:val="BE5E9036"/>
    <w:multiLevelType w:val="singleLevel"/>
    <w:tmpl w:val="BE5E9036"/>
    <w:lvl w:ilvl="0" w:tentative="0">
      <w:start w:val="1"/>
      <w:numFmt w:val="decimal"/>
      <w:suff w:val="nothing"/>
      <w:lvlText w:val="%1、"/>
      <w:lvlJc w:val="left"/>
    </w:lvl>
  </w:abstractNum>
  <w:abstractNum w:abstractNumId="3">
    <w:nsid w:val="18A246E1"/>
    <w:multiLevelType w:val="singleLevel"/>
    <w:tmpl w:val="18A246E1"/>
    <w:lvl w:ilvl="0" w:tentative="0">
      <w:start w:val="2"/>
      <w:numFmt w:val="chineseCounting"/>
      <w:suff w:val="space"/>
      <w:lvlText w:val="第%1章"/>
      <w:lvlJc w:val="left"/>
      <w:rPr>
        <w:rFonts w:hint="eastAsia"/>
      </w:rPr>
    </w:lvl>
  </w:abstractNum>
  <w:abstractNum w:abstractNumId="4">
    <w:nsid w:val="276F56EA"/>
    <w:multiLevelType w:val="singleLevel"/>
    <w:tmpl w:val="276F56EA"/>
    <w:lvl w:ilvl="0" w:tentative="0">
      <w:start w:val="1"/>
      <w:numFmt w:val="decimal"/>
      <w:suff w:val="nothing"/>
      <w:lvlText w:val="（%1）"/>
      <w:lvlJc w:val="left"/>
    </w:lvl>
  </w:abstractNum>
  <w:abstractNum w:abstractNumId="5">
    <w:nsid w:val="46B3DA6D"/>
    <w:multiLevelType w:val="singleLevel"/>
    <w:tmpl w:val="46B3DA6D"/>
    <w:lvl w:ilvl="0" w:tentative="0">
      <w:start w:val="2"/>
      <w:numFmt w:val="decimal"/>
      <w:suff w:val="nothing"/>
      <w:lvlText w:val="（%1）"/>
      <w:lvlJc w:val="left"/>
    </w:lvl>
  </w:abstractNum>
  <w:abstractNum w:abstractNumId="6">
    <w:nsid w:val="6540BAA3"/>
    <w:multiLevelType w:val="singleLevel"/>
    <w:tmpl w:val="6540BAA3"/>
    <w:lvl w:ilvl="0" w:tentative="0">
      <w:start w:val="14"/>
      <w:numFmt w:val="decimal"/>
      <w:suff w:val="nothing"/>
      <w:lvlText w:val="%1、"/>
      <w:lvlJc w:val="left"/>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7D0C36B0"/>
    <w:rsid w:val="00064716"/>
    <w:rsid w:val="00230187"/>
    <w:rsid w:val="00357C9D"/>
    <w:rsid w:val="004E616D"/>
    <w:rsid w:val="00572F8A"/>
    <w:rsid w:val="005D48C2"/>
    <w:rsid w:val="00664431"/>
    <w:rsid w:val="006A4D6B"/>
    <w:rsid w:val="0073334D"/>
    <w:rsid w:val="00745C82"/>
    <w:rsid w:val="00787A98"/>
    <w:rsid w:val="008B5C3E"/>
    <w:rsid w:val="008C0256"/>
    <w:rsid w:val="00904884"/>
    <w:rsid w:val="0096336B"/>
    <w:rsid w:val="009C04C5"/>
    <w:rsid w:val="00A91D03"/>
    <w:rsid w:val="00AD4857"/>
    <w:rsid w:val="00AF751C"/>
    <w:rsid w:val="00AF753A"/>
    <w:rsid w:val="00B4526F"/>
    <w:rsid w:val="00B45921"/>
    <w:rsid w:val="00BD3B18"/>
    <w:rsid w:val="00BE6835"/>
    <w:rsid w:val="00CF3EA5"/>
    <w:rsid w:val="00DC7B7C"/>
    <w:rsid w:val="01F0561F"/>
    <w:rsid w:val="029E1E49"/>
    <w:rsid w:val="039E1F85"/>
    <w:rsid w:val="056A607A"/>
    <w:rsid w:val="06053772"/>
    <w:rsid w:val="06112976"/>
    <w:rsid w:val="066C58B5"/>
    <w:rsid w:val="078834F2"/>
    <w:rsid w:val="080170C8"/>
    <w:rsid w:val="083B593B"/>
    <w:rsid w:val="087A240E"/>
    <w:rsid w:val="0996138B"/>
    <w:rsid w:val="0A262E88"/>
    <w:rsid w:val="0A5502F3"/>
    <w:rsid w:val="0AD0153F"/>
    <w:rsid w:val="0BFB70C3"/>
    <w:rsid w:val="0C0F70F9"/>
    <w:rsid w:val="0C524BC1"/>
    <w:rsid w:val="0C8C4411"/>
    <w:rsid w:val="0CEE7388"/>
    <w:rsid w:val="0D1B387B"/>
    <w:rsid w:val="0D737718"/>
    <w:rsid w:val="0DF134F0"/>
    <w:rsid w:val="0ED76F98"/>
    <w:rsid w:val="0FD76BE7"/>
    <w:rsid w:val="101774ED"/>
    <w:rsid w:val="102E700D"/>
    <w:rsid w:val="11375339"/>
    <w:rsid w:val="121F3EC0"/>
    <w:rsid w:val="123725FC"/>
    <w:rsid w:val="12662BF6"/>
    <w:rsid w:val="13646B97"/>
    <w:rsid w:val="145044FA"/>
    <w:rsid w:val="14F04EAF"/>
    <w:rsid w:val="15225379"/>
    <w:rsid w:val="1672653F"/>
    <w:rsid w:val="16FB6BF7"/>
    <w:rsid w:val="16FB7731"/>
    <w:rsid w:val="17AA382F"/>
    <w:rsid w:val="18455C50"/>
    <w:rsid w:val="18527052"/>
    <w:rsid w:val="18AA6076"/>
    <w:rsid w:val="18C60D51"/>
    <w:rsid w:val="193B33BD"/>
    <w:rsid w:val="19C92880"/>
    <w:rsid w:val="1B2041A8"/>
    <w:rsid w:val="1C756BCA"/>
    <w:rsid w:val="1E772572"/>
    <w:rsid w:val="1F743F10"/>
    <w:rsid w:val="1F781B76"/>
    <w:rsid w:val="1FCE03E6"/>
    <w:rsid w:val="20263515"/>
    <w:rsid w:val="20B93497"/>
    <w:rsid w:val="21A93B1B"/>
    <w:rsid w:val="22F664C5"/>
    <w:rsid w:val="234D4382"/>
    <w:rsid w:val="25191A29"/>
    <w:rsid w:val="26073A26"/>
    <w:rsid w:val="264C3087"/>
    <w:rsid w:val="26600E47"/>
    <w:rsid w:val="26891FA6"/>
    <w:rsid w:val="270C1D4B"/>
    <w:rsid w:val="27E05D79"/>
    <w:rsid w:val="28080269"/>
    <w:rsid w:val="2879019C"/>
    <w:rsid w:val="28ED4932"/>
    <w:rsid w:val="294F731D"/>
    <w:rsid w:val="2B223FEB"/>
    <w:rsid w:val="2B396F3B"/>
    <w:rsid w:val="2BE37F2A"/>
    <w:rsid w:val="2C970D19"/>
    <w:rsid w:val="2D5C786C"/>
    <w:rsid w:val="2D826E25"/>
    <w:rsid w:val="2DD673C9"/>
    <w:rsid w:val="2E4E3659"/>
    <w:rsid w:val="2E906543"/>
    <w:rsid w:val="2F1D7458"/>
    <w:rsid w:val="2FC736C3"/>
    <w:rsid w:val="2FD76403"/>
    <w:rsid w:val="30266AA3"/>
    <w:rsid w:val="30BE4719"/>
    <w:rsid w:val="30EF0D7B"/>
    <w:rsid w:val="349C5C18"/>
    <w:rsid w:val="34C510EF"/>
    <w:rsid w:val="364D7D55"/>
    <w:rsid w:val="366C445A"/>
    <w:rsid w:val="36FC292C"/>
    <w:rsid w:val="3747791C"/>
    <w:rsid w:val="376F1971"/>
    <w:rsid w:val="37DD64BD"/>
    <w:rsid w:val="39672DBD"/>
    <w:rsid w:val="3AAC3BE1"/>
    <w:rsid w:val="3D0E3A85"/>
    <w:rsid w:val="3DF73D1B"/>
    <w:rsid w:val="3E083194"/>
    <w:rsid w:val="3F611DD9"/>
    <w:rsid w:val="406E0B40"/>
    <w:rsid w:val="40E67721"/>
    <w:rsid w:val="4111484F"/>
    <w:rsid w:val="41207397"/>
    <w:rsid w:val="41E94938"/>
    <w:rsid w:val="41EE4ADF"/>
    <w:rsid w:val="425012F6"/>
    <w:rsid w:val="428F7FEF"/>
    <w:rsid w:val="43005316"/>
    <w:rsid w:val="43016A94"/>
    <w:rsid w:val="4365451E"/>
    <w:rsid w:val="438A229B"/>
    <w:rsid w:val="441775F9"/>
    <w:rsid w:val="454B274F"/>
    <w:rsid w:val="45806396"/>
    <w:rsid w:val="45B26E32"/>
    <w:rsid w:val="45BF334C"/>
    <w:rsid w:val="46E82445"/>
    <w:rsid w:val="47AD2485"/>
    <w:rsid w:val="47D00B95"/>
    <w:rsid w:val="48AF1609"/>
    <w:rsid w:val="48CB775E"/>
    <w:rsid w:val="49143FE3"/>
    <w:rsid w:val="49DC0844"/>
    <w:rsid w:val="4A192E60"/>
    <w:rsid w:val="4A6B76DF"/>
    <w:rsid w:val="4B1F0367"/>
    <w:rsid w:val="4BEA4569"/>
    <w:rsid w:val="4C853456"/>
    <w:rsid w:val="4C8D0406"/>
    <w:rsid w:val="4DCE5ADC"/>
    <w:rsid w:val="4DFC472D"/>
    <w:rsid w:val="4E33593F"/>
    <w:rsid w:val="4E6443BC"/>
    <w:rsid w:val="4F6D3B27"/>
    <w:rsid w:val="505B77CA"/>
    <w:rsid w:val="51305AB6"/>
    <w:rsid w:val="515634D2"/>
    <w:rsid w:val="52E070F0"/>
    <w:rsid w:val="536819CA"/>
    <w:rsid w:val="54112C48"/>
    <w:rsid w:val="54543237"/>
    <w:rsid w:val="548B2F99"/>
    <w:rsid w:val="54EB4557"/>
    <w:rsid w:val="552826CB"/>
    <w:rsid w:val="553C6CD1"/>
    <w:rsid w:val="56A97498"/>
    <w:rsid w:val="56FF4934"/>
    <w:rsid w:val="57BB30F9"/>
    <w:rsid w:val="58654A5F"/>
    <w:rsid w:val="598F71F5"/>
    <w:rsid w:val="59FF4F16"/>
    <w:rsid w:val="5C2B04AE"/>
    <w:rsid w:val="5C2C7A48"/>
    <w:rsid w:val="5C693288"/>
    <w:rsid w:val="5CFD0FAB"/>
    <w:rsid w:val="5D680778"/>
    <w:rsid w:val="5DAA1DAA"/>
    <w:rsid w:val="5DCC158F"/>
    <w:rsid w:val="5E620622"/>
    <w:rsid w:val="5EB9149F"/>
    <w:rsid w:val="5F374C3D"/>
    <w:rsid w:val="5F571ABE"/>
    <w:rsid w:val="60FB0B6F"/>
    <w:rsid w:val="614B7E41"/>
    <w:rsid w:val="61C86CA3"/>
    <w:rsid w:val="624E08C3"/>
    <w:rsid w:val="62653249"/>
    <w:rsid w:val="62D41677"/>
    <w:rsid w:val="62F55A50"/>
    <w:rsid w:val="631E2BF8"/>
    <w:rsid w:val="632526FC"/>
    <w:rsid w:val="639343DB"/>
    <w:rsid w:val="63B23F8F"/>
    <w:rsid w:val="67AA6857"/>
    <w:rsid w:val="686B6A55"/>
    <w:rsid w:val="69F476E7"/>
    <w:rsid w:val="6A0B4BDE"/>
    <w:rsid w:val="6CAF0FBB"/>
    <w:rsid w:val="6D1A3941"/>
    <w:rsid w:val="6DA41646"/>
    <w:rsid w:val="6DA93DA0"/>
    <w:rsid w:val="6DD62748"/>
    <w:rsid w:val="6E58315D"/>
    <w:rsid w:val="70860FF5"/>
    <w:rsid w:val="70CC6284"/>
    <w:rsid w:val="7197610C"/>
    <w:rsid w:val="721C436A"/>
    <w:rsid w:val="72B24BE3"/>
    <w:rsid w:val="75874948"/>
    <w:rsid w:val="7601232C"/>
    <w:rsid w:val="764D37C3"/>
    <w:rsid w:val="77203358"/>
    <w:rsid w:val="772876AC"/>
    <w:rsid w:val="78103058"/>
    <w:rsid w:val="7A4058F2"/>
    <w:rsid w:val="7BC60A3F"/>
    <w:rsid w:val="7CEA684B"/>
    <w:rsid w:val="7D0C36B0"/>
    <w:rsid w:val="7D225F50"/>
    <w:rsid w:val="7D4000F3"/>
    <w:rsid w:val="7DA56595"/>
    <w:rsid w:val="7E1F5A45"/>
    <w:rsid w:val="7E8E2864"/>
    <w:rsid w:val="7EC07090"/>
    <w:rsid w:val="7EC23804"/>
    <w:rsid w:val="7EEC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paragraph" w:styleId="6">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next w:val="8"/>
    <w:qFormat/>
    <w:uiPriority w:val="0"/>
    <w:pPr>
      <w:ind w:firstLine="420"/>
    </w:pPr>
    <w:rPr>
      <w:szCs w:val="20"/>
    </w:rPr>
  </w:style>
  <w:style w:type="paragraph" w:styleId="8">
    <w:name w:val="Body Text Indent"/>
    <w:basedOn w:val="1"/>
    <w:next w:val="1"/>
    <w:qFormat/>
    <w:uiPriority w:val="0"/>
    <w:pPr>
      <w:spacing w:after="120"/>
      <w:ind w:left="420" w:leftChars="200"/>
    </w:pPr>
  </w:style>
  <w:style w:type="paragraph" w:styleId="9">
    <w:name w:val="annotation text"/>
    <w:basedOn w:val="1"/>
    <w:link w:val="37"/>
    <w:qFormat/>
    <w:uiPriority w:val="0"/>
    <w:pPr>
      <w:jc w:val="left"/>
    </w:pPr>
  </w:style>
  <w:style w:type="paragraph" w:styleId="10">
    <w:name w:val="Plain Text"/>
    <w:basedOn w:val="1"/>
    <w:qFormat/>
    <w:uiPriority w:val="0"/>
    <w:rPr>
      <w:rFonts w:ascii="宋体" w:hAnsi="Courier New"/>
      <w:kern w:val="0"/>
      <w:sz w:val="20"/>
    </w:rPr>
  </w:style>
  <w:style w:type="paragraph" w:styleId="11">
    <w:name w:val="Balloon Text"/>
    <w:basedOn w:val="1"/>
    <w:link w:val="39"/>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43"/>
    <w:qFormat/>
    <w:uiPriority w:val="0"/>
    <w:pP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9"/>
    <w:next w:val="9"/>
    <w:link w:val="38"/>
    <w:qFormat/>
    <w:uiPriority w:val="0"/>
    <w:rPr>
      <w:b/>
      <w:bCs/>
    </w:rPr>
  </w:style>
  <w:style w:type="paragraph" w:styleId="17">
    <w:name w:val="Body Text First Indent"/>
    <w:basedOn w:val="2"/>
    <w:qFormat/>
    <w:uiPriority w:val="0"/>
    <w:pPr>
      <w:ind w:firstLine="420" w:firstLineChars="100"/>
    </w:pPr>
    <w:rPr>
      <w:rFonts w:ascii="Times New Roman" w:hAnsi="Times New Roman"/>
      <w:szCs w:val="20"/>
    </w:rPr>
  </w:style>
  <w:style w:type="paragraph" w:styleId="18">
    <w:name w:val="Body Text First Indent 2"/>
    <w:basedOn w:val="8"/>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Default"/>
    <w:qFormat/>
    <w:uiPriority w:val="0"/>
    <w:pPr>
      <w:widowControl w:val="0"/>
      <w:autoSpaceDE w:val="0"/>
      <w:autoSpaceDN w:val="0"/>
      <w:adjustRightInd w:val="0"/>
    </w:pPr>
    <w:rPr>
      <w:rFonts w:ascii="Arial Narrow"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5"/>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7">
    <w:name w:val="样式3"/>
    <w:basedOn w:val="10"/>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Hans" w:bidi="ar-SA"/>
    </w:rPr>
  </w:style>
  <w:style w:type="paragraph" w:customStyle="1" w:styleId="33">
    <w:name w:val="首行缩进"/>
    <w:basedOn w:val="1"/>
    <w:qFormat/>
    <w:uiPriority w:val="0"/>
    <w:pPr>
      <w:spacing w:line="360" w:lineRule="auto"/>
      <w:ind w:firstLine="480" w:firstLineChars="200"/>
    </w:pPr>
    <w:rPr>
      <w:sz w:val="24"/>
      <w:lang w:val="zh-CN"/>
    </w:rPr>
  </w:style>
  <w:style w:type="character" w:customStyle="1" w:styleId="34">
    <w:name w:val="font21"/>
    <w:basedOn w:val="21"/>
    <w:qFormat/>
    <w:uiPriority w:val="0"/>
    <w:rPr>
      <w:rFonts w:hint="eastAsia" w:ascii="宋体" w:hAnsi="宋体" w:eastAsia="宋体" w:cs="宋体"/>
      <w:color w:val="000000"/>
      <w:sz w:val="32"/>
      <w:szCs w:val="32"/>
      <w:u w:val="none"/>
    </w:rPr>
  </w:style>
  <w:style w:type="paragraph" w:customStyle="1" w:styleId="35">
    <w:name w:val="NormalIndent"/>
    <w:basedOn w:val="1"/>
    <w:next w:val="36"/>
    <w:qFormat/>
    <w:uiPriority w:val="0"/>
    <w:pPr>
      <w:ind w:firstLine="420"/>
    </w:pPr>
    <w:rPr>
      <w:szCs w:val="20"/>
    </w:rPr>
  </w:style>
  <w:style w:type="paragraph" w:customStyle="1" w:styleId="36">
    <w:name w:val="BodyTextIndent"/>
    <w:basedOn w:val="1"/>
    <w:next w:val="35"/>
    <w:qFormat/>
    <w:uiPriority w:val="0"/>
    <w:pPr>
      <w:spacing w:after="120"/>
      <w:ind w:left="420" w:leftChars="200"/>
    </w:pPr>
  </w:style>
  <w:style w:type="character" w:customStyle="1" w:styleId="37">
    <w:name w:val="批注文字 字符"/>
    <w:basedOn w:val="21"/>
    <w:link w:val="9"/>
    <w:qFormat/>
    <w:uiPriority w:val="0"/>
    <w:rPr>
      <w:rFonts w:ascii="Calibri" w:hAnsi="Calibri"/>
      <w:kern w:val="2"/>
      <w:sz w:val="21"/>
      <w:szCs w:val="24"/>
    </w:rPr>
  </w:style>
  <w:style w:type="character" w:customStyle="1" w:styleId="38">
    <w:name w:val="批注主题 字符"/>
    <w:basedOn w:val="37"/>
    <w:link w:val="16"/>
    <w:qFormat/>
    <w:uiPriority w:val="0"/>
    <w:rPr>
      <w:rFonts w:ascii="Calibri" w:hAnsi="Calibri"/>
      <w:b/>
      <w:bCs/>
      <w:kern w:val="2"/>
      <w:sz w:val="21"/>
      <w:szCs w:val="24"/>
    </w:rPr>
  </w:style>
  <w:style w:type="character" w:customStyle="1" w:styleId="39">
    <w:name w:val="批注框文本 字符"/>
    <w:basedOn w:val="21"/>
    <w:link w:val="11"/>
    <w:qFormat/>
    <w:uiPriority w:val="0"/>
    <w:rPr>
      <w:rFonts w:ascii="Calibri" w:hAnsi="Calibri"/>
      <w:kern w:val="2"/>
      <w:sz w:val="18"/>
      <w:szCs w:val="18"/>
    </w:rPr>
  </w:style>
  <w:style w:type="character" w:customStyle="1" w:styleId="40">
    <w:name w:val="font51"/>
    <w:basedOn w:val="21"/>
    <w:qFormat/>
    <w:uiPriority w:val="0"/>
    <w:rPr>
      <w:rFonts w:hint="eastAsia" w:ascii="宋体" w:hAnsi="宋体" w:eastAsia="宋体" w:cs="宋体"/>
      <w:color w:val="000000"/>
      <w:sz w:val="20"/>
      <w:szCs w:val="20"/>
      <w:u w:val="none"/>
    </w:rPr>
  </w:style>
  <w:style w:type="character" w:customStyle="1" w:styleId="41">
    <w:name w:val="font61"/>
    <w:basedOn w:val="21"/>
    <w:qFormat/>
    <w:uiPriority w:val="0"/>
    <w:rPr>
      <w:rFonts w:hint="eastAsia" w:ascii="宋体" w:hAnsi="宋体" w:eastAsia="宋体" w:cs="宋体"/>
      <w:color w:val="FF0000"/>
      <w:sz w:val="20"/>
      <w:szCs w:val="20"/>
      <w:u w:val="none"/>
    </w:rPr>
  </w:style>
  <w:style w:type="paragraph" w:customStyle="1" w:styleId="42">
    <w:name w:val="列表段落1"/>
    <w:basedOn w:val="1"/>
    <w:qFormat/>
    <w:uiPriority w:val="34"/>
    <w:pPr>
      <w:ind w:firstLine="420" w:firstLineChars="200"/>
    </w:pPr>
  </w:style>
  <w:style w:type="character" w:customStyle="1" w:styleId="43">
    <w:name w:val="页眉 字符"/>
    <w:basedOn w:val="21"/>
    <w:link w:val="14"/>
    <w:qFormat/>
    <w:uiPriority w:val="0"/>
    <w:rPr>
      <w:rFonts w:ascii="Calibri" w:hAnsi="Calibri"/>
      <w:kern w:val="2"/>
      <w:sz w:val="18"/>
      <w:szCs w:val="18"/>
    </w:rPr>
  </w:style>
  <w:style w:type="paragraph" w:customStyle="1" w:styleId="44">
    <w:name w:val="正文 样式"/>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3149</Words>
  <Characters>17954</Characters>
  <Lines>149</Lines>
  <Paragraphs>42</Paragraphs>
  <TotalTime>11</TotalTime>
  <ScaleCrop>false</ScaleCrop>
  <LinksUpToDate>false</LinksUpToDate>
  <CharactersWithSpaces>21061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cp:lastPrinted>2023-11-04T02:23:00Z</cp:lastPrinted>
  <dcterms:modified xsi:type="dcterms:W3CDTF">2023-11-13T03:35:53Z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6E92D8C23C384F859C70A0EE8B08F169_13</vt:lpwstr>
  </property>
</Properties>
</file>