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400" w:lineRule="exact"/>
        <w:jc w:val="center"/>
        <w:rPr>
          <w:rFonts w:ascii="宋体" w:hAnsi="宋体"/>
          <w:b/>
          <w:bCs/>
          <w:color w:val="auto"/>
          <w:sz w:val="96"/>
          <w:szCs w:val="96"/>
          <w:highlight w:val="none"/>
        </w:rPr>
      </w:pP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福建农林大学</w:t>
      </w:r>
    </w:p>
    <w:p>
      <w:pPr>
        <w:autoSpaceDE w:val="0"/>
        <w:autoSpaceDN w:val="0"/>
        <w:adjustRightInd w:val="0"/>
        <w:spacing w:line="1400" w:lineRule="exact"/>
        <w:jc w:val="center"/>
        <w:rPr>
          <w:rFonts w:ascii="宋体" w:hAnsi="宋体"/>
          <w:b/>
          <w:bCs/>
          <w:color w:val="auto"/>
          <w:sz w:val="96"/>
          <w:szCs w:val="96"/>
          <w:highlight w:val="none"/>
        </w:rPr>
      </w:pPr>
      <w:r>
        <w:rPr>
          <w:rFonts w:hint="eastAsia" w:ascii="宋体" w:hAnsi="宋体"/>
          <w:b/>
          <w:bCs/>
          <w:color w:val="auto"/>
          <w:sz w:val="96"/>
          <w:szCs w:val="96"/>
          <w:highlight w:val="none"/>
        </w:rPr>
        <w:t>网上竞价文件</w:t>
      </w:r>
    </w:p>
    <w:p>
      <w:pPr>
        <w:autoSpaceDE w:val="0"/>
        <w:autoSpaceDN w:val="0"/>
        <w:adjustRightInd w:val="0"/>
        <w:spacing w:line="500" w:lineRule="atLeast"/>
        <w:jc w:val="center"/>
        <w:rPr>
          <w:rFonts w:ascii="宋体" w:hAnsi="宋体"/>
          <w:b/>
          <w:bCs/>
          <w:color w:val="auto"/>
          <w:sz w:val="36"/>
          <w:szCs w:val="36"/>
          <w:highlight w:val="none"/>
        </w:rPr>
      </w:pPr>
    </w:p>
    <w:p>
      <w:pPr>
        <w:pStyle w:val="8"/>
        <w:jc w:val="center"/>
        <w:rPr>
          <w:color w:val="auto"/>
          <w:highlight w:val="none"/>
        </w:rPr>
      </w:pPr>
    </w:p>
    <w:p>
      <w:pPr>
        <w:autoSpaceDE w:val="0"/>
        <w:autoSpaceDN w:val="0"/>
        <w:adjustRightInd w:val="0"/>
        <w:spacing w:line="500" w:lineRule="atLeast"/>
        <w:jc w:val="center"/>
        <w:rPr>
          <w:rFonts w:ascii="宋体" w:hAnsi="宋体"/>
          <w:b/>
          <w:bCs/>
          <w:color w:val="auto"/>
          <w:sz w:val="36"/>
          <w:szCs w:val="36"/>
          <w:highlight w:val="none"/>
        </w:rPr>
      </w:pPr>
    </w:p>
    <w:p>
      <w:pPr>
        <w:autoSpaceDE w:val="0"/>
        <w:autoSpaceDN w:val="0"/>
        <w:adjustRightInd w:val="0"/>
        <w:spacing w:line="360" w:lineRule="auto"/>
        <w:jc w:val="center"/>
        <w:rPr>
          <w:rFonts w:ascii="宋体" w:hAnsi="宋体"/>
          <w:b/>
          <w:bCs/>
          <w:color w:val="auto"/>
          <w:sz w:val="30"/>
          <w:szCs w:val="30"/>
          <w:highlight w:val="none"/>
          <w:lang w:val="zh-CN"/>
        </w:rPr>
      </w:pPr>
    </w:p>
    <w:p>
      <w:pPr>
        <w:autoSpaceDE w:val="0"/>
        <w:autoSpaceDN w:val="0"/>
        <w:adjustRightInd w:val="0"/>
        <w:spacing w:line="800" w:lineRule="exact"/>
        <w:ind w:left="1050" w:leftChars="500"/>
        <w:rPr>
          <w:rFonts w:hint="eastAsia" w:ascii="宋体" w:hAnsi="宋体"/>
          <w:b/>
          <w:bCs/>
          <w:color w:val="auto"/>
          <w:sz w:val="30"/>
          <w:szCs w:val="30"/>
          <w:highlight w:val="none"/>
        </w:rPr>
      </w:pPr>
      <w:r>
        <w:rPr>
          <w:rFonts w:hint="eastAsia" w:ascii="宋体" w:hAnsi="宋体"/>
          <w:b/>
          <w:bCs/>
          <w:color w:val="auto"/>
          <w:sz w:val="30"/>
          <w:szCs w:val="30"/>
          <w:highlight w:val="none"/>
          <w:lang w:val="zh-CN"/>
        </w:rPr>
        <w:t>项目编号：</w:t>
      </w:r>
      <w:r>
        <w:rPr>
          <w:rFonts w:hint="eastAsia" w:ascii="宋体" w:hAnsi="宋体"/>
          <w:b/>
          <w:bCs/>
          <w:color w:val="auto"/>
          <w:sz w:val="30"/>
          <w:szCs w:val="30"/>
          <w:highlight w:val="none"/>
        </w:rPr>
        <w:t>FJHR-WJ2022140TX</w:t>
      </w:r>
    </w:p>
    <w:p>
      <w:pPr>
        <w:autoSpaceDE w:val="0"/>
        <w:autoSpaceDN w:val="0"/>
        <w:adjustRightInd w:val="0"/>
        <w:spacing w:line="800" w:lineRule="exact"/>
        <w:ind w:left="1050" w:leftChars="500"/>
        <w:rPr>
          <w:rFonts w:hint="eastAsia" w:ascii="宋体" w:hAnsi="宋体" w:eastAsia="宋体"/>
          <w:b/>
          <w:bCs/>
          <w:color w:val="auto"/>
          <w:sz w:val="30"/>
          <w:szCs w:val="30"/>
          <w:highlight w:val="none"/>
          <w:lang w:eastAsia="zh-CN"/>
        </w:rPr>
      </w:pPr>
      <w:r>
        <w:rPr>
          <w:rFonts w:hint="eastAsia" w:ascii="宋体" w:hAnsi="宋体"/>
          <w:b/>
          <w:bCs/>
          <w:color w:val="auto"/>
          <w:sz w:val="30"/>
          <w:szCs w:val="30"/>
          <w:highlight w:val="none"/>
          <w:lang w:val="zh-CN"/>
        </w:rPr>
        <w:t>项目名称：</w:t>
      </w:r>
      <w:r>
        <w:rPr>
          <w:rFonts w:hint="eastAsia" w:ascii="宋体" w:hAnsi="宋体"/>
          <w:b/>
          <w:bCs/>
          <w:color w:val="auto"/>
          <w:sz w:val="30"/>
          <w:szCs w:val="30"/>
          <w:highlight w:val="none"/>
          <w:lang w:eastAsia="zh-CN"/>
        </w:rPr>
        <w:t>2022年福建农林大学饮水机及窗帘更新采购项目</w:t>
      </w:r>
    </w:p>
    <w:p>
      <w:pPr>
        <w:pStyle w:val="4"/>
        <w:spacing w:after="0" w:line="800" w:lineRule="exact"/>
        <w:ind w:left="1050" w:leftChars="500" w:firstLine="0"/>
        <w:rPr>
          <w:rFonts w:ascii="宋体" w:hAnsi="宋体"/>
          <w:b/>
          <w:bCs/>
          <w:color w:val="auto"/>
          <w:sz w:val="30"/>
          <w:szCs w:val="30"/>
          <w:highlight w:val="none"/>
        </w:rPr>
      </w:pPr>
      <w:r>
        <w:rPr>
          <w:rFonts w:hint="eastAsia" w:ascii="宋体" w:hAnsi="宋体"/>
          <w:b/>
          <w:bCs/>
          <w:color w:val="auto"/>
          <w:sz w:val="30"/>
          <w:szCs w:val="30"/>
          <w:highlight w:val="none"/>
        </w:rPr>
        <w:t>采购人：福建农林大学</w:t>
      </w:r>
    </w:p>
    <w:p>
      <w:pPr>
        <w:pStyle w:val="4"/>
        <w:ind w:left="0" w:leftChars="0" w:firstLine="0"/>
        <w:jc w:val="center"/>
        <w:rPr>
          <w:rFonts w:ascii="宋体" w:hAnsi="宋体"/>
          <w:b/>
          <w:bCs/>
          <w:color w:val="auto"/>
          <w:sz w:val="36"/>
          <w:szCs w:val="36"/>
          <w:highlight w:val="none"/>
        </w:rPr>
      </w:pPr>
    </w:p>
    <w:p>
      <w:pPr>
        <w:pStyle w:val="4"/>
        <w:ind w:left="0" w:leftChars="0" w:firstLine="0"/>
        <w:jc w:val="center"/>
        <w:rPr>
          <w:rFonts w:ascii="宋体" w:hAnsi="宋体"/>
          <w:b/>
          <w:bCs/>
          <w:color w:val="auto"/>
          <w:sz w:val="36"/>
          <w:szCs w:val="36"/>
          <w:highlight w:val="none"/>
        </w:rPr>
      </w:pPr>
    </w:p>
    <w:p>
      <w:pPr>
        <w:wordWrap w:val="0"/>
        <w:spacing w:line="360" w:lineRule="auto"/>
        <w:jc w:val="center"/>
        <w:rPr>
          <w:rFonts w:ascii="宋体" w:hAnsi="宋体"/>
          <w:b/>
          <w:bCs/>
          <w:color w:val="auto"/>
          <w:sz w:val="30"/>
          <w:szCs w:val="30"/>
          <w:highlight w:val="none"/>
        </w:rPr>
      </w:pPr>
      <w:r>
        <w:rPr>
          <w:rFonts w:hint="eastAsia" w:ascii="宋体" w:hAnsi="宋体"/>
          <w:b/>
          <w:bCs/>
          <w:color w:val="auto"/>
          <w:sz w:val="30"/>
          <w:szCs w:val="30"/>
          <w:highlight w:val="none"/>
        </w:rPr>
        <w:t>福建省宏瑞招标代理有限公司</w:t>
      </w:r>
    </w:p>
    <w:p>
      <w:pPr>
        <w:wordWrap w:val="0"/>
        <w:spacing w:line="360" w:lineRule="auto"/>
        <w:jc w:val="center"/>
        <w:rPr>
          <w:rFonts w:ascii="宋体" w:hAnsi="宋体"/>
          <w:b/>
          <w:bCs/>
          <w:color w:val="auto"/>
          <w:sz w:val="30"/>
          <w:szCs w:val="30"/>
          <w:highlight w:val="none"/>
        </w:rPr>
      </w:pPr>
    </w:p>
    <w:p>
      <w:pPr>
        <w:jc w:val="center"/>
        <w:rPr>
          <w:rFonts w:ascii="宋体" w:hAnsi="宋体"/>
          <w:b/>
          <w:bCs/>
          <w:color w:val="auto"/>
          <w:sz w:val="30"/>
          <w:szCs w:val="30"/>
          <w:highlight w:val="none"/>
        </w:rPr>
      </w:pPr>
      <w:r>
        <w:rPr>
          <w:rFonts w:hint="eastAsia" w:ascii="宋体" w:hAnsi="宋体"/>
          <w:b/>
          <w:bCs/>
          <w:color w:val="auto"/>
          <w:sz w:val="30"/>
          <w:szCs w:val="30"/>
          <w:highlight w:val="none"/>
        </w:rPr>
        <w:t>二○二二年</w:t>
      </w:r>
      <w:r>
        <w:rPr>
          <w:rFonts w:hint="eastAsia" w:ascii="宋体" w:hAnsi="宋体"/>
          <w:b/>
          <w:bCs/>
          <w:color w:val="auto"/>
          <w:sz w:val="30"/>
          <w:szCs w:val="30"/>
          <w:highlight w:val="none"/>
          <w:lang w:eastAsia="zh-CN"/>
        </w:rPr>
        <w:t>十一</w:t>
      </w:r>
      <w:r>
        <w:rPr>
          <w:rFonts w:hint="eastAsia" w:ascii="宋体" w:hAnsi="宋体"/>
          <w:b/>
          <w:bCs/>
          <w:color w:val="auto"/>
          <w:sz w:val="30"/>
          <w:szCs w:val="30"/>
          <w:highlight w:val="none"/>
        </w:rPr>
        <w:t>月</w:t>
      </w: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sdt>
      <w:sdtPr>
        <w:rPr>
          <w:rFonts w:ascii="宋体" w:hAnsi="宋体"/>
          <w:color w:val="auto"/>
          <w:highlight w:val="none"/>
        </w:rPr>
        <w:id w:val="147454079"/>
        <w15:color w:val="DBDBDB"/>
        <w:docPartObj>
          <w:docPartGallery w:val="Table of Contents"/>
          <w:docPartUnique/>
        </w:docPartObj>
      </w:sdtPr>
      <w:sdtEndPr>
        <w:rPr>
          <w:rFonts w:hint="eastAsia" w:ascii="宋体" w:hAnsi="宋体" w:cs="宋体"/>
          <w:bCs/>
          <w:color w:val="auto"/>
          <w:kern w:val="0"/>
          <w:szCs w:val="32"/>
          <w:highlight w:val="none"/>
        </w:rPr>
      </w:sdtEndPr>
      <w:sdtContent>
        <w:p>
          <w:pPr>
            <w:spacing w:line="700" w:lineRule="exact"/>
            <w:jc w:val="center"/>
            <w:rPr>
              <w:rFonts w:ascii="宋体" w:hAnsi="宋体" w:cs="宋体"/>
              <w:color w:val="auto"/>
              <w:sz w:val="28"/>
              <w:szCs w:val="28"/>
              <w:highlight w:val="none"/>
            </w:rPr>
          </w:pPr>
          <w:r>
            <w:rPr>
              <w:rFonts w:hint="eastAsia" w:ascii="宋体" w:hAnsi="宋体" w:cs="宋体"/>
              <w:color w:val="auto"/>
              <w:sz w:val="28"/>
              <w:szCs w:val="28"/>
              <w:highlight w:val="none"/>
            </w:rPr>
            <w:t>目录</w:t>
          </w:r>
        </w:p>
        <w:p>
          <w:pPr>
            <w:pStyle w:val="15"/>
            <w:tabs>
              <w:tab w:val="right" w:leader="dot" w:pos="9723"/>
            </w:tabs>
            <w:spacing w:line="700" w:lineRule="exact"/>
            <w:rPr>
              <w:rFonts w:ascii="宋体" w:hAnsi="宋体" w:cs="宋体"/>
              <w:color w:val="auto"/>
              <w:sz w:val="28"/>
              <w:szCs w:val="28"/>
              <w:highlight w:val="none"/>
            </w:rPr>
          </w:pPr>
          <w:r>
            <w:rPr>
              <w:rFonts w:hint="eastAsia" w:ascii="宋体" w:hAnsi="宋体" w:cs="宋体"/>
              <w:b/>
              <w:bCs/>
              <w:color w:val="auto"/>
              <w:kern w:val="0"/>
              <w:sz w:val="28"/>
              <w:szCs w:val="28"/>
              <w:highlight w:val="none"/>
            </w:rPr>
            <w:fldChar w:fldCharType="begin"/>
          </w:r>
          <w:r>
            <w:rPr>
              <w:rFonts w:hint="eastAsia" w:ascii="宋体" w:hAnsi="宋体" w:cs="宋体"/>
              <w:b/>
              <w:bCs/>
              <w:color w:val="auto"/>
              <w:kern w:val="0"/>
              <w:sz w:val="28"/>
              <w:szCs w:val="28"/>
              <w:highlight w:val="none"/>
            </w:rPr>
            <w:instrText xml:space="preserve">TOC \o "1-1" \h \u </w:instrText>
          </w:r>
          <w:r>
            <w:rPr>
              <w:rFonts w:hint="eastAsia" w:ascii="宋体" w:hAnsi="宋体" w:cs="宋体"/>
              <w:b/>
              <w:bCs/>
              <w:color w:val="auto"/>
              <w:kern w:val="0"/>
              <w:sz w:val="28"/>
              <w:szCs w:val="28"/>
              <w:highlight w:val="none"/>
            </w:rPr>
            <w:fldChar w:fldCharType="separate"/>
          </w:r>
          <w:r>
            <w:rPr>
              <w:color w:val="auto"/>
              <w:highlight w:val="none"/>
            </w:rPr>
            <w:fldChar w:fldCharType="begin"/>
          </w:r>
          <w:r>
            <w:rPr>
              <w:color w:val="auto"/>
              <w:highlight w:val="none"/>
            </w:rPr>
            <w:instrText xml:space="preserve"> HYPERLINK \l "_Toc18236" </w:instrText>
          </w:r>
          <w:r>
            <w:rPr>
              <w:color w:val="auto"/>
              <w:highlight w:val="none"/>
            </w:rPr>
            <w:fldChar w:fldCharType="separate"/>
          </w:r>
          <w:r>
            <w:rPr>
              <w:rFonts w:hint="eastAsia" w:ascii="宋体" w:hAnsi="宋体" w:cs="宋体"/>
              <w:bCs/>
              <w:color w:val="auto"/>
              <w:kern w:val="0"/>
              <w:sz w:val="28"/>
              <w:szCs w:val="28"/>
              <w:highlight w:val="none"/>
            </w:rPr>
            <w:t>第一章 竞价须知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_Toc18236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"_Toc22138" </w:instrText>
          </w:r>
          <w:r>
            <w:rPr>
              <w:color w:val="auto"/>
              <w:highlight w:val="none"/>
            </w:rPr>
            <w:fldChar w:fldCharType="separate"/>
          </w:r>
          <w:r>
            <w:rPr>
              <w:rFonts w:hint="eastAsia" w:ascii="宋体" w:hAnsi="宋体" w:cs="宋体"/>
              <w:color w:val="auto"/>
              <w:kern w:val="0"/>
              <w:sz w:val="28"/>
              <w:szCs w:val="28"/>
              <w:highlight w:val="none"/>
            </w:rPr>
            <w:t>第二章 网上竞价内容及要求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_Toc22138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8</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23"/>
            </w:tabs>
            <w:spacing w:line="7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"_Toc20788" </w:instrText>
          </w:r>
          <w:r>
            <w:rPr>
              <w:color w:val="auto"/>
              <w:highlight w:val="none"/>
            </w:rPr>
            <w:fldChar w:fldCharType="separate"/>
          </w:r>
          <w:r>
            <w:rPr>
              <w:rFonts w:hint="eastAsia" w:ascii="宋体" w:hAnsi="宋体" w:cs="宋体"/>
              <w:color w:val="auto"/>
              <w:sz w:val="28"/>
              <w:szCs w:val="28"/>
              <w:highlight w:val="none"/>
            </w:rPr>
            <w:t>第三章 福建农林大学网上竞价采购合同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_Toc20788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pPr>
            <w:pStyle w:val="15"/>
            <w:tabs>
              <w:tab w:val="right" w:leader="dot" w:pos="9723"/>
            </w:tabs>
            <w:spacing w:line="700" w:lineRule="exact"/>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"_Toc26969" </w:instrText>
          </w:r>
          <w:r>
            <w:rPr>
              <w:color w:val="auto"/>
              <w:highlight w:val="none"/>
            </w:rPr>
            <w:fldChar w:fldCharType="separate"/>
          </w:r>
          <w:r>
            <w:rPr>
              <w:rFonts w:hint="eastAsia" w:ascii="宋体" w:hAnsi="宋体" w:cs="宋体"/>
              <w:bCs/>
              <w:color w:val="auto"/>
              <w:sz w:val="28"/>
              <w:szCs w:val="28"/>
              <w:highlight w:val="none"/>
            </w:rPr>
            <w:t>第四章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14</w:t>
          </w:r>
        </w:p>
        <w:p>
          <w:pPr>
            <w:pStyle w:val="15"/>
            <w:tabs>
              <w:tab w:val="right" w:leader="dot" w:pos="9723"/>
            </w:tabs>
            <w:spacing w:line="700" w:lineRule="exact"/>
            <w:rPr>
              <w:rFonts w:hint="default"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"_Toc25184" </w:instrText>
          </w:r>
          <w:r>
            <w:rPr>
              <w:color w:val="auto"/>
              <w:highlight w:val="none"/>
            </w:rPr>
            <w:fldChar w:fldCharType="separate"/>
          </w:r>
          <w:r>
            <w:rPr>
              <w:rFonts w:hint="eastAsia" w:ascii="宋体" w:hAnsi="宋体" w:cs="宋体"/>
              <w:bCs/>
              <w:color w:val="auto"/>
              <w:sz w:val="28"/>
              <w:szCs w:val="28"/>
              <w:highlight w:val="none"/>
            </w:rPr>
            <w:t>第五章  报价文件</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24</w:t>
          </w:r>
        </w:p>
        <w:p>
          <w:pPr>
            <w:widowControl/>
            <w:spacing w:line="700" w:lineRule="exact"/>
            <w:ind w:firstLine="560" w:firstLineChars="200"/>
            <w:jc w:val="center"/>
            <w:rPr>
              <w:rFonts w:ascii="宋体" w:hAnsi="宋体" w:cs="宋体"/>
              <w:b/>
              <w:bCs/>
              <w:color w:val="auto"/>
              <w:kern w:val="0"/>
              <w:sz w:val="32"/>
              <w:szCs w:val="32"/>
              <w:highlight w:val="none"/>
            </w:rPr>
          </w:pPr>
          <w:r>
            <w:rPr>
              <w:rFonts w:hint="eastAsia" w:ascii="宋体" w:hAnsi="宋体" w:cs="宋体"/>
              <w:bCs/>
              <w:color w:val="auto"/>
              <w:kern w:val="0"/>
              <w:sz w:val="28"/>
              <w:szCs w:val="28"/>
              <w:highlight w:val="none"/>
            </w:rPr>
            <w:fldChar w:fldCharType="end"/>
          </w:r>
        </w:p>
      </w:sdtContent>
    </w:sdt>
    <w:p>
      <w:pPr>
        <w:widowControl/>
        <w:spacing w:line="70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pStyle w:val="2"/>
        <w:rPr>
          <w:rFonts w:ascii="宋体" w:hAnsi="宋体" w:cs="宋体"/>
          <w:b/>
          <w:bCs/>
          <w:color w:val="auto"/>
          <w:kern w:val="0"/>
          <w:sz w:val="32"/>
          <w:szCs w:val="32"/>
          <w:highlight w:val="none"/>
        </w:rPr>
      </w:pPr>
    </w:p>
    <w:p>
      <w:pPr>
        <w:pStyle w:val="12"/>
        <w:rPr>
          <w:rFonts w:ascii="宋体" w:hAnsi="宋体" w:cs="宋体"/>
          <w:b/>
          <w:bCs/>
          <w:color w:val="auto"/>
          <w:kern w:val="0"/>
          <w:sz w:val="32"/>
          <w:szCs w:val="32"/>
          <w:highlight w:val="none"/>
        </w:rPr>
      </w:pPr>
    </w:p>
    <w:p>
      <w:pPr>
        <w:pStyle w:val="12"/>
        <w:rPr>
          <w:rFonts w:ascii="宋体" w:hAnsi="宋体" w:cs="宋体"/>
          <w:b/>
          <w:bCs/>
          <w:color w:val="auto"/>
          <w:kern w:val="0"/>
          <w:sz w:val="32"/>
          <w:szCs w:val="32"/>
          <w:highlight w:val="none"/>
        </w:rPr>
      </w:pPr>
    </w:p>
    <w:p>
      <w:pPr>
        <w:widowControl/>
        <w:spacing w:line="460" w:lineRule="exact"/>
        <w:ind w:firstLine="643" w:firstLineChars="200"/>
        <w:jc w:val="center"/>
        <w:rPr>
          <w:rFonts w:ascii="宋体" w:hAnsi="宋体" w:cs="宋体"/>
          <w:b/>
          <w:bCs/>
          <w:color w:val="auto"/>
          <w:kern w:val="0"/>
          <w:sz w:val="32"/>
          <w:szCs w:val="32"/>
          <w:highlight w:val="none"/>
        </w:rPr>
      </w:pPr>
    </w:p>
    <w:p>
      <w:pPr>
        <w:widowControl/>
        <w:spacing w:line="460" w:lineRule="exact"/>
        <w:ind w:firstLine="643" w:firstLineChars="200"/>
        <w:jc w:val="center"/>
        <w:outlineLvl w:val="0"/>
        <w:rPr>
          <w:rFonts w:ascii="宋体" w:hAnsi="宋体" w:cs="宋体"/>
          <w:b/>
          <w:bCs/>
          <w:color w:val="auto"/>
          <w:kern w:val="0"/>
          <w:sz w:val="32"/>
          <w:szCs w:val="32"/>
          <w:highlight w:val="none"/>
        </w:rPr>
      </w:pPr>
      <w:bookmarkStart w:id="0" w:name="_Toc18236"/>
      <w:bookmarkStart w:id="1" w:name="_Toc8329"/>
      <w:r>
        <w:rPr>
          <w:rFonts w:hint="eastAsia" w:ascii="宋体" w:hAnsi="宋体" w:cs="宋体"/>
          <w:b/>
          <w:bCs/>
          <w:color w:val="auto"/>
          <w:kern w:val="0"/>
          <w:sz w:val="32"/>
          <w:szCs w:val="32"/>
          <w:highlight w:val="none"/>
        </w:rPr>
        <w:t>第一章 竞价须知</w:t>
      </w:r>
      <w:bookmarkEnd w:id="0"/>
      <w:bookmarkEnd w:id="1"/>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福建省宏瑞招标代理有限公司受</w:t>
      </w:r>
      <w:r>
        <w:rPr>
          <w:rFonts w:hint="eastAsia" w:ascii="宋体" w:hAnsi="宋体" w:cs="宋体"/>
          <w:bCs/>
          <w:color w:val="auto"/>
          <w:kern w:val="0"/>
          <w:sz w:val="24"/>
          <w:highlight w:val="none"/>
          <w:u w:val="single"/>
        </w:rPr>
        <w:t>福建农林大学</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委托对</w:t>
      </w:r>
      <w:r>
        <w:rPr>
          <w:rFonts w:hint="eastAsia" w:ascii="宋体" w:hAnsi="宋体"/>
          <w:color w:val="auto"/>
          <w:sz w:val="24"/>
          <w:highlight w:val="none"/>
          <w:u w:val="single"/>
          <w:lang w:eastAsia="zh-CN"/>
        </w:rPr>
        <w:t>2022年福建农林大学饮水机及窗帘更新采购项目</w:t>
      </w:r>
      <w:r>
        <w:rPr>
          <w:rFonts w:hint="eastAsia" w:ascii="宋体" w:hAnsi="宋体" w:cs="宋体"/>
          <w:color w:val="auto"/>
          <w:kern w:val="0"/>
          <w:sz w:val="24"/>
          <w:highlight w:val="none"/>
        </w:rPr>
        <w:t>进行网上竞价。</w:t>
      </w:r>
    </w:p>
    <w:p>
      <w:pPr>
        <w:widowControl/>
        <w:spacing w:line="460" w:lineRule="exact"/>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1．项目编号：</w:t>
      </w:r>
      <w:r>
        <w:rPr>
          <w:rFonts w:hint="eastAsia" w:ascii="宋体" w:hAnsi="宋体" w:cs="宋体"/>
          <w:color w:val="auto"/>
          <w:kern w:val="0"/>
          <w:sz w:val="24"/>
          <w:highlight w:val="none"/>
          <w:lang w:eastAsia="zh-CN"/>
        </w:rPr>
        <w:t>FJHR-WJ2022140TX</w:t>
      </w:r>
    </w:p>
    <w:p>
      <w:pPr>
        <w:widowControl/>
        <w:spacing w:line="460" w:lineRule="exact"/>
        <w:ind w:firstLine="480" w:firstLineChars="200"/>
        <w:jc w:val="left"/>
        <w:rPr>
          <w:rFonts w:hint="eastAsia" w:ascii="宋体" w:hAnsi="宋体" w:eastAsia="宋体"/>
          <w:color w:val="auto"/>
          <w:sz w:val="24"/>
          <w:highlight w:val="none"/>
          <w:lang w:eastAsia="zh-CN"/>
        </w:rPr>
      </w:pPr>
      <w:r>
        <w:rPr>
          <w:rFonts w:hint="eastAsia" w:ascii="宋体" w:hAnsi="宋体" w:cs="宋体"/>
          <w:color w:val="auto"/>
          <w:kern w:val="0"/>
          <w:sz w:val="24"/>
          <w:highlight w:val="none"/>
        </w:rPr>
        <w:t>2．项目名称:</w:t>
      </w:r>
      <w:r>
        <w:rPr>
          <w:rFonts w:hint="eastAsia" w:ascii="宋体" w:hAnsi="宋体"/>
          <w:color w:val="auto"/>
          <w:sz w:val="24"/>
          <w:highlight w:val="none"/>
          <w:lang w:eastAsia="zh-CN"/>
        </w:rPr>
        <w:t>2022年福建农林大学饮水机及窗帘更新采购项目</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bCs/>
          <w:color w:val="auto"/>
          <w:sz w:val="24"/>
          <w:highlight w:val="none"/>
        </w:rPr>
        <w:t>3．竞价采购货物（服务）名称、数量及主要技术规格售后服务要求等详见“第二章 网上竞价内容及要求”</w:t>
      </w:r>
      <w:r>
        <w:rPr>
          <w:rFonts w:hint="eastAsia" w:ascii="宋体" w:hAnsi="宋体" w:cs="宋体"/>
          <w:color w:val="auto"/>
          <w:kern w:val="0"/>
          <w:sz w:val="24"/>
          <w:highlight w:val="none"/>
        </w:rPr>
        <w:t>。</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4．报名及竞价时间：</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报名起始时间：2022年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报名截止时间：2022年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rPr>
        <w:t>竞价起始时间：2022年</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竞价截止时间：2022年</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01</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00</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olor w:val="auto"/>
          <w:sz w:val="24"/>
          <w:highlight w:val="none"/>
        </w:rPr>
        <w:t>本项目合同包</w:t>
      </w:r>
      <w:r>
        <w:rPr>
          <w:rFonts w:hint="eastAsia" w:ascii="宋体" w:hAnsi="宋体"/>
          <w:color w:val="auto"/>
          <w:sz w:val="24"/>
          <w:highlight w:val="none"/>
          <w:lang w:val="en-US" w:eastAsia="zh-CN"/>
        </w:rPr>
        <w:t>1、合同包2</w:t>
      </w:r>
      <w:r>
        <w:rPr>
          <w:rFonts w:hint="eastAsia" w:ascii="宋体" w:hAnsi="宋体"/>
          <w:color w:val="auto"/>
          <w:sz w:val="24"/>
          <w:highlight w:val="none"/>
          <w:lang w:eastAsia="zh-CN"/>
        </w:rPr>
        <w:t>须各</w:t>
      </w:r>
      <w:r>
        <w:rPr>
          <w:rFonts w:hint="eastAsia" w:ascii="宋体" w:hAnsi="宋体"/>
          <w:color w:val="auto"/>
          <w:sz w:val="24"/>
          <w:highlight w:val="none"/>
        </w:rPr>
        <w:t>有</w:t>
      </w:r>
      <w:r>
        <w:rPr>
          <w:rFonts w:hint="eastAsia" w:ascii="宋体" w:hAnsi="宋体"/>
          <w:color w:val="auto"/>
          <w:sz w:val="24"/>
          <w:highlight w:val="none"/>
          <w:lang w:val="en-US" w:eastAsia="zh-CN"/>
        </w:rPr>
        <w:t>2</w:t>
      </w:r>
      <w:r>
        <w:rPr>
          <w:rFonts w:hint="eastAsia" w:ascii="宋体" w:hAnsi="宋体"/>
          <w:color w:val="auto"/>
          <w:sz w:val="24"/>
          <w:highlight w:val="none"/>
        </w:rPr>
        <w:t>家(含</w:t>
      </w:r>
      <w:r>
        <w:rPr>
          <w:rFonts w:hint="eastAsia" w:ascii="宋体" w:hAnsi="宋体"/>
          <w:color w:val="auto"/>
          <w:sz w:val="24"/>
          <w:highlight w:val="none"/>
          <w:lang w:val="en-US" w:eastAsia="zh-CN"/>
        </w:rPr>
        <w:t>2</w:t>
      </w:r>
      <w:r>
        <w:rPr>
          <w:rFonts w:hint="eastAsia" w:ascii="宋体" w:hAnsi="宋体"/>
          <w:color w:val="auto"/>
          <w:sz w:val="24"/>
          <w:highlight w:val="none"/>
        </w:rPr>
        <w:t>家)以上合格的竞价人参与竞价，</w:t>
      </w:r>
      <w:r>
        <w:rPr>
          <w:rFonts w:hint="eastAsia" w:ascii="宋体" w:hAnsi="宋体" w:cs="宋体"/>
          <w:color w:val="auto"/>
          <w:kern w:val="0"/>
          <w:sz w:val="24"/>
          <w:highlight w:val="none"/>
        </w:rPr>
        <w:t>否则</w:t>
      </w:r>
      <w:r>
        <w:rPr>
          <w:rFonts w:hint="eastAsia" w:ascii="宋体" w:hAnsi="宋体" w:cs="宋体"/>
          <w:color w:val="auto"/>
          <w:kern w:val="0"/>
          <w:sz w:val="24"/>
          <w:highlight w:val="none"/>
          <w:lang w:eastAsia="zh-CN"/>
        </w:rPr>
        <w:t>该</w:t>
      </w:r>
      <w:r>
        <w:rPr>
          <w:rFonts w:hint="eastAsia" w:ascii="宋体" w:hAnsi="宋体"/>
          <w:color w:val="auto"/>
          <w:sz w:val="24"/>
          <w:highlight w:val="none"/>
        </w:rPr>
        <w:t>合同包</w:t>
      </w:r>
      <w:r>
        <w:rPr>
          <w:rFonts w:hint="eastAsia" w:ascii="宋体" w:hAnsi="宋体" w:cs="宋体"/>
          <w:color w:val="auto"/>
          <w:kern w:val="0"/>
          <w:sz w:val="24"/>
          <w:highlight w:val="none"/>
        </w:rPr>
        <w:t>网上竞价无效。</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6.本项目不接受联合体竞价，成交后，成交人不得转包、分包。</w:t>
      </w:r>
    </w:p>
    <w:p>
      <w:pPr>
        <w:widowControl/>
        <w:spacing w:line="460" w:lineRule="exact"/>
        <w:ind w:firstLine="480" w:firstLineChars="200"/>
        <w:jc w:val="left"/>
        <w:rPr>
          <w:rFonts w:ascii="宋体" w:hAnsi="宋体"/>
          <w:bCs/>
          <w:color w:val="auto"/>
          <w:sz w:val="24"/>
          <w:highlight w:val="none"/>
        </w:rPr>
      </w:pPr>
      <w:r>
        <w:rPr>
          <w:rFonts w:hint="eastAsia" w:ascii="宋体" w:hAnsi="宋体" w:cs="宋体"/>
          <w:color w:val="auto"/>
          <w:kern w:val="0"/>
          <w:sz w:val="24"/>
          <w:highlight w:val="none"/>
        </w:rPr>
        <w:t>7．</w:t>
      </w:r>
      <w:r>
        <w:rPr>
          <w:rFonts w:hint="eastAsia" w:ascii="宋体" w:hAnsi="宋体"/>
          <w:bCs/>
          <w:color w:val="auto"/>
          <w:sz w:val="24"/>
          <w:highlight w:val="none"/>
        </w:rPr>
        <w:t>联系方式</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采购人：福建农林大学</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地址：福建省福州市仓山区上下店路15号</w:t>
      </w:r>
    </w:p>
    <w:p>
      <w:pPr>
        <w:spacing w:line="460" w:lineRule="exact"/>
        <w:ind w:firstLine="480" w:firstLineChars="200"/>
        <w:rPr>
          <w:rFonts w:hint="eastAsia" w:ascii="宋体" w:hAnsi="宋体" w:eastAsia="宋体" w:cs="宋体"/>
          <w:color w:val="auto"/>
          <w:sz w:val="24"/>
          <w:highlight w:val="none"/>
          <w:lang w:eastAsia="zh-CN"/>
        </w:rPr>
      </w:pPr>
      <w:r>
        <w:rPr>
          <w:rFonts w:hint="eastAsia" w:ascii="宋体" w:hAnsi="宋体"/>
          <w:color w:val="auto"/>
          <w:sz w:val="24"/>
          <w:highlight w:val="none"/>
        </w:rPr>
        <w:t>联系人及电话</w:t>
      </w:r>
      <w:r>
        <w:rPr>
          <w:rFonts w:hint="eastAsia" w:ascii="宋体" w:hAnsi="宋体" w:cs="宋体"/>
          <w:color w:val="auto"/>
          <w:sz w:val="24"/>
          <w:highlight w:val="none"/>
        </w:rPr>
        <w:t>：</w:t>
      </w:r>
      <w:r>
        <w:rPr>
          <w:rFonts w:hint="eastAsia" w:ascii="宋体" w:hAnsi="宋体"/>
          <w:color w:val="auto"/>
          <w:sz w:val="24"/>
          <w:highlight w:val="none"/>
          <w:lang w:eastAsia="zh-CN"/>
        </w:rPr>
        <w:t>杨老师、0591-83789381</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采购代理机构：福建省宏瑞招标代理有限公司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地  址：福州市鼓楼区西洪路518号恩特楼A-402/403</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邮  编：350001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  话：0591-83701177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项目负责人：吴</w:t>
      </w:r>
      <w:r>
        <w:rPr>
          <w:rFonts w:hint="eastAsia" w:ascii="宋体" w:hAnsi="宋体"/>
          <w:color w:val="auto"/>
          <w:sz w:val="24"/>
          <w:highlight w:val="none"/>
          <w:lang w:eastAsia="zh-CN"/>
        </w:rPr>
        <w:t>萍</w:t>
      </w:r>
      <w:r>
        <w:rPr>
          <w:rFonts w:hint="eastAsia" w:ascii="宋体" w:hAnsi="宋体"/>
          <w:color w:val="auto"/>
          <w:sz w:val="24"/>
          <w:highlight w:val="none"/>
        </w:rPr>
        <w:t xml:space="preserve">、薛方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公司网址：http://www.fjhongrui.com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 xml:space="preserve">电子信箱：fjhrzb@126.com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pStyle w:val="8"/>
        <w:spacing w:beforeAutospacing="0" w:afterAutospacing="0" w:line="460" w:lineRule="exact"/>
        <w:ind w:firstLine="480" w:firstLineChars="200"/>
        <w:rPr>
          <w:color w:val="auto"/>
          <w:highlight w:val="none"/>
        </w:rPr>
      </w:pPr>
      <w:r>
        <w:rPr>
          <w:rFonts w:hint="eastAsia"/>
          <w:b w:val="0"/>
          <w:color w:val="auto"/>
          <w:kern w:val="2"/>
          <w:sz w:val="24"/>
          <w:szCs w:val="24"/>
          <w:highlight w:val="none"/>
        </w:rPr>
        <w:t>（1）中国政府采购网</w:t>
      </w:r>
      <w:r>
        <w:rPr>
          <w:rFonts w:hint="eastAsia"/>
          <w:b w:val="0"/>
          <w:color w:val="auto"/>
          <w:kern w:val="2"/>
          <w:sz w:val="24"/>
          <w:szCs w:val="24"/>
          <w:highlight w:val="none"/>
          <w:lang w:eastAsia="zh-CN"/>
        </w:rPr>
        <w:t>（</w:t>
      </w:r>
      <w:r>
        <w:rPr>
          <w:rFonts w:hint="eastAsia"/>
          <w:b w:val="0"/>
          <w:color w:val="auto"/>
          <w:kern w:val="2"/>
          <w:sz w:val="24"/>
          <w:szCs w:val="24"/>
          <w:highlight w:val="none"/>
        </w:rPr>
        <w:t>www.ccgp.gov.cn</w:t>
      </w:r>
      <w:r>
        <w:rPr>
          <w:rFonts w:hint="eastAsia"/>
          <w:b w:val="0"/>
          <w:color w:val="auto"/>
          <w:kern w:val="2"/>
          <w:sz w:val="24"/>
          <w:szCs w:val="24"/>
          <w:highlight w:val="none"/>
          <w:lang w:eastAsia="zh-CN"/>
        </w:rPr>
        <w:t>）、</w:t>
      </w:r>
    </w:p>
    <w:p>
      <w:pPr>
        <w:pStyle w:val="8"/>
        <w:spacing w:beforeAutospacing="0" w:afterAutospacing="0" w:line="460" w:lineRule="exact"/>
        <w:ind w:firstLine="480" w:firstLineChars="200"/>
        <w:rPr>
          <w:b w:val="0"/>
          <w:color w:val="auto"/>
          <w:kern w:val="2"/>
          <w:sz w:val="24"/>
          <w:szCs w:val="24"/>
          <w:highlight w:val="none"/>
        </w:rPr>
      </w:pPr>
      <w:r>
        <w:rPr>
          <w:rFonts w:hint="eastAsia"/>
          <w:b w:val="0"/>
          <w:color w:val="auto"/>
          <w:kern w:val="2"/>
          <w:sz w:val="24"/>
          <w:szCs w:val="24"/>
          <w:highlight w:val="none"/>
        </w:rPr>
        <w:t>（2）福建省宏瑞招标代理有限公司(http://www.fjhongrui.com )。</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9.</w:t>
      </w:r>
      <w:r>
        <w:rPr>
          <w:rFonts w:hint="eastAsia" w:ascii="宋体" w:hAnsi="宋体"/>
          <w:color w:val="auto"/>
          <w:sz w:val="24"/>
          <w:highlight w:val="none"/>
          <w:lang w:eastAsia="zh-CN"/>
        </w:rPr>
        <w:t>合同包</w:t>
      </w:r>
      <w:r>
        <w:rPr>
          <w:rFonts w:hint="eastAsia" w:ascii="宋体" w:hAnsi="宋体"/>
          <w:color w:val="auto"/>
          <w:sz w:val="24"/>
          <w:highlight w:val="none"/>
          <w:lang w:val="en-US" w:eastAsia="zh-CN"/>
        </w:rPr>
        <w:t>1、合同包2</w:t>
      </w:r>
      <w:r>
        <w:rPr>
          <w:rFonts w:hint="eastAsia" w:ascii="宋体" w:hAnsi="宋体"/>
          <w:color w:val="auto"/>
          <w:sz w:val="24"/>
          <w:highlight w:val="none"/>
        </w:rPr>
        <w:t>竞价人资格要求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（1）竞价人</w:t>
      </w:r>
      <w:r>
        <w:rPr>
          <w:rFonts w:ascii="宋体" w:hAnsi="宋体" w:eastAsia="宋体" w:cs="宋体"/>
          <w:color w:val="auto"/>
          <w:kern w:val="0"/>
          <w:sz w:val="24"/>
          <w:szCs w:val="24"/>
          <w:highlight w:val="none"/>
          <w:lang w:val="en-US" w:eastAsia="zh-CN" w:bidi="ar"/>
        </w:rPr>
        <w:t>是企业或个体工商户的，则提供工商部门注册的有效的营业执照复印件；</w:t>
      </w:r>
      <w:r>
        <w:rPr>
          <w:rFonts w:hint="eastAsia" w:ascii="宋体" w:hAnsi="宋体"/>
          <w:color w:val="auto"/>
          <w:sz w:val="24"/>
          <w:highlight w:val="none"/>
        </w:rPr>
        <w:t>竞价人</w:t>
      </w:r>
      <w:r>
        <w:rPr>
          <w:rFonts w:ascii="宋体" w:hAnsi="宋体" w:eastAsia="宋体" w:cs="宋体"/>
          <w:color w:val="auto"/>
          <w:kern w:val="0"/>
          <w:sz w:val="24"/>
          <w:szCs w:val="24"/>
          <w:highlight w:val="none"/>
          <w:lang w:val="en-US" w:eastAsia="zh-CN" w:bidi="ar"/>
        </w:rPr>
        <w:t>是事业单位的，则提供有效的“事业单位法人证书”复印件；</w:t>
      </w:r>
      <w:r>
        <w:rPr>
          <w:rFonts w:hint="eastAsia" w:ascii="宋体" w:hAnsi="宋体"/>
          <w:color w:val="auto"/>
          <w:sz w:val="24"/>
          <w:highlight w:val="none"/>
        </w:rPr>
        <w:t>竞价人</w:t>
      </w:r>
      <w:r>
        <w:rPr>
          <w:rFonts w:ascii="宋体" w:hAnsi="宋体" w:eastAsia="宋体" w:cs="宋体"/>
          <w:color w:val="auto"/>
          <w:kern w:val="0"/>
          <w:sz w:val="24"/>
          <w:szCs w:val="24"/>
          <w:highlight w:val="none"/>
          <w:lang w:val="en-US" w:eastAsia="zh-CN" w:bidi="ar"/>
        </w:rPr>
        <w:t>是非企业专业服务机构的，则提供执业许可等证明材料；</w:t>
      </w:r>
      <w:r>
        <w:rPr>
          <w:rFonts w:hint="eastAsia" w:ascii="宋体" w:hAnsi="宋体"/>
          <w:color w:val="auto"/>
          <w:sz w:val="24"/>
          <w:highlight w:val="none"/>
        </w:rPr>
        <w:t>竞价人</w:t>
      </w:r>
      <w:r>
        <w:rPr>
          <w:rFonts w:ascii="宋体" w:hAnsi="宋体" w:eastAsia="宋体" w:cs="宋体"/>
          <w:color w:val="auto"/>
          <w:kern w:val="0"/>
          <w:sz w:val="24"/>
          <w:szCs w:val="24"/>
          <w:highlight w:val="none"/>
          <w:lang w:val="en-US" w:eastAsia="zh-CN" w:bidi="ar"/>
        </w:rPr>
        <w:t>是自然人的，则提供自然人的身份证明复印件</w:t>
      </w:r>
      <w:r>
        <w:rPr>
          <w:rFonts w:hint="eastAsia" w:ascii="宋体" w:hAnsi="宋体" w:cs="宋体"/>
          <w:color w:val="auto"/>
          <w:kern w:val="0"/>
          <w:sz w:val="24"/>
          <w:szCs w:val="24"/>
          <w:highlight w:val="none"/>
          <w:lang w:val="en-US" w:eastAsia="zh-CN" w:bidi="ar"/>
        </w:rPr>
        <w:t>。</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单位负责人授权书。</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（3）竞价人</w:t>
      </w:r>
      <w:r>
        <w:rPr>
          <w:rFonts w:hint="eastAsia" w:ascii="宋体" w:hAnsi="宋体" w:cs="宋体"/>
          <w:color w:val="auto"/>
          <w:sz w:val="24"/>
          <w:highlight w:val="none"/>
        </w:rPr>
        <w:t>的资格声明。</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（4）</w:t>
      </w:r>
      <w:r>
        <w:rPr>
          <w:rFonts w:hint="eastAsia" w:ascii="宋体" w:hAnsi="宋体" w:cs="宋体"/>
          <w:color w:val="auto"/>
          <w:sz w:val="24"/>
          <w:highlight w:val="none"/>
        </w:rPr>
        <w:t>竞价承诺书。</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参加政府采购活动前3年内在经营活动中没有重大违法记录的书面声明</w:t>
      </w:r>
      <w:r>
        <w:rPr>
          <w:rFonts w:hint="eastAsia" w:ascii="宋体" w:hAnsi="宋体" w:cs="宋体"/>
          <w:color w:val="auto"/>
          <w:sz w:val="24"/>
          <w:highlight w:val="none"/>
        </w:rPr>
        <w:t>。</w:t>
      </w:r>
    </w:p>
    <w:p>
      <w:pPr>
        <w:widowControl/>
        <w:spacing w:line="460" w:lineRule="exact"/>
        <w:ind w:firstLine="480" w:firstLineChars="200"/>
        <w:jc w:val="left"/>
        <w:rPr>
          <w:rFonts w:ascii="宋体" w:hAnsi="宋体"/>
          <w:color w:val="auto"/>
          <w:sz w:val="24"/>
          <w:highlight w:val="none"/>
        </w:rPr>
      </w:pPr>
      <w:r>
        <w:rPr>
          <w:rFonts w:hint="eastAsia" w:ascii="宋体" w:hAnsi="宋体"/>
          <w:color w:val="auto"/>
          <w:sz w:val="24"/>
          <w:highlight w:val="none"/>
        </w:rPr>
        <w:t>（6）竞价人须完全响应第二章 “网上竞价内容及要求”中“二、技术参数及商务条款”所有要求，并提供承诺函，若有要求提交相关证明材料的，则须按规定提交。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（7）竞价人需提供网上竞价文件中其他规定的证明材料。</w:t>
      </w:r>
    </w:p>
    <w:p>
      <w:pPr>
        <w:widowControl/>
        <w:spacing w:line="460" w:lineRule="exact"/>
        <w:ind w:firstLine="482" w:firstLineChars="200"/>
        <w:jc w:val="left"/>
        <w:textAlignment w:val="baseline"/>
        <w:rPr>
          <w:rStyle w:val="25"/>
          <w:color w:val="auto"/>
          <w:highlight w:val="none"/>
        </w:rPr>
      </w:pPr>
      <w:r>
        <w:rPr>
          <w:rStyle w:val="25"/>
          <w:rFonts w:ascii="宋体" w:hAnsi="宋体" w:cs="宋体"/>
          <w:b/>
          <w:bCs/>
          <w:color w:val="auto"/>
          <w:sz w:val="24"/>
          <w:highlight w:val="none"/>
        </w:rPr>
        <w:t>注：</w:t>
      </w:r>
      <w:r>
        <w:rPr>
          <w:rStyle w:val="25"/>
          <w:rFonts w:hint="eastAsia" w:ascii="宋体" w:hAnsi="宋体" w:cs="宋体"/>
          <w:b/>
          <w:bCs/>
          <w:color w:val="auto"/>
          <w:sz w:val="24"/>
          <w:highlight w:val="none"/>
        </w:rPr>
        <w:t>①</w:t>
      </w:r>
      <w:r>
        <w:rPr>
          <w:rStyle w:val="25"/>
          <w:rFonts w:ascii="宋体" w:hAnsi="宋体" w:cs="宋体"/>
          <w:b/>
          <w:bCs/>
          <w:color w:val="auto"/>
          <w:sz w:val="24"/>
          <w:highlight w:val="none"/>
        </w:rPr>
        <w:t>以上材料均须加盖</w:t>
      </w:r>
      <w:r>
        <w:rPr>
          <w:rStyle w:val="25"/>
          <w:rFonts w:hint="eastAsia" w:ascii="宋体" w:hAnsi="宋体" w:cs="宋体"/>
          <w:b/>
          <w:bCs/>
          <w:color w:val="auto"/>
          <w:sz w:val="24"/>
          <w:highlight w:val="none"/>
        </w:rPr>
        <w:t>竞价人</w:t>
      </w:r>
      <w:r>
        <w:rPr>
          <w:rStyle w:val="25"/>
          <w:rFonts w:ascii="宋体" w:hAnsi="宋体" w:cs="宋体"/>
          <w:b/>
          <w:bCs/>
          <w:color w:val="auto"/>
          <w:sz w:val="24"/>
          <w:highlight w:val="none"/>
        </w:rPr>
        <w:t>单位公章</w:t>
      </w:r>
      <w:r>
        <w:rPr>
          <w:rStyle w:val="25"/>
          <w:rFonts w:hint="eastAsia" w:ascii="宋体" w:hAnsi="宋体" w:cs="宋体"/>
          <w:b/>
          <w:bCs/>
          <w:color w:val="auto"/>
          <w:sz w:val="24"/>
          <w:highlight w:val="none"/>
        </w:rPr>
        <w:t>。</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10.报名须知</w:t>
      </w:r>
    </w:p>
    <w:p>
      <w:pPr>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（1）</w:t>
      </w:r>
      <w:r>
        <w:rPr>
          <w:rFonts w:hint="eastAsia" w:ascii="宋体" w:hAnsi="宋体" w:cs="宋体"/>
          <w:color w:val="auto"/>
          <w:kern w:val="0"/>
          <w:sz w:val="24"/>
          <w:highlight w:val="none"/>
        </w:rPr>
        <w:t>福建省宏瑞招标代理有限公司将在中国政府采购网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www.ccgp.gov.cn</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、福建省宏瑞招标代理有限公司网站（http://www.fjhongrui.com）上发布竞价公告，公告时间为3个工作日。</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kern w:val="0"/>
          <w:sz w:val="24"/>
          <w:highlight w:val="none"/>
        </w:rPr>
        <w:t>竞价人对每个项目合同包报价时都必须扫描上传有效的报价文件并加盖公章，未按要求扫描上传报价文件的竞价无效。电子报价文档具有法律效力。</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eastAsia="宋体" w:cs="宋体"/>
          <w:b w:val="0"/>
          <w:bCs w:val="0"/>
          <w:spacing w:val="0"/>
          <w:sz w:val="24"/>
          <w:szCs w:val="24"/>
          <w:highlight w:val="none"/>
        </w:rPr>
        <w:t>本项目代理服务费以各</w:t>
      </w:r>
      <w:r>
        <w:rPr>
          <w:rFonts w:hint="eastAsia" w:ascii="宋体" w:hAnsi="宋体" w:eastAsia="宋体" w:cs="宋体"/>
          <w:b w:val="0"/>
          <w:bCs w:val="0"/>
          <w:spacing w:val="0"/>
          <w:sz w:val="24"/>
          <w:szCs w:val="24"/>
          <w:highlight w:val="none"/>
          <w:lang w:eastAsia="zh-CN"/>
        </w:rPr>
        <w:t>合同包</w:t>
      </w:r>
      <w:r>
        <w:rPr>
          <w:rFonts w:hint="eastAsia" w:ascii="宋体" w:hAnsi="宋体"/>
          <w:b w:val="0"/>
          <w:bCs w:val="0"/>
          <w:color w:val="auto"/>
          <w:sz w:val="24"/>
          <w:highlight w:val="none"/>
        </w:rPr>
        <w:t>成交金额的1.5%</w:t>
      </w:r>
      <w:r>
        <w:rPr>
          <w:rFonts w:hint="eastAsia" w:ascii="宋体" w:hAnsi="宋体"/>
          <w:b w:val="0"/>
          <w:bCs w:val="0"/>
          <w:color w:val="auto"/>
          <w:sz w:val="24"/>
          <w:highlight w:val="none"/>
          <w:lang w:eastAsia="zh-CN"/>
        </w:rPr>
        <w:t>计算</w:t>
      </w:r>
      <w:r>
        <w:rPr>
          <w:rFonts w:hint="eastAsia" w:ascii="宋体" w:hAnsi="宋体"/>
          <w:b w:val="0"/>
          <w:bCs w:val="0"/>
          <w:color w:val="auto"/>
          <w:sz w:val="24"/>
          <w:highlight w:val="none"/>
        </w:rPr>
        <w:t>，</w:t>
      </w:r>
      <w:r>
        <w:rPr>
          <w:rFonts w:hint="eastAsia" w:ascii="宋体" w:hAnsi="宋体"/>
          <w:b w:val="0"/>
          <w:bCs w:val="0"/>
          <w:color w:val="auto"/>
          <w:sz w:val="24"/>
          <w:highlight w:val="none"/>
          <w:lang w:eastAsia="zh-CN"/>
        </w:rPr>
        <w:t>由</w:t>
      </w:r>
      <w:r>
        <w:rPr>
          <w:rFonts w:hint="eastAsia" w:ascii="宋体" w:hAnsi="宋体" w:eastAsia="宋体" w:cs="宋体"/>
          <w:b w:val="0"/>
          <w:bCs w:val="0"/>
          <w:spacing w:val="0"/>
          <w:sz w:val="24"/>
          <w:szCs w:val="24"/>
          <w:highlight w:val="none"/>
        </w:rPr>
        <w:t>各合同包</w:t>
      </w:r>
      <w:r>
        <w:rPr>
          <w:rFonts w:hint="eastAsia" w:ascii="宋体" w:hAnsi="宋体" w:eastAsia="宋体" w:cs="宋体"/>
          <w:b w:val="0"/>
          <w:bCs w:val="0"/>
          <w:spacing w:val="0"/>
          <w:sz w:val="24"/>
          <w:szCs w:val="24"/>
          <w:highlight w:val="none"/>
          <w:lang w:eastAsia="zh-CN"/>
        </w:rPr>
        <w:t>成交人</w:t>
      </w:r>
      <w:r>
        <w:rPr>
          <w:rFonts w:hint="eastAsia" w:ascii="宋体" w:hAnsi="宋体"/>
          <w:b w:val="0"/>
          <w:bCs w:val="0"/>
          <w:color w:val="auto"/>
          <w:sz w:val="24"/>
          <w:highlight w:val="none"/>
        </w:rPr>
        <w:t>支付。</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11.报名时间及方式</w:t>
      </w:r>
    </w:p>
    <w:p>
      <w:pPr>
        <w:widowControl/>
        <w:shd w:val="clear" w:color="auto" w:fill="FFFFFF"/>
        <w:spacing w:line="460" w:lineRule="exact"/>
        <w:ind w:firstLine="480" w:firstLineChars="200"/>
        <w:jc w:val="left"/>
        <w:rPr>
          <w:rStyle w:val="25"/>
          <w:rFonts w:ascii="宋体" w:hAnsi="宋体" w:cs="宋体"/>
          <w:color w:val="auto"/>
          <w:sz w:val="24"/>
          <w:highlight w:val="none"/>
        </w:rPr>
      </w:pPr>
      <w:r>
        <w:rPr>
          <w:rFonts w:hint="eastAsia" w:ascii="宋体" w:hAnsi="宋体"/>
          <w:color w:val="auto"/>
          <w:sz w:val="24"/>
          <w:highlight w:val="none"/>
        </w:rPr>
        <w:t>（1）潜在竞价人须于</w:t>
      </w:r>
      <w:r>
        <w:rPr>
          <w:rFonts w:hint="eastAsia" w:ascii="宋体" w:hAnsi="宋体"/>
          <w:color w:val="auto"/>
          <w:sz w:val="24"/>
          <w:highlight w:val="none"/>
          <w:lang w:val="en-US" w:eastAsia="zh-CN"/>
        </w:rPr>
        <w:t>竞价须知中规定的报名时间内</w:t>
      </w:r>
      <w:r>
        <w:rPr>
          <w:rFonts w:hint="eastAsia" w:ascii="宋体" w:hAnsi="宋体"/>
          <w:color w:val="auto"/>
          <w:sz w:val="24"/>
          <w:highlight w:val="none"/>
        </w:rPr>
        <w:t>在福建省宏瑞招标代理有限公司网站竞价平台（http://bid.fjhongrui.com）办理注册，通过审核后办理报名登记，</w:t>
      </w:r>
      <w:r>
        <w:rPr>
          <w:rStyle w:val="25"/>
          <w:rFonts w:hint="eastAsia" w:ascii="宋体" w:hAnsi="宋体" w:cs="宋体"/>
          <w:color w:val="auto"/>
          <w:sz w:val="24"/>
          <w:highlight w:val="none"/>
        </w:rPr>
        <w:t>按本竞价文件“第四章 响应文件格式”制作合格的响应文件，并</w:t>
      </w:r>
      <w:r>
        <w:rPr>
          <w:rStyle w:val="25"/>
          <w:rFonts w:ascii="宋体" w:hAnsi="宋体" w:cs="宋体"/>
          <w:color w:val="auto"/>
          <w:sz w:val="24"/>
          <w:highlight w:val="none"/>
        </w:rPr>
        <w:t>在</w:t>
      </w:r>
      <w:r>
        <w:rPr>
          <w:rStyle w:val="25"/>
          <w:rFonts w:hint="eastAsia" w:ascii="宋体" w:hAnsi="宋体" w:cs="宋体"/>
          <w:color w:val="auto"/>
          <w:sz w:val="24"/>
          <w:highlight w:val="none"/>
        </w:rPr>
        <w:t>竞价平台上</w:t>
      </w:r>
      <w:r>
        <w:rPr>
          <w:rStyle w:val="25"/>
          <w:rFonts w:ascii="宋体" w:hAnsi="宋体" w:cs="宋体"/>
          <w:color w:val="auto"/>
          <w:kern w:val="0"/>
          <w:sz w:val="24"/>
          <w:highlight w:val="none"/>
        </w:rPr>
        <w:t>扫描上传</w:t>
      </w:r>
      <w:r>
        <w:rPr>
          <w:rStyle w:val="25"/>
          <w:rFonts w:hint="eastAsia" w:ascii="宋体" w:hAnsi="宋体" w:cs="宋体"/>
          <w:color w:val="auto"/>
          <w:sz w:val="24"/>
          <w:highlight w:val="none"/>
        </w:rPr>
        <w:t>。</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报名网址：</w:t>
      </w:r>
      <w:r>
        <w:rPr>
          <w:rFonts w:hint="eastAsia" w:ascii="宋体" w:hAnsi="宋体"/>
          <w:color w:val="auto"/>
          <w:sz w:val="24"/>
          <w:highlight w:val="none"/>
        </w:rPr>
        <w:t>福建省宏瑞招标代理有限公司网站竞价平台（http://bid.fjhongrui.com）</w:t>
      </w:r>
      <w:r>
        <w:rPr>
          <w:rFonts w:hint="eastAsia" w:ascii="宋体" w:hAnsi="宋体" w:cs="宋体"/>
          <w:color w:val="auto"/>
          <w:sz w:val="24"/>
          <w:highlight w:val="none"/>
        </w:rPr>
        <w:t>。</w:t>
      </w:r>
    </w:p>
    <w:p>
      <w:pPr>
        <w:spacing w:line="460" w:lineRule="exact"/>
        <w:ind w:firstLine="480" w:firstLineChars="200"/>
        <w:rPr>
          <w:rFonts w:ascii="宋体" w:hAnsi="宋体" w:cs="宋体"/>
          <w:color w:val="auto"/>
          <w:sz w:val="24"/>
          <w:highlight w:val="none"/>
        </w:rPr>
      </w:pPr>
      <w:r>
        <w:rPr>
          <w:rFonts w:hint="eastAsia" w:ascii="宋体" w:hAnsi="宋体"/>
          <w:color w:val="auto"/>
          <w:sz w:val="24"/>
          <w:highlight w:val="none"/>
        </w:rPr>
        <w:t>（3）</w:t>
      </w:r>
      <w:r>
        <w:rPr>
          <w:rFonts w:hint="eastAsia" w:ascii="宋体" w:hAnsi="宋体" w:cs="宋体"/>
          <w:color w:val="auto"/>
          <w:sz w:val="24"/>
          <w:highlight w:val="none"/>
        </w:rPr>
        <w:t>竞价报名费及缴纳竞价保证金：网上竞价报名费0元，</w:t>
      </w:r>
      <w:r>
        <w:rPr>
          <w:rFonts w:hint="eastAsia" w:ascii="宋体" w:hAnsi="宋体" w:cs="宋体"/>
          <w:color w:val="auto"/>
          <w:sz w:val="24"/>
          <w:highlight w:val="none"/>
          <w:lang w:eastAsia="zh-CN"/>
        </w:rPr>
        <w:t>合同包</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竞价保证金2000元人民币</w:t>
      </w:r>
      <w:r>
        <w:rPr>
          <w:rFonts w:hint="eastAsia" w:ascii="宋体" w:hAnsi="宋体" w:cs="宋体"/>
          <w:color w:val="auto"/>
          <w:sz w:val="24"/>
          <w:highlight w:val="none"/>
          <w:lang w:eastAsia="zh-CN"/>
        </w:rPr>
        <w:t>、合同包</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竞价保证金</w:t>
      </w:r>
      <w:r>
        <w:rPr>
          <w:rFonts w:hint="eastAsia" w:ascii="宋体" w:hAnsi="宋体" w:cs="宋体"/>
          <w:color w:val="auto"/>
          <w:sz w:val="24"/>
          <w:highlight w:val="none"/>
          <w:lang w:val="en-US" w:eastAsia="zh-CN"/>
        </w:rPr>
        <w:t>1</w:t>
      </w:r>
      <w:bookmarkStart w:id="57" w:name="_GoBack"/>
      <w:bookmarkEnd w:id="57"/>
      <w:r>
        <w:rPr>
          <w:rFonts w:hint="eastAsia" w:ascii="宋体" w:hAnsi="宋体" w:cs="宋体"/>
          <w:color w:val="auto"/>
          <w:sz w:val="24"/>
          <w:highlight w:val="none"/>
        </w:rPr>
        <w:t>000元人民币，（竞价保证金须在竞价截止时间前一个工作日17：30前以对公形式转账到代理机构指定账户。代理机构将以开户银行提供的竞价保证金到帐时间为依据进行确认，账户信息详见下表）。</w:t>
      </w:r>
    </w:p>
    <w:tbl>
      <w:tblPr>
        <w:tblStyle w:val="17"/>
        <w:tblW w:w="0" w:type="auto"/>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20"/>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320" w:type="dxa"/>
            <w:vMerge w:val="restart"/>
            <w:vAlign w:val="center"/>
          </w:tcPr>
          <w:p>
            <w:pPr>
              <w:spacing w:line="460" w:lineRule="exact"/>
              <w:rPr>
                <w:rFonts w:ascii="宋体" w:hAnsi="宋体" w:cs="宋体"/>
                <w:color w:val="auto"/>
                <w:sz w:val="24"/>
                <w:highlight w:val="none"/>
              </w:rPr>
            </w:pPr>
            <w:r>
              <w:rPr>
                <w:rFonts w:hint="eastAsia" w:ascii="宋体" w:hAnsi="宋体"/>
                <w:color w:val="auto"/>
                <w:sz w:val="24"/>
                <w:highlight w:val="none"/>
              </w:rPr>
              <w:t>保证金缴交银行帐号</w:t>
            </w: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名：福建省宏瑞招标代理有限公司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 户 行：中国建设银行股份有限公司福州市杨桥支行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2320" w:type="dxa"/>
            <w:vMerge w:val="continue"/>
            <w:vAlign w:val="center"/>
          </w:tcPr>
          <w:p>
            <w:pPr>
              <w:spacing w:line="460" w:lineRule="exact"/>
              <w:ind w:firstLine="480" w:firstLineChars="200"/>
              <w:rPr>
                <w:rFonts w:ascii="宋体" w:hAnsi="宋体" w:cs="宋体"/>
                <w:color w:val="auto"/>
                <w:sz w:val="24"/>
                <w:highlight w:val="none"/>
              </w:rPr>
            </w:pPr>
          </w:p>
        </w:tc>
        <w:tc>
          <w:tcPr>
            <w:tcW w:w="6515" w:type="dxa"/>
            <w:vAlign w:val="center"/>
          </w:tcPr>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账 号：35001877607052505105</w:t>
            </w:r>
          </w:p>
        </w:tc>
      </w:tr>
    </w:tbl>
    <w:p>
      <w:pPr>
        <w:widowControl/>
        <w:shd w:val="clear" w:color="auto" w:fill="FFFFFF"/>
        <w:spacing w:line="460" w:lineRule="exact"/>
        <w:ind w:firstLine="482" w:firstLineChars="200"/>
        <w:jc w:val="left"/>
        <w:rPr>
          <w:rFonts w:ascii="宋体" w:hAnsi="宋体"/>
          <w:color w:val="auto"/>
          <w:sz w:val="24"/>
          <w:highlight w:val="none"/>
        </w:rPr>
      </w:pPr>
      <w:r>
        <w:rPr>
          <w:rStyle w:val="25"/>
          <w:rFonts w:hint="eastAsia" w:ascii="宋体" w:hAnsi="宋体" w:cs="宋体"/>
          <w:b/>
          <w:bCs/>
          <w:color w:val="auto"/>
          <w:sz w:val="24"/>
          <w:highlight w:val="none"/>
          <w:u w:val="double"/>
        </w:rPr>
        <w:t>注：未在报名时间内完成上述（1）点中规定的注册、报名、上传合格的响应文件或未按（3）点规定提交竞价保证金的，其报名审核不通过，即不具备竞价资格</w:t>
      </w:r>
      <w:r>
        <w:rPr>
          <w:rStyle w:val="25"/>
          <w:rFonts w:ascii="宋体" w:hAnsi="宋体" w:cs="宋体"/>
          <w:b/>
          <w:bCs/>
          <w:color w:val="auto"/>
          <w:sz w:val="24"/>
          <w:highlight w:val="none"/>
          <w:u w:val="double"/>
        </w:rPr>
        <w:t>。</w:t>
      </w:r>
    </w:p>
    <w:p>
      <w:pPr>
        <w:spacing w:line="460" w:lineRule="exact"/>
        <w:ind w:firstLine="480" w:firstLineChars="200"/>
        <w:rPr>
          <w:rFonts w:ascii="宋体" w:hAnsi="宋体"/>
          <w:color w:val="auto"/>
          <w:sz w:val="24"/>
          <w:highlight w:val="none"/>
        </w:rPr>
      </w:pPr>
      <w:r>
        <w:rPr>
          <w:rFonts w:hint="eastAsia" w:ascii="宋体" w:hAnsi="宋体"/>
          <w:color w:val="auto"/>
          <w:sz w:val="24"/>
          <w:highlight w:val="none"/>
        </w:rPr>
        <w:t>（4）报名审核通过后方可参与本项目竞价。</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12.</w:t>
      </w:r>
      <w:r>
        <w:rPr>
          <w:rStyle w:val="25"/>
          <w:rFonts w:ascii="宋体" w:hAnsi="宋体"/>
          <w:color w:val="auto"/>
          <w:kern w:val="0"/>
          <w:sz w:val="24"/>
          <w:highlight w:val="none"/>
        </w:rPr>
        <w:t>竞价规则说明</w:t>
      </w:r>
      <w:r>
        <w:rPr>
          <w:rStyle w:val="25"/>
          <w:rFonts w:hint="eastAsia" w:ascii="宋体" w:hAnsi="宋体"/>
          <w:color w:val="auto"/>
          <w:kern w:val="0"/>
          <w:sz w:val="24"/>
          <w:highlight w:val="none"/>
        </w:rPr>
        <w:t>（适用于所有合同包）</w:t>
      </w:r>
    </w:p>
    <w:p>
      <w:pPr>
        <w:widowControl/>
        <w:spacing w:line="460" w:lineRule="exact"/>
        <w:ind w:firstLine="480" w:firstLineChars="200"/>
        <w:jc w:val="left"/>
        <w:textAlignment w:val="baseline"/>
        <w:rPr>
          <w:rStyle w:val="25"/>
          <w:rFonts w:ascii="宋体" w:hAnsi="宋体"/>
          <w:color w:val="auto"/>
          <w:kern w:val="0"/>
          <w:sz w:val="24"/>
          <w:highlight w:val="none"/>
        </w:rPr>
      </w:pPr>
      <w:r>
        <w:rPr>
          <w:rFonts w:hint="eastAsia" w:ascii="宋体" w:hAnsi="宋体"/>
          <w:color w:val="auto"/>
          <w:sz w:val="24"/>
          <w:highlight w:val="none"/>
        </w:rPr>
        <w:t>（1）</w:t>
      </w:r>
      <w:r>
        <w:rPr>
          <w:rStyle w:val="25"/>
          <w:rFonts w:ascii="宋体" w:hAnsi="宋体"/>
          <w:color w:val="auto"/>
          <w:kern w:val="0"/>
          <w:sz w:val="24"/>
          <w:highlight w:val="none"/>
        </w:rPr>
        <w:t>网上竞价的报价时限为竞价起始时间</w:t>
      </w:r>
      <w:r>
        <w:rPr>
          <w:rStyle w:val="25"/>
          <w:rFonts w:hint="eastAsia" w:ascii="宋体" w:hAnsi="宋体"/>
          <w:color w:val="auto"/>
          <w:kern w:val="0"/>
          <w:sz w:val="24"/>
          <w:highlight w:val="none"/>
        </w:rPr>
        <w:t>起至竞价截止时间止</w:t>
      </w:r>
      <w:r>
        <w:rPr>
          <w:rStyle w:val="25"/>
          <w:rFonts w:ascii="宋体" w:hAnsi="宋体"/>
          <w:color w:val="auto"/>
          <w:kern w:val="0"/>
          <w:sz w:val="24"/>
          <w:highlight w:val="none"/>
        </w:rPr>
        <w:t>，在</w:t>
      </w:r>
      <w:r>
        <w:rPr>
          <w:rStyle w:val="25"/>
          <w:rFonts w:hint="eastAsia" w:ascii="宋体" w:hAnsi="宋体"/>
          <w:color w:val="auto"/>
          <w:kern w:val="0"/>
          <w:sz w:val="24"/>
          <w:highlight w:val="none"/>
        </w:rPr>
        <w:t>竞价</w:t>
      </w:r>
      <w:r>
        <w:rPr>
          <w:rStyle w:val="25"/>
          <w:rFonts w:ascii="宋体" w:hAnsi="宋体"/>
          <w:color w:val="auto"/>
          <w:kern w:val="0"/>
          <w:sz w:val="24"/>
          <w:highlight w:val="none"/>
        </w:rPr>
        <w:t>截止时间前，报名且通过审核的竞价人可通过宏瑞招标竞价平台多次参与竞价（不限报价次数，在规定时间内提交报价均可）。</w:t>
      </w:r>
    </w:p>
    <w:p>
      <w:pPr>
        <w:widowControl/>
        <w:spacing w:line="460" w:lineRule="exact"/>
        <w:ind w:firstLine="480" w:firstLineChars="200"/>
        <w:jc w:val="left"/>
        <w:textAlignment w:val="baseline"/>
        <w:rPr>
          <w:rStyle w:val="25"/>
          <w:rFonts w:ascii="宋体" w:hAnsi="宋体"/>
          <w:color w:val="auto"/>
          <w:kern w:val="0"/>
          <w:sz w:val="24"/>
          <w:highlight w:val="none"/>
        </w:rPr>
      </w:pPr>
      <w:r>
        <w:rPr>
          <w:rFonts w:hint="eastAsia" w:ascii="宋体" w:hAnsi="宋体"/>
          <w:color w:val="auto"/>
          <w:sz w:val="24"/>
          <w:highlight w:val="none"/>
        </w:rPr>
        <w:t>（2）</w:t>
      </w:r>
      <w:r>
        <w:rPr>
          <w:rStyle w:val="25"/>
          <w:rFonts w:ascii="宋体" w:hAnsi="宋体"/>
          <w:b/>
          <w:bCs/>
          <w:color w:val="auto"/>
          <w:kern w:val="0"/>
          <w:sz w:val="24"/>
          <w:highlight w:val="none"/>
          <w:u w:val="double"/>
        </w:rPr>
        <w:t>竞价人首次提交的报价须</w:t>
      </w:r>
      <w:r>
        <w:rPr>
          <w:rStyle w:val="25"/>
          <w:rFonts w:hint="eastAsia" w:ascii="宋体" w:hAnsi="宋体"/>
          <w:b/>
          <w:bCs/>
          <w:color w:val="auto"/>
          <w:kern w:val="0"/>
          <w:sz w:val="24"/>
          <w:highlight w:val="none"/>
          <w:u w:val="double"/>
        </w:rPr>
        <w:t>低于</w:t>
      </w:r>
      <w:r>
        <w:rPr>
          <w:rStyle w:val="25"/>
          <w:rFonts w:ascii="宋体" w:hAnsi="宋体"/>
          <w:b/>
          <w:bCs/>
          <w:color w:val="auto"/>
          <w:kern w:val="0"/>
          <w:sz w:val="24"/>
          <w:highlight w:val="none"/>
          <w:u w:val="double"/>
        </w:rPr>
        <w:t>本项目最高限价</w:t>
      </w:r>
      <w:r>
        <w:rPr>
          <w:rStyle w:val="25"/>
          <w:rFonts w:hint="eastAsia" w:ascii="宋体" w:hAnsi="宋体"/>
          <w:b/>
          <w:bCs/>
          <w:color w:val="auto"/>
          <w:kern w:val="0"/>
          <w:sz w:val="24"/>
          <w:highlight w:val="none"/>
          <w:u w:val="double"/>
        </w:rPr>
        <w:t>的3%（不含）以上</w:t>
      </w:r>
      <w:r>
        <w:rPr>
          <w:rStyle w:val="25"/>
          <w:rFonts w:ascii="宋体" w:hAnsi="宋体"/>
          <w:color w:val="auto"/>
          <w:kern w:val="0"/>
          <w:sz w:val="24"/>
          <w:highlight w:val="none"/>
        </w:rPr>
        <w:t>，否则</w:t>
      </w:r>
      <w:r>
        <w:rPr>
          <w:rStyle w:val="25"/>
          <w:rFonts w:ascii="宋体" w:hAnsi="宋体" w:cs="宋体"/>
          <w:b/>
          <w:bCs/>
          <w:color w:val="auto"/>
          <w:kern w:val="0"/>
          <w:sz w:val="24"/>
          <w:highlight w:val="none"/>
        </w:rPr>
        <w:t>视为无效报价</w:t>
      </w:r>
      <w:r>
        <w:rPr>
          <w:rStyle w:val="25"/>
          <w:rFonts w:ascii="宋体" w:hAnsi="宋体"/>
          <w:color w:val="auto"/>
          <w:kern w:val="0"/>
          <w:sz w:val="24"/>
          <w:highlight w:val="none"/>
        </w:rPr>
        <w:t>。在报价时限内，</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多次报价的</w:t>
      </w:r>
      <w:r>
        <w:rPr>
          <w:rStyle w:val="25"/>
          <w:rFonts w:hint="eastAsia" w:ascii="宋体" w:hAnsi="宋体"/>
          <w:color w:val="auto"/>
          <w:kern w:val="0"/>
          <w:sz w:val="24"/>
          <w:highlight w:val="none"/>
        </w:rPr>
        <w:t>情况下</w:t>
      </w:r>
      <w:r>
        <w:rPr>
          <w:rStyle w:val="25"/>
          <w:rFonts w:ascii="宋体" w:hAnsi="宋体"/>
          <w:color w:val="auto"/>
          <w:kern w:val="0"/>
          <w:sz w:val="24"/>
          <w:highlight w:val="none"/>
        </w:rPr>
        <w:t>，报价金额必须小于自己上一次的报价金额，在报价时限内竞价人提交的最后一次报价作为该竞价人的最后报价。</w:t>
      </w:r>
    </w:p>
    <w:p>
      <w:pPr>
        <w:widowControl/>
        <w:spacing w:line="460" w:lineRule="exact"/>
        <w:ind w:firstLine="480" w:firstLineChars="200"/>
        <w:jc w:val="left"/>
        <w:textAlignment w:val="baseline"/>
        <w:rPr>
          <w:rStyle w:val="25"/>
          <w:rFonts w:ascii="宋体" w:hAnsi="宋体"/>
          <w:color w:val="auto"/>
          <w:kern w:val="0"/>
          <w:sz w:val="24"/>
          <w:highlight w:val="none"/>
        </w:rPr>
      </w:pPr>
      <w:r>
        <w:rPr>
          <w:rStyle w:val="25"/>
          <w:rFonts w:hint="eastAsia" w:ascii="宋体" w:hAnsi="宋体"/>
          <w:color w:val="auto"/>
          <w:kern w:val="0"/>
          <w:sz w:val="24"/>
          <w:highlight w:val="none"/>
        </w:rPr>
        <w:t>竞价人</w:t>
      </w:r>
      <w:r>
        <w:rPr>
          <w:rStyle w:val="25"/>
          <w:rFonts w:ascii="宋体" w:hAnsi="宋体"/>
          <w:color w:val="auto"/>
          <w:kern w:val="0"/>
          <w:sz w:val="24"/>
          <w:highlight w:val="none"/>
        </w:rPr>
        <w:t>在竞价平台提交的报价明显低于其他合格</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的报价，有可能影响产品（服务）质量或不能诚信履约的，采购人有权要求其在半个小时内提供书面说明，必要时还应要求其一并提交有关证明材料；</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视为无效报价，采购人有权没收其竞价保证金。</w:t>
      </w:r>
    </w:p>
    <w:p>
      <w:pPr>
        <w:widowControl/>
        <w:spacing w:line="460" w:lineRule="exact"/>
        <w:ind w:firstLine="480" w:firstLineChars="200"/>
        <w:jc w:val="left"/>
        <w:textAlignment w:val="baseline"/>
        <w:rPr>
          <w:rStyle w:val="25"/>
          <w:rFonts w:ascii="宋体" w:hAnsi="宋体"/>
          <w:color w:val="auto"/>
          <w:kern w:val="0"/>
          <w:sz w:val="24"/>
          <w:highlight w:val="none"/>
        </w:rPr>
      </w:pPr>
      <w:r>
        <w:rPr>
          <w:rFonts w:hint="eastAsia" w:ascii="宋体" w:hAnsi="宋体"/>
          <w:color w:val="auto"/>
          <w:sz w:val="24"/>
          <w:highlight w:val="none"/>
        </w:rPr>
        <w:t>（3</w:t>
      </w:r>
      <w:r>
        <w:rPr>
          <w:rStyle w:val="25"/>
          <w:rFonts w:hint="eastAsia" w:ascii="宋体" w:hAnsi="宋体" w:eastAsia="宋体" w:cs="Times New Roman"/>
          <w:color w:val="auto"/>
          <w:kern w:val="0"/>
          <w:sz w:val="24"/>
          <w:highlight w:val="none"/>
        </w:rPr>
        <w:t>）本项目确定的</w:t>
      </w:r>
      <w:r>
        <w:rPr>
          <w:rStyle w:val="25"/>
          <w:rFonts w:hint="eastAsia" w:ascii="宋体" w:hAnsi="宋体" w:eastAsia="宋体" w:cs="Times New Roman"/>
          <w:color w:val="auto"/>
          <w:kern w:val="0"/>
          <w:sz w:val="24"/>
          <w:highlight w:val="none"/>
          <w:lang w:eastAsia="zh-CN"/>
        </w:rPr>
        <w:t>成交</w:t>
      </w:r>
      <w:r>
        <w:rPr>
          <w:rStyle w:val="25"/>
          <w:rFonts w:hint="eastAsia" w:ascii="宋体" w:hAnsi="宋体" w:eastAsia="宋体" w:cs="Times New Roman"/>
          <w:color w:val="auto"/>
          <w:kern w:val="0"/>
          <w:sz w:val="24"/>
          <w:highlight w:val="none"/>
        </w:rPr>
        <w:t>人家数：本项目</w:t>
      </w:r>
      <w:r>
        <w:rPr>
          <w:rStyle w:val="25"/>
          <w:rFonts w:hint="eastAsia" w:ascii="宋体" w:hAnsi="宋体" w:eastAsia="宋体" w:cs="Times New Roman"/>
          <w:color w:val="auto"/>
          <w:kern w:val="0"/>
          <w:sz w:val="24"/>
          <w:highlight w:val="none"/>
          <w:lang w:eastAsia="zh-CN"/>
        </w:rPr>
        <w:t>合同</w:t>
      </w:r>
      <w:r>
        <w:rPr>
          <w:rStyle w:val="25"/>
          <w:rFonts w:hint="eastAsia" w:ascii="宋体" w:hAnsi="宋体" w:eastAsia="宋体" w:cs="Times New Roman"/>
          <w:color w:val="auto"/>
          <w:kern w:val="0"/>
          <w:sz w:val="24"/>
          <w:highlight w:val="none"/>
        </w:rPr>
        <w:t>包1推荐一名成交候选人，</w:t>
      </w:r>
      <w:r>
        <w:rPr>
          <w:rStyle w:val="25"/>
          <w:rFonts w:hint="eastAsia" w:ascii="宋体" w:hAnsi="宋体" w:eastAsia="宋体" w:cs="Times New Roman"/>
          <w:color w:val="auto"/>
          <w:kern w:val="0"/>
          <w:sz w:val="24"/>
          <w:highlight w:val="none"/>
          <w:lang w:eastAsia="zh-CN"/>
        </w:rPr>
        <w:t>合同</w:t>
      </w:r>
      <w:r>
        <w:rPr>
          <w:rStyle w:val="25"/>
          <w:rFonts w:hint="eastAsia" w:ascii="宋体" w:hAnsi="宋体" w:eastAsia="宋体" w:cs="Times New Roman"/>
          <w:color w:val="auto"/>
          <w:kern w:val="0"/>
          <w:sz w:val="24"/>
          <w:highlight w:val="none"/>
        </w:rPr>
        <w:t>包2推荐一名成交候选人；各合同包竞价人</w:t>
      </w:r>
      <w:r>
        <w:rPr>
          <w:rStyle w:val="25"/>
          <w:rFonts w:ascii="宋体" w:hAnsi="宋体" w:eastAsia="宋体" w:cs="Times New Roman"/>
          <w:color w:val="auto"/>
          <w:kern w:val="0"/>
          <w:sz w:val="24"/>
          <w:highlight w:val="none"/>
        </w:rPr>
        <w:t>在</w:t>
      </w:r>
      <w:r>
        <w:rPr>
          <w:rStyle w:val="25"/>
          <w:rFonts w:hint="eastAsia" w:ascii="宋体" w:hAnsi="宋体"/>
          <w:color w:val="auto"/>
          <w:kern w:val="0"/>
          <w:sz w:val="24"/>
          <w:highlight w:val="none"/>
        </w:rPr>
        <w:t>完全满足</w:t>
      </w:r>
      <w:r>
        <w:rPr>
          <w:rStyle w:val="25"/>
          <w:rFonts w:ascii="宋体" w:hAnsi="宋体"/>
          <w:color w:val="auto"/>
          <w:kern w:val="0"/>
          <w:sz w:val="24"/>
          <w:highlight w:val="none"/>
        </w:rPr>
        <w:t>采购需求且报价有效的前提下，最后报价最低者</w:t>
      </w:r>
      <w:r>
        <w:rPr>
          <w:rStyle w:val="25"/>
          <w:rFonts w:hint="eastAsia" w:ascii="宋体" w:hAnsi="宋体"/>
          <w:color w:val="auto"/>
          <w:kern w:val="0"/>
          <w:sz w:val="24"/>
          <w:highlight w:val="none"/>
        </w:rPr>
        <w:t>作为</w:t>
      </w:r>
      <w:r>
        <w:rPr>
          <w:rStyle w:val="25"/>
          <w:rFonts w:ascii="宋体" w:hAnsi="宋体"/>
          <w:color w:val="auto"/>
          <w:kern w:val="0"/>
          <w:sz w:val="24"/>
          <w:highlight w:val="none"/>
        </w:rPr>
        <w:t>成交</w:t>
      </w:r>
      <w:r>
        <w:rPr>
          <w:rStyle w:val="25"/>
          <w:rFonts w:hint="eastAsia" w:ascii="宋体" w:hAnsi="宋体"/>
          <w:color w:val="auto"/>
          <w:kern w:val="0"/>
          <w:sz w:val="24"/>
          <w:highlight w:val="none"/>
        </w:rPr>
        <w:t>候选人</w:t>
      </w:r>
      <w:r>
        <w:rPr>
          <w:rStyle w:val="25"/>
          <w:rFonts w:ascii="宋体" w:hAnsi="宋体"/>
          <w:color w:val="auto"/>
          <w:kern w:val="0"/>
          <w:sz w:val="24"/>
          <w:highlight w:val="none"/>
        </w:rPr>
        <w:t>，若最后报价相同的，则按竞价人提交的最后报价先后顺序确定成交</w:t>
      </w:r>
      <w:r>
        <w:rPr>
          <w:rStyle w:val="25"/>
          <w:rFonts w:hint="eastAsia" w:ascii="宋体" w:hAnsi="宋体"/>
          <w:color w:val="auto"/>
          <w:kern w:val="0"/>
          <w:sz w:val="24"/>
          <w:highlight w:val="none"/>
        </w:rPr>
        <w:t>候选</w:t>
      </w:r>
      <w:r>
        <w:rPr>
          <w:rStyle w:val="25"/>
          <w:rFonts w:ascii="宋体" w:hAnsi="宋体"/>
          <w:color w:val="auto"/>
          <w:kern w:val="0"/>
          <w:sz w:val="24"/>
          <w:highlight w:val="none"/>
        </w:rPr>
        <w:t>人，即提出该最后报价时间较早的作为成交</w:t>
      </w:r>
      <w:r>
        <w:rPr>
          <w:rStyle w:val="25"/>
          <w:rFonts w:hint="eastAsia" w:ascii="宋体" w:hAnsi="宋体"/>
          <w:color w:val="auto"/>
          <w:kern w:val="0"/>
          <w:sz w:val="24"/>
          <w:highlight w:val="none"/>
        </w:rPr>
        <w:t>候选</w:t>
      </w:r>
      <w:r>
        <w:rPr>
          <w:rStyle w:val="25"/>
          <w:rFonts w:ascii="宋体" w:hAnsi="宋体"/>
          <w:color w:val="auto"/>
          <w:kern w:val="0"/>
          <w:sz w:val="24"/>
          <w:highlight w:val="none"/>
        </w:rPr>
        <w:t>人。若出现上述结果均相同的，则采取随机抽取方式确定。</w:t>
      </w:r>
    </w:p>
    <w:p>
      <w:pPr>
        <w:widowControl/>
        <w:spacing w:line="460" w:lineRule="exact"/>
        <w:ind w:firstLine="480" w:firstLineChars="200"/>
        <w:textAlignment w:val="baseline"/>
        <w:rPr>
          <w:rStyle w:val="25"/>
          <w:rFonts w:ascii="宋体" w:hAnsi="宋体"/>
          <w:color w:val="auto"/>
          <w:kern w:val="0"/>
          <w:sz w:val="24"/>
          <w:highlight w:val="none"/>
        </w:rPr>
      </w:pPr>
      <w:r>
        <w:rPr>
          <w:rFonts w:hint="eastAsia" w:ascii="宋体" w:hAnsi="宋体"/>
          <w:color w:val="auto"/>
          <w:sz w:val="24"/>
          <w:highlight w:val="none"/>
        </w:rPr>
        <w:t>（4）</w:t>
      </w:r>
      <w:r>
        <w:rPr>
          <w:rStyle w:val="25"/>
          <w:rFonts w:hint="eastAsia" w:ascii="宋体" w:hAnsi="宋体"/>
          <w:color w:val="auto"/>
          <w:kern w:val="0"/>
          <w:sz w:val="24"/>
          <w:highlight w:val="none"/>
        </w:rPr>
        <w:t>竞价人在竞价平台上传的响应文件扫描件</w:t>
      </w:r>
      <w:r>
        <w:rPr>
          <w:rStyle w:val="25"/>
          <w:rFonts w:ascii="宋体" w:hAnsi="宋体"/>
          <w:color w:val="auto"/>
          <w:kern w:val="0"/>
          <w:sz w:val="24"/>
          <w:highlight w:val="none"/>
        </w:rPr>
        <w:t>具有法律效力。</w:t>
      </w:r>
    </w:p>
    <w:p>
      <w:pPr>
        <w:widowControl/>
        <w:spacing w:line="460" w:lineRule="exact"/>
        <w:ind w:firstLine="480" w:firstLineChars="200"/>
        <w:textAlignment w:val="baseline"/>
        <w:rPr>
          <w:rFonts w:ascii="宋体" w:hAnsi="宋体"/>
          <w:b/>
          <w:bCs/>
          <w:color w:val="auto"/>
          <w:sz w:val="24"/>
          <w:highlight w:val="none"/>
        </w:rPr>
      </w:pPr>
      <w:r>
        <w:rPr>
          <w:rFonts w:hint="eastAsia" w:ascii="宋体" w:hAnsi="宋体"/>
          <w:color w:val="auto"/>
          <w:sz w:val="24"/>
          <w:highlight w:val="none"/>
        </w:rPr>
        <w:t>（5）</w:t>
      </w:r>
      <w:r>
        <w:rPr>
          <w:rFonts w:hint="eastAsia" w:ascii="宋体" w:hAnsi="宋体"/>
          <w:b/>
          <w:bCs/>
          <w:color w:val="auto"/>
          <w:sz w:val="24"/>
          <w:highlight w:val="none"/>
        </w:rPr>
        <w:t>竞价人请认真阅读本竞价文件所有条款内容，一经提交响应文件，即视为知悉并同意竞价文件规定的所有条款内容，并不得在竞价后以任何理由对竞价文件提出质疑。在成交后须按竞价文件规定执行，否则视为虚假响应，采购人将追究其相应责任，如保证金不予退还或履约保证金不予退还等，对于采购人产生的损失还应予以赔偿。</w:t>
      </w:r>
    </w:p>
    <w:p>
      <w:pPr>
        <w:widowControl/>
        <w:spacing w:line="460" w:lineRule="exact"/>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（6）</w:t>
      </w:r>
      <w:r>
        <w:rPr>
          <w:rStyle w:val="25"/>
          <w:rFonts w:hint="eastAsia" w:ascii="宋体" w:hAnsi="宋体"/>
          <w:color w:val="auto"/>
          <w:kern w:val="0"/>
          <w:sz w:val="24"/>
          <w:highlight w:val="none"/>
        </w:rPr>
        <w:t>竞价人可在</w:t>
      </w:r>
      <w:r>
        <w:rPr>
          <w:rStyle w:val="25"/>
          <w:rFonts w:ascii="宋体" w:hAnsi="宋体"/>
          <w:color w:val="auto"/>
          <w:kern w:val="0"/>
          <w:sz w:val="24"/>
          <w:highlight w:val="none"/>
        </w:rPr>
        <w:t>福建省宏瑞招标代理有限公司网站（http://www.fjhongrui.com）下载中心下载“宏瑞招标网上竞价系统操作手册-</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端v1.0”指引，</w:t>
      </w:r>
      <w:r>
        <w:rPr>
          <w:rStyle w:val="25"/>
          <w:rFonts w:hint="eastAsia" w:ascii="宋体" w:hAnsi="宋体"/>
          <w:color w:val="auto"/>
          <w:kern w:val="0"/>
          <w:sz w:val="24"/>
          <w:highlight w:val="none"/>
        </w:rPr>
        <w:t>根据说明</w:t>
      </w:r>
      <w:r>
        <w:rPr>
          <w:rStyle w:val="25"/>
          <w:rFonts w:ascii="宋体" w:hAnsi="宋体"/>
          <w:color w:val="auto"/>
          <w:kern w:val="0"/>
          <w:sz w:val="24"/>
          <w:highlight w:val="none"/>
        </w:rPr>
        <w:t>进行报名、下载、上传、竞价等相关操作，</w:t>
      </w:r>
      <w:r>
        <w:rPr>
          <w:rStyle w:val="25"/>
          <w:rFonts w:hint="eastAsia" w:ascii="宋体" w:hAnsi="宋体"/>
          <w:color w:val="auto"/>
          <w:kern w:val="0"/>
          <w:sz w:val="24"/>
          <w:highlight w:val="none"/>
        </w:rPr>
        <w:t>若实际系统操作中与操作手册不一致的，以实际系统要求的进行操作，</w:t>
      </w:r>
      <w:r>
        <w:rPr>
          <w:rStyle w:val="25"/>
          <w:rFonts w:ascii="宋体" w:hAnsi="宋体"/>
          <w:color w:val="auto"/>
          <w:kern w:val="0"/>
          <w:sz w:val="24"/>
          <w:highlight w:val="none"/>
        </w:rPr>
        <w:t>若因</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自身操作不当原因导致报名、下载、上传、竞价等无效，应自行承担相应后果。</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13.最终有效报价确认办法</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（1）在提交的响应文件全部满足竞价文件要求的前提下依据统一的价格要素评定最低报价,按最后报价最低者作为成交候选人，经采购人确认后作为成交人。</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（2）算术错误将按以下方法更正：</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①竞价人在竞价平台提交的最后一次报价与竞价人最后一次上传的报价文件中的报价一览表总价不一致的，以竞价人在竞价平台提交的最后一次报价为准；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②报价一览表中大写金额和小写金额不一致的，以大写金额为准；</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③报价一览表中单价金额小数点或百分比有明显错位的，以报价一览表的总价为准，并修改单价；</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④报价一览表中总价金额与按照单价汇总金额不一致的，以单价金额计算结果为准。</w:t>
      </w:r>
    </w:p>
    <w:p>
      <w:pPr>
        <w:widowControl/>
        <w:spacing w:line="460" w:lineRule="exact"/>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※同时出现两种以上不一致的，按照前款规定的顺序修正。</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14.竞价人应遵守采购相关法规，若竞价人违反规定，将按有关规定处理。</w:t>
      </w:r>
    </w:p>
    <w:p>
      <w:pPr>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15.竞价结果确认</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网上竞价</w:t>
      </w:r>
      <w:r>
        <w:rPr>
          <w:rFonts w:hint="eastAsia" w:ascii="宋体" w:hAnsi="宋体" w:cs="宋体"/>
          <w:color w:val="auto"/>
          <w:sz w:val="24"/>
          <w:highlight w:val="none"/>
          <w:lang w:eastAsia="zh-CN"/>
        </w:rPr>
        <w:t>截止时间止</w:t>
      </w:r>
      <w:r>
        <w:rPr>
          <w:rFonts w:hint="eastAsia" w:ascii="宋体" w:hAnsi="宋体" w:cs="宋体"/>
          <w:color w:val="auto"/>
          <w:sz w:val="24"/>
          <w:highlight w:val="none"/>
        </w:rPr>
        <w:t>，福建省宏瑞招标代理有限公司以书面方式通知采购人。同时将成交结果信息在</w:t>
      </w:r>
      <w:r>
        <w:rPr>
          <w:rFonts w:hint="eastAsia" w:ascii="宋体" w:hAnsi="宋体" w:cs="宋体"/>
          <w:color w:val="auto"/>
          <w:kern w:val="0"/>
          <w:sz w:val="24"/>
          <w:highlight w:val="none"/>
        </w:rPr>
        <w:t>在中国政府采购网，网址www.ccgp.gov.cn、福建省宏瑞招标代理有限公司网站（http://www.fjhongrui.com）</w:t>
      </w:r>
      <w:r>
        <w:rPr>
          <w:rFonts w:hint="eastAsia" w:ascii="宋体" w:hAnsi="宋体" w:cs="宋体"/>
          <w:color w:val="auto"/>
          <w:sz w:val="24"/>
          <w:highlight w:val="none"/>
        </w:rPr>
        <w:t>上公告，公告期限为本公告之日起1个工作日。</w:t>
      </w:r>
    </w:p>
    <w:p>
      <w:pPr>
        <w:widowControl/>
        <w:spacing w:line="46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（2）采购单位在提出采购需求时指定品牌的，须在采购单位指定的品牌范围内选定，不符合规定的，</w:t>
      </w:r>
      <w:r>
        <w:rPr>
          <w:rFonts w:hint="eastAsia" w:ascii="宋体" w:hAnsi="宋体" w:cs="宋体"/>
          <w:b/>
          <w:bCs/>
          <w:color w:val="auto"/>
          <w:sz w:val="24"/>
          <w:highlight w:val="none"/>
          <w:lang w:eastAsia="zh-CN"/>
        </w:rPr>
        <w:t>其</w:t>
      </w:r>
      <w:r>
        <w:rPr>
          <w:rFonts w:hint="eastAsia" w:ascii="宋体" w:hAnsi="宋体" w:eastAsia="宋体" w:cs="宋体"/>
          <w:b/>
          <w:bCs/>
          <w:color w:val="auto"/>
          <w:sz w:val="24"/>
          <w:highlight w:val="none"/>
        </w:rPr>
        <w:t>竞价无效。</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16.竞价报价偏差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（1）</w:t>
      </w:r>
      <w:r>
        <w:rPr>
          <w:rFonts w:hint="eastAsia" w:ascii="宋体" w:hAnsi="宋体" w:cs="宋体"/>
          <w:color w:val="auto"/>
          <w:sz w:val="24"/>
          <w:highlight w:val="none"/>
        </w:rPr>
        <w:t>重大偏差。下列情况属于重大偏差：</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①响应文件未按竞价文件要求加盖公章并由单位负责人或其书面授权的代理人签字的；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②响应文件载明的竞价项目完成期限超过竞价文件规定的；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③明显不符合技术规格、技术标准的要求；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④响应文件载明的货物包装方式、检验标准和方法等不符合竞价文件的要求；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⑤竞价人在竞价平台提交的报价明显低于成本价（提供书面说明不合理的）或存在恶意竞争情形的；</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⑥响应文件附有采购人不能接受的条件；</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⑦不符合竞价文件中规定的其他实质性要求。</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响应文件有上述情形之一的，认定为未对竞价文件作出实质性响应，</w:t>
      </w:r>
      <w:r>
        <w:rPr>
          <w:rFonts w:hint="eastAsia" w:ascii="宋体" w:hAnsi="宋体" w:cs="宋体"/>
          <w:b/>
          <w:bCs/>
          <w:color w:val="auto"/>
          <w:sz w:val="24"/>
          <w:highlight w:val="none"/>
        </w:rPr>
        <w:t>作无效报价处理</w:t>
      </w:r>
      <w:r>
        <w:rPr>
          <w:rFonts w:hint="eastAsia" w:ascii="宋体" w:hAnsi="宋体" w:cs="宋体"/>
          <w:color w:val="auto"/>
          <w:sz w:val="24"/>
          <w:highlight w:val="none"/>
        </w:rPr>
        <w:t>。</w:t>
      </w:r>
    </w:p>
    <w:p>
      <w:pPr>
        <w:widowControl/>
        <w:spacing w:line="460" w:lineRule="exact"/>
        <w:ind w:firstLine="480" w:firstLineChars="200"/>
        <w:jc w:val="left"/>
        <w:rPr>
          <w:rFonts w:ascii="宋体" w:hAnsi="宋体" w:cs="宋体"/>
          <w:color w:val="auto"/>
          <w:sz w:val="24"/>
          <w:highlight w:val="none"/>
        </w:rPr>
      </w:pPr>
      <w:r>
        <w:rPr>
          <w:rFonts w:hint="eastAsia" w:ascii="宋体" w:hAnsi="宋体"/>
          <w:color w:val="auto"/>
          <w:sz w:val="24"/>
          <w:highlight w:val="none"/>
        </w:rPr>
        <w:t>（2）</w:t>
      </w:r>
      <w:r>
        <w:rPr>
          <w:rFonts w:hint="eastAsia" w:ascii="宋体" w:hAnsi="宋体" w:cs="宋体"/>
          <w:color w:val="auto"/>
          <w:sz w:val="24"/>
          <w:highlight w:val="none"/>
        </w:rPr>
        <w:t>细微偏差。响应文件在实质上响应竞价文件要求，但在个别地方存在漏项或者提供了不完整的技术信息和数据等情况，并且补正这些遗漏或者不完整不会对其他竞价人造成不公平的结果。细微偏差不影响响应文件的有效性。</w:t>
      </w:r>
    </w:p>
    <w:p>
      <w:pPr>
        <w:widowControl/>
        <w:spacing w:line="4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对存在细微偏差的竞价人要求在报名结束前予以补正。补正的程序和方法按照法律法规对澄清的规定执行。无法补正的，可在审核时对细微偏差作不利于该竞价人的认定。3个以上（含3个）的累积细微偏差视为技术商务不合格，该竞价人报名审核将不通过。</w:t>
      </w:r>
    </w:p>
    <w:p>
      <w:pPr>
        <w:pStyle w:val="14"/>
        <w:spacing w:line="4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若成交人的响应文件描述存在前后不一致或响应内容与证明材料不一致或多份证明材料之间不一致或存在其他未响应本竞价文件的情形的，但在报名审核中未能发现，采购人将有权以响应文件描述或证明材料中有利于采购人的内容进行验收或直接取消其成交资格，成交人应自行承担由此产生的风险及费用。</w:t>
      </w:r>
    </w:p>
    <w:p>
      <w:pPr>
        <w:widowControl/>
        <w:spacing w:line="460" w:lineRule="exact"/>
        <w:ind w:firstLine="480" w:firstLineChars="200"/>
        <w:jc w:val="left"/>
        <w:rPr>
          <w:color w:val="auto"/>
          <w:kern w:val="2"/>
          <w:sz w:val="24"/>
          <w:szCs w:val="24"/>
          <w:highlight w:val="none"/>
        </w:rPr>
      </w:pPr>
      <w:r>
        <w:rPr>
          <w:rFonts w:hint="eastAsia" w:ascii="宋体" w:hAnsi="宋体" w:cs="宋体"/>
          <w:color w:val="auto"/>
          <w:sz w:val="24"/>
          <w:szCs w:val="24"/>
          <w:highlight w:val="none"/>
        </w:rPr>
        <w:t>17.</w:t>
      </w:r>
      <w:r>
        <w:rPr>
          <w:rFonts w:hint="eastAsia"/>
          <w:color w:val="auto"/>
          <w:kern w:val="2"/>
          <w:sz w:val="24"/>
          <w:szCs w:val="24"/>
          <w:highlight w:val="none"/>
        </w:rPr>
        <w:t>如果竞价人发生以下任何一种情况时，其竞价保证金将被不予退还：</w:t>
      </w:r>
    </w:p>
    <w:p>
      <w:pPr>
        <w:pStyle w:val="16"/>
        <w:spacing w:before="0" w:beforeAutospacing="0" w:after="0" w:afterAutospacing="0" w:line="460" w:lineRule="exact"/>
        <w:ind w:firstLine="480" w:firstLineChars="200"/>
        <w:rPr>
          <w:color w:val="auto"/>
          <w:kern w:val="2"/>
          <w:sz w:val="24"/>
          <w:szCs w:val="24"/>
          <w:highlight w:val="none"/>
        </w:rPr>
      </w:pPr>
      <w:r>
        <w:rPr>
          <w:rFonts w:hint="eastAsia"/>
          <w:color w:val="auto"/>
          <w:kern w:val="2"/>
          <w:sz w:val="24"/>
          <w:szCs w:val="24"/>
          <w:highlight w:val="none"/>
        </w:rPr>
        <w:t>（1）竞价人在证明材料文件中提供虚假材料的；</w:t>
      </w:r>
    </w:p>
    <w:p>
      <w:pPr>
        <w:pStyle w:val="16"/>
        <w:spacing w:before="0" w:beforeAutospacing="0" w:after="0" w:afterAutospacing="0" w:line="460" w:lineRule="exact"/>
        <w:ind w:firstLine="480" w:firstLineChars="200"/>
        <w:rPr>
          <w:color w:val="auto"/>
          <w:kern w:val="2"/>
          <w:sz w:val="24"/>
          <w:szCs w:val="24"/>
          <w:highlight w:val="none"/>
        </w:rPr>
      </w:pPr>
      <w:r>
        <w:rPr>
          <w:rFonts w:hint="eastAsia"/>
          <w:color w:val="auto"/>
          <w:kern w:val="2"/>
          <w:sz w:val="24"/>
          <w:szCs w:val="24"/>
          <w:highlight w:val="none"/>
        </w:rPr>
        <w:t>（2）除因不可抗力或竞价文件认可的情形以外，成交人不与采购人签订合同或不能履约的；</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（3）成交人自动放弃成交资格的；</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（4）竞价人假借以他人名义参加报价或者以其他方式弄虚作假，骗取成交；</w:t>
      </w:r>
    </w:p>
    <w:p>
      <w:pPr>
        <w:pStyle w:val="16"/>
        <w:spacing w:before="0" w:beforeAutospacing="0" w:after="0" w:afterAutospacing="0" w:line="460" w:lineRule="exact"/>
        <w:ind w:firstLine="480" w:firstLineChars="200"/>
        <w:rPr>
          <w:color w:val="auto"/>
          <w:kern w:val="2"/>
          <w:highlight w:val="none"/>
        </w:rPr>
      </w:pPr>
      <w:r>
        <w:rPr>
          <w:rFonts w:hint="eastAsia"/>
          <w:color w:val="auto"/>
          <w:kern w:val="2"/>
          <w:highlight w:val="none"/>
        </w:rPr>
        <w:t>（5）国家法律法规以及竞价文件中规定的其他竞价保证金不予退还的情形。</w:t>
      </w:r>
    </w:p>
    <w:p>
      <w:pPr>
        <w:spacing w:line="4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上述不予退还竞价保证金的情况不能抵偿给采购人或采购代理机构造成损失的，竞价人还要承担赔偿责任。</w:t>
      </w:r>
    </w:p>
    <w:p>
      <w:pPr>
        <w:widowControl/>
        <w:numPr>
          <w:ilvl w:val="255"/>
          <w:numId w:val="0"/>
        </w:numPr>
        <w:spacing w:line="460" w:lineRule="exact"/>
        <w:ind w:firstLine="482" w:firstLineChars="200"/>
        <w:jc w:val="left"/>
        <w:textAlignment w:val="baseline"/>
        <w:rPr>
          <w:rStyle w:val="25"/>
          <w:rFonts w:ascii="宋体" w:hAnsi="宋体" w:cs="宋体"/>
          <w:b/>
          <w:bCs/>
          <w:color w:val="auto"/>
          <w:sz w:val="24"/>
          <w:highlight w:val="none"/>
        </w:rPr>
      </w:pPr>
      <w:r>
        <w:rPr>
          <w:rStyle w:val="25"/>
          <w:rFonts w:hint="eastAsia" w:ascii="宋体" w:hAnsi="宋体" w:cs="宋体"/>
          <w:b/>
          <w:bCs/>
          <w:color w:val="auto"/>
          <w:sz w:val="24"/>
          <w:highlight w:val="none"/>
        </w:rPr>
        <w:t>1</w:t>
      </w:r>
      <w:r>
        <w:rPr>
          <w:rStyle w:val="25"/>
          <w:rFonts w:hint="eastAsia" w:ascii="宋体" w:hAnsi="宋体" w:cs="宋体"/>
          <w:b/>
          <w:bCs/>
          <w:color w:val="auto"/>
          <w:sz w:val="24"/>
          <w:highlight w:val="none"/>
          <w:lang w:val="en-US"/>
        </w:rPr>
        <w:t>8</w:t>
      </w:r>
      <w:r>
        <w:rPr>
          <w:rStyle w:val="25"/>
          <w:rFonts w:hint="eastAsia" w:ascii="宋体" w:hAnsi="宋体" w:cs="宋体"/>
          <w:b/>
          <w:bCs/>
          <w:color w:val="auto"/>
          <w:sz w:val="24"/>
          <w:highlight w:val="none"/>
        </w:rPr>
        <w:t>.其他：</w:t>
      </w:r>
    </w:p>
    <w:p>
      <w:pPr>
        <w:widowControl/>
        <w:numPr>
          <w:ilvl w:val="255"/>
          <w:numId w:val="0"/>
        </w:numPr>
        <w:spacing w:line="460" w:lineRule="exact"/>
        <w:ind w:firstLine="482" w:firstLineChars="200"/>
        <w:jc w:val="left"/>
        <w:textAlignment w:val="baseline"/>
        <w:rPr>
          <w:rStyle w:val="25"/>
          <w:color w:val="auto"/>
          <w:highlight w:val="none"/>
        </w:rPr>
      </w:pPr>
      <w:r>
        <w:rPr>
          <w:rStyle w:val="25"/>
          <w:rFonts w:hint="eastAsia" w:ascii="宋体" w:hAnsi="宋体" w:cs="宋体"/>
          <w:b/>
          <w:bCs/>
          <w:color w:val="auto"/>
          <w:sz w:val="24"/>
          <w:highlight w:val="none"/>
        </w:rPr>
        <w:t>成交公告发布后成交人须提供纸质响应文件，其他竞价人无需提供。纸质响应文件份数：1套正本，2套副本，副本可以是正本的完整复印件，纸质响应文件均须逐页加盖公章且装订成册。</w:t>
      </w:r>
    </w:p>
    <w:p>
      <w:pPr>
        <w:widowControl/>
        <w:rPr>
          <w:rFonts w:ascii="宋体" w:hAnsi="宋体" w:cs="宋体"/>
          <w:b/>
          <w:color w:val="auto"/>
          <w:kern w:val="0"/>
          <w:sz w:val="32"/>
          <w:szCs w:val="32"/>
          <w:highlight w:val="yellow"/>
        </w:rPr>
      </w:pPr>
    </w:p>
    <w:p>
      <w:pPr>
        <w:pStyle w:val="24"/>
        <w:rPr>
          <w:rFonts w:ascii="宋体" w:hAnsi="宋体"/>
          <w:b/>
          <w:bCs/>
          <w:color w:val="auto"/>
          <w:sz w:val="30"/>
          <w:szCs w:val="30"/>
          <w:highlight w:val="yellow"/>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pStyle w:val="24"/>
        <w:rPr>
          <w:rFonts w:hint="eastAsia" w:ascii="宋体" w:hAnsi="宋体" w:eastAsia="宋体"/>
          <w:b/>
          <w:bCs/>
          <w:color w:val="auto"/>
          <w:sz w:val="30"/>
          <w:szCs w:val="30"/>
          <w:highlight w:val="none"/>
          <w:lang w:eastAsia="zh-CN"/>
        </w:rPr>
      </w:pPr>
    </w:p>
    <w:p>
      <w:pPr>
        <w:pStyle w:val="24"/>
        <w:rPr>
          <w:rFonts w:ascii="宋体" w:hAnsi="宋体"/>
          <w:b/>
          <w:bCs/>
          <w:color w:val="auto"/>
          <w:sz w:val="30"/>
          <w:szCs w:val="30"/>
          <w:highlight w:val="none"/>
        </w:rPr>
      </w:pPr>
    </w:p>
    <w:p>
      <w:pPr>
        <w:pStyle w:val="24"/>
        <w:rPr>
          <w:rFonts w:ascii="宋体" w:hAnsi="宋体"/>
          <w:b/>
          <w:bCs/>
          <w:color w:val="auto"/>
          <w:sz w:val="30"/>
          <w:szCs w:val="30"/>
          <w:highlight w:val="none"/>
        </w:rPr>
      </w:pPr>
    </w:p>
    <w:p>
      <w:pPr>
        <w:keepNext w:val="0"/>
        <w:keepLines w:val="0"/>
        <w:pageBreakBefore w:val="0"/>
        <w:widowControl/>
        <w:kinsoku/>
        <w:overflowPunct/>
        <w:topLinePunct w:val="0"/>
        <w:bidi w:val="0"/>
        <w:spacing w:line="500" w:lineRule="exact"/>
        <w:jc w:val="center"/>
        <w:outlineLvl w:val="0"/>
        <w:rPr>
          <w:rFonts w:ascii="宋体" w:hAnsi="宋体" w:cs="宋体"/>
          <w:b/>
          <w:color w:val="auto"/>
          <w:kern w:val="0"/>
          <w:sz w:val="32"/>
          <w:szCs w:val="32"/>
          <w:highlight w:val="none"/>
        </w:rPr>
      </w:pPr>
      <w:bookmarkStart w:id="2" w:name="_Toc22138"/>
      <w:bookmarkStart w:id="3" w:name="_Toc15388"/>
      <w:r>
        <w:rPr>
          <w:rFonts w:hint="eastAsia" w:ascii="宋体" w:hAnsi="宋体" w:cs="宋体"/>
          <w:b/>
          <w:color w:val="auto"/>
          <w:kern w:val="0"/>
          <w:sz w:val="32"/>
          <w:szCs w:val="32"/>
          <w:highlight w:val="none"/>
        </w:rPr>
        <w:t>第二章 网上竞价内容及要求</w:t>
      </w:r>
      <w:bookmarkEnd w:id="2"/>
      <w:bookmarkEnd w:id="3"/>
    </w:p>
    <w:p>
      <w:pPr>
        <w:keepNext w:val="0"/>
        <w:keepLines w:val="0"/>
        <w:pageBreakBefore w:val="0"/>
        <w:kinsoku/>
        <w:overflowPunct/>
        <w:topLinePunct w:val="0"/>
        <w:bidi w:val="0"/>
        <w:snapToGrid w:val="0"/>
        <w:spacing w:line="500" w:lineRule="exact"/>
        <w:ind w:right="168" w:rightChars="80"/>
        <w:outlineLvl w:val="1"/>
        <w:rPr>
          <w:rFonts w:ascii="宋体" w:hAnsi="宋体" w:cs="宋体"/>
          <w:b/>
          <w:color w:val="auto"/>
          <w:sz w:val="24"/>
          <w:highlight w:val="none"/>
        </w:rPr>
      </w:pPr>
      <w:bookmarkStart w:id="4" w:name="_Toc358016816"/>
      <w:bookmarkStart w:id="5" w:name="_Toc359317661"/>
      <w:bookmarkStart w:id="6" w:name="_Toc330567034"/>
      <w:bookmarkStart w:id="7" w:name="_Toc346300367"/>
      <w:bookmarkStart w:id="8" w:name="_Toc327948617"/>
      <w:bookmarkStart w:id="9" w:name="_Toc347060296"/>
      <w:r>
        <w:rPr>
          <w:rFonts w:hint="eastAsia" w:ascii="宋体" w:hAnsi="宋体" w:cs="宋体"/>
          <w:b/>
          <w:color w:val="auto"/>
          <w:sz w:val="24"/>
          <w:highlight w:val="none"/>
        </w:rPr>
        <w:t>一、项目概述</w:t>
      </w:r>
      <w:bookmarkEnd w:id="4"/>
      <w:bookmarkEnd w:id="5"/>
    </w:p>
    <w:p>
      <w:pPr>
        <w:pStyle w:val="26"/>
        <w:keepNext w:val="0"/>
        <w:keepLines w:val="0"/>
        <w:pageBreakBefore w:val="0"/>
        <w:kinsoku/>
        <w:overflowPunct/>
        <w:topLinePunct w:val="0"/>
        <w:bidi w:val="0"/>
        <w:spacing w:line="500" w:lineRule="exact"/>
        <w:rPr>
          <w:rFonts w:ascii="宋体" w:hAnsi="宋体"/>
          <w:color w:val="auto"/>
          <w:sz w:val="24"/>
          <w:highlight w:val="none"/>
        </w:rPr>
      </w:pPr>
      <w:r>
        <w:rPr>
          <w:rFonts w:hint="eastAsia" w:ascii="宋体" w:hAnsi="宋体"/>
          <w:color w:val="auto"/>
          <w:sz w:val="24"/>
          <w:highlight w:val="none"/>
        </w:rPr>
        <w:t>1.采购标的一览表</w:t>
      </w:r>
    </w:p>
    <w:p>
      <w:pPr>
        <w:pStyle w:val="26"/>
        <w:keepNext w:val="0"/>
        <w:keepLines w:val="0"/>
        <w:pageBreakBefore w:val="0"/>
        <w:kinsoku/>
        <w:overflowPunct/>
        <w:topLinePunct w:val="0"/>
        <w:bidi w:val="0"/>
        <w:spacing w:line="500" w:lineRule="exact"/>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tbl>
      <w:tblPr>
        <w:tblStyle w:val="18"/>
        <w:tblW w:w="10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54"/>
        <w:gridCol w:w="2311"/>
        <w:gridCol w:w="1208"/>
        <w:gridCol w:w="600"/>
        <w:gridCol w:w="1512"/>
        <w:gridCol w:w="946"/>
        <w:gridCol w:w="110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95"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合同包</w:t>
            </w:r>
          </w:p>
        </w:tc>
        <w:tc>
          <w:tcPr>
            <w:tcW w:w="854"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品目号</w:t>
            </w:r>
          </w:p>
        </w:tc>
        <w:tc>
          <w:tcPr>
            <w:tcW w:w="2311"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采购标的</w:t>
            </w:r>
          </w:p>
        </w:tc>
        <w:tc>
          <w:tcPr>
            <w:tcW w:w="1208"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数量</w:t>
            </w:r>
          </w:p>
        </w:tc>
        <w:tc>
          <w:tcPr>
            <w:tcW w:w="600"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lang w:eastAsia="zh-CN"/>
              </w:rPr>
              <w:t>是否进口</w:t>
            </w:r>
          </w:p>
        </w:tc>
        <w:tc>
          <w:tcPr>
            <w:tcW w:w="1512"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单价最高限价</w:t>
            </w:r>
          </w:p>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rPr>
            </w:pPr>
            <w:r>
              <w:rPr>
                <w:rFonts w:hint="eastAsia" w:hAnsi="宋体" w:cs="宋体"/>
                <w:b/>
                <w:bCs/>
                <w:color w:val="auto"/>
                <w:sz w:val="24"/>
                <w:szCs w:val="24"/>
                <w:highlight w:val="none"/>
                <w:lang w:eastAsia="zh-CN"/>
              </w:rPr>
              <w:t>（元</w:t>
            </w:r>
            <w:r>
              <w:rPr>
                <w:rFonts w:hint="eastAsia" w:hAnsi="宋体" w:cs="宋体"/>
                <w:b/>
                <w:bCs/>
                <w:color w:val="auto"/>
                <w:sz w:val="24"/>
                <w:szCs w:val="24"/>
                <w:highlight w:val="none"/>
                <w:lang w:val="en-US" w:eastAsia="zh-CN"/>
              </w:rPr>
              <w:t>/台</w:t>
            </w:r>
            <w:r>
              <w:rPr>
                <w:rFonts w:hint="eastAsia" w:hAnsi="宋体" w:cs="宋体"/>
                <w:b/>
                <w:bCs/>
                <w:color w:val="auto"/>
                <w:sz w:val="24"/>
                <w:szCs w:val="24"/>
                <w:highlight w:val="none"/>
                <w:lang w:eastAsia="zh-CN"/>
              </w:rPr>
              <w:t>）</w:t>
            </w:r>
          </w:p>
        </w:tc>
        <w:tc>
          <w:tcPr>
            <w:tcW w:w="946"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品目号</w:t>
            </w:r>
          </w:p>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预算</w:t>
            </w:r>
          </w:p>
        </w:tc>
        <w:tc>
          <w:tcPr>
            <w:tcW w:w="1107"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合同包</w:t>
            </w:r>
          </w:p>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lang w:val="en-US" w:eastAsia="zh-CN"/>
              </w:rPr>
            </w:pPr>
            <w:r>
              <w:rPr>
                <w:rFonts w:hint="eastAsia" w:hAnsi="宋体"/>
                <w:b/>
                <w:color w:val="auto"/>
                <w:sz w:val="24"/>
                <w:highlight w:val="none"/>
              </w:rPr>
              <w:t>最高限价</w:t>
            </w:r>
          </w:p>
        </w:tc>
        <w:tc>
          <w:tcPr>
            <w:tcW w:w="877" w:type="dxa"/>
            <w:vAlign w:val="center"/>
          </w:tcPr>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hAnsi="宋体"/>
                <w:b/>
                <w:color w:val="auto"/>
                <w:sz w:val="24"/>
                <w:highlight w:val="none"/>
              </w:rPr>
            </w:pPr>
            <w:r>
              <w:rPr>
                <w:rFonts w:hint="eastAsia" w:hAnsi="宋体"/>
                <w:b/>
                <w:color w:val="auto"/>
                <w:sz w:val="24"/>
                <w:highlight w:val="none"/>
              </w:rPr>
              <w:t>竞价</w:t>
            </w:r>
          </w:p>
          <w:p>
            <w:pPr>
              <w:pStyle w:val="11"/>
              <w:keepNext w:val="0"/>
              <w:keepLines w:val="0"/>
              <w:pageBreakBefore w:val="0"/>
              <w:kinsoku/>
              <w:overflowPunct/>
              <w:topLinePunct w:val="0"/>
              <w:bidi w:val="0"/>
              <w:snapToGrid w:val="0"/>
              <w:spacing w:line="500" w:lineRule="exact"/>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95" w:type="dxa"/>
            <w:vMerge w:val="restart"/>
            <w:vAlign w:val="center"/>
          </w:tcPr>
          <w:p>
            <w:pPr>
              <w:pStyle w:val="26"/>
              <w:keepNext w:val="0"/>
              <w:keepLines w:val="0"/>
              <w:pageBreakBefore w:val="0"/>
              <w:kinsoku/>
              <w:overflowPunct/>
              <w:topLinePunct w:val="0"/>
              <w:bidi w:val="0"/>
              <w:spacing w:line="500" w:lineRule="exact"/>
              <w:jc w:val="center"/>
              <w:rPr>
                <w:rFonts w:hint="eastAsia" w:ascii="宋体" w:hAnsi="宋体" w:eastAsia="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w:t>
            </w:r>
          </w:p>
        </w:tc>
        <w:tc>
          <w:tcPr>
            <w:tcW w:w="854"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1-1</w:t>
            </w:r>
          </w:p>
        </w:tc>
        <w:tc>
          <w:tcPr>
            <w:tcW w:w="2311"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vertAlign w:val="baseline"/>
              </w:rPr>
            </w:pPr>
            <w:r>
              <w:rPr>
                <w:rFonts w:hint="eastAsia" w:ascii="宋体" w:hAnsi="宋体"/>
                <w:color w:val="auto"/>
                <w:sz w:val="24"/>
                <w:szCs w:val="24"/>
              </w:rPr>
              <w:t>饮水机（≥40L）</w:t>
            </w:r>
          </w:p>
        </w:tc>
        <w:tc>
          <w:tcPr>
            <w:tcW w:w="1208" w:type="dxa"/>
            <w:vAlign w:val="center"/>
          </w:tcPr>
          <w:p>
            <w:pPr>
              <w:keepNext w:val="0"/>
              <w:keepLines w:val="0"/>
              <w:pageBreakBefore w:val="0"/>
              <w:kinsoku/>
              <w:overflowPunct/>
              <w:topLinePunct w:val="0"/>
              <w:autoSpaceDN w:val="0"/>
              <w:bidi w:val="0"/>
              <w:spacing w:line="500" w:lineRule="exact"/>
              <w:jc w:val="center"/>
              <w:textAlignment w:val="center"/>
              <w:rPr>
                <w:rFonts w:hint="default" w:ascii="宋体" w:hAnsi="宋体" w:eastAsia="宋体"/>
                <w:color w:val="auto"/>
                <w:sz w:val="24"/>
                <w:szCs w:val="24"/>
                <w:highlight w:val="none"/>
                <w:vertAlign w:val="baseline"/>
                <w:lang w:val="en-US" w:eastAsia="zh-CN"/>
              </w:rPr>
            </w:pPr>
            <w:r>
              <w:rPr>
                <w:rFonts w:ascii="宋体" w:hAnsi="宋体"/>
                <w:color w:val="auto"/>
                <w:sz w:val="24"/>
                <w:szCs w:val="24"/>
              </w:rPr>
              <w:t>5</w:t>
            </w:r>
            <w:r>
              <w:rPr>
                <w:rFonts w:hint="eastAsia" w:ascii="宋体" w:hAnsi="宋体"/>
                <w:color w:val="auto"/>
                <w:sz w:val="24"/>
                <w:szCs w:val="24"/>
              </w:rPr>
              <w:t>台</w:t>
            </w:r>
          </w:p>
        </w:tc>
        <w:tc>
          <w:tcPr>
            <w:tcW w:w="600" w:type="dxa"/>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否</w:t>
            </w:r>
          </w:p>
        </w:tc>
        <w:tc>
          <w:tcPr>
            <w:tcW w:w="1512" w:type="dxa"/>
            <w:vAlign w:val="center"/>
          </w:tcPr>
          <w:p>
            <w:pPr>
              <w:keepNext w:val="0"/>
              <w:keepLines w:val="0"/>
              <w:pageBreakBefore w:val="0"/>
              <w:widowControl/>
              <w:suppressLineNumbers w:val="0"/>
              <w:kinsoku/>
              <w:overflowPunct/>
              <w:topLinePunct w:val="0"/>
              <w:bidi w:val="0"/>
              <w:spacing w:line="500" w:lineRule="exact"/>
              <w:jc w:val="center"/>
              <w:textAlignment w:val="center"/>
              <w:rPr>
                <w:rFonts w:hint="eastAsia" w:ascii="宋体" w:hAnsi="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u w:val="none"/>
                <w:lang w:val="en-US" w:eastAsia="zh-CN" w:bidi="ar"/>
              </w:rPr>
              <w:t>7000</w:t>
            </w:r>
          </w:p>
        </w:tc>
        <w:tc>
          <w:tcPr>
            <w:tcW w:w="946" w:type="dxa"/>
            <w:vMerge w:val="restart"/>
            <w:vAlign w:val="center"/>
          </w:tcPr>
          <w:p>
            <w:pPr>
              <w:pStyle w:val="26"/>
              <w:keepNext w:val="0"/>
              <w:keepLines w:val="0"/>
              <w:pageBreakBefore w:val="0"/>
              <w:kinsoku/>
              <w:overflowPunct/>
              <w:topLinePunct w:val="0"/>
              <w:bidi w:val="0"/>
              <w:spacing w:line="500" w:lineRule="exact"/>
              <w:jc w:val="center"/>
              <w:rPr>
                <w:rFonts w:hint="default" w:ascii="宋体" w:hAnsi="宋体" w:eastAsia="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212000</w:t>
            </w:r>
          </w:p>
        </w:tc>
        <w:tc>
          <w:tcPr>
            <w:tcW w:w="1107" w:type="dxa"/>
            <w:vMerge w:val="restart"/>
            <w:vAlign w:val="center"/>
          </w:tcPr>
          <w:p>
            <w:pPr>
              <w:pStyle w:val="26"/>
              <w:keepNext w:val="0"/>
              <w:keepLines w:val="0"/>
              <w:pageBreakBefore w:val="0"/>
              <w:kinsoku/>
              <w:overflowPunct/>
              <w:topLinePunct w:val="0"/>
              <w:bidi w:val="0"/>
              <w:spacing w:line="500" w:lineRule="exact"/>
              <w:jc w:val="center"/>
              <w:rPr>
                <w:rFonts w:hint="eastAsia"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szCs w:val="24"/>
                <w:highlight w:val="none"/>
                <w:vertAlign w:val="baseline"/>
                <w:lang w:val="en-US" w:eastAsia="zh-CN"/>
              </w:rPr>
              <w:t>212000</w:t>
            </w:r>
          </w:p>
        </w:tc>
        <w:tc>
          <w:tcPr>
            <w:tcW w:w="877" w:type="dxa"/>
            <w:vMerge w:val="restart"/>
            <w:vAlign w:val="center"/>
          </w:tcPr>
          <w:p>
            <w:pPr>
              <w:pStyle w:val="26"/>
              <w:keepNext w:val="0"/>
              <w:keepLines w:val="0"/>
              <w:pageBreakBefore w:val="0"/>
              <w:kinsoku/>
              <w:overflowPunct/>
              <w:topLinePunct w:val="0"/>
              <w:bidi w:val="0"/>
              <w:spacing w:line="500" w:lineRule="exact"/>
              <w:jc w:val="center"/>
              <w:rPr>
                <w:rFonts w:hint="default" w:ascii="宋体" w:hAnsi="宋体" w:eastAsia="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95"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854"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1-2</w:t>
            </w:r>
          </w:p>
        </w:tc>
        <w:tc>
          <w:tcPr>
            <w:tcW w:w="2311"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u w:val="none"/>
                <w:lang w:eastAsia="zh-CN"/>
              </w:rPr>
            </w:pPr>
            <w:r>
              <w:rPr>
                <w:rFonts w:hint="eastAsia" w:ascii="宋体" w:hAnsi="宋体"/>
                <w:color w:val="auto"/>
                <w:sz w:val="24"/>
                <w:szCs w:val="24"/>
              </w:rPr>
              <w:t>饮水机（≥</w:t>
            </w:r>
            <w:r>
              <w:rPr>
                <w:rFonts w:ascii="宋体" w:hAnsi="宋体"/>
                <w:color w:val="auto"/>
                <w:sz w:val="24"/>
                <w:szCs w:val="24"/>
              </w:rPr>
              <w:t>6</w:t>
            </w:r>
            <w:r>
              <w:rPr>
                <w:rFonts w:hint="eastAsia" w:ascii="宋体" w:hAnsi="宋体"/>
                <w:color w:val="auto"/>
                <w:sz w:val="24"/>
                <w:szCs w:val="24"/>
              </w:rPr>
              <w:t>0L）</w:t>
            </w:r>
          </w:p>
        </w:tc>
        <w:tc>
          <w:tcPr>
            <w:tcW w:w="1208"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rPr>
              <w:t>21台</w:t>
            </w:r>
          </w:p>
        </w:tc>
        <w:tc>
          <w:tcPr>
            <w:tcW w:w="600" w:type="dxa"/>
            <w:vAlign w:val="center"/>
          </w:tcPr>
          <w:p>
            <w:pPr>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否</w:t>
            </w:r>
          </w:p>
        </w:tc>
        <w:tc>
          <w:tcPr>
            <w:tcW w:w="1512" w:type="dxa"/>
            <w:vAlign w:val="center"/>
          </w:tcPr>
          <w:p>
            <w:pPr>
              <w:keepNext w:val="0"/>
              <w:keepLines w:val="0"/>
              <w:pageBreakBefore w:val="0"/>
              <w:widowControl/>
              <w:suppressLineNumbers w:val="0"/>
              <w:kinsoku/>
              <w:overflowPunct/>
              <w:topLinePunct w:val="0"/>
              <w:bidi w:val="0"/>
              <w:spacing w:line="500" w:lineRule="exact"/>
              <w:jc w:val="center"/>
              <w:textAlignment w:val="center"/>
              <w:rPr>
                <w:rFonts w:hint="eastAsia" w:ascii="宋体" w:hAnsi="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u w:val="none"/>
                <w:lang w:val="en-US" w:eastAsia="zh-CN" w:bidi="ar"/>
              </w:rPr>
              <w:t>7000</w:t>
            </w:r>
          </w:p>
        </w:tc>
        <w:tc>
          <w:tcPr>
            <w:tcW w:w="946"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1107"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877"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5"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854"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1-3</w:t>
            </w:r>
          </w:p>
        </w:tc>
        <w:tc>
          <w:tcPr>
            <w:tcW w:w="2311"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u w:val="none"/>
                <w:lang w:eastAsia="zh-CN"/>
              </w:rPr>
            </w:pPr>
            <w:r>
              <w:rPr>
                <w:rFonts w:hint="eastAsia" w:ascii="宋体"/>
                <w:color w:val="auto"/>
                <w:sz w:val="24"/>
                <w:szCs w:val="24"/>
              </w:rPr>
              <w:t>饮水机（</w:t>
            </w:r>
            <w:r>
              <w:rPr>
                <w:rFonts w:hint="eastAsia" w:ascii="宋体" w:hAnsi="宋体"/>
                <w:color w:val="auto"/>
                <w:sz w:val="24"/>
                <w:szCs w:val="24"/>
              </w:rPr>
              <w:t>≥</w:t>
            </w:r>
            <w:r>
              <w:rPr>
                <w:rFonts w:hint="eastAsia" w:ascii="宋体"/>
                <w:color w:val="auto"/>
                <w:sz w:val="24"/>
                <w:szCs w:val="24"/>
              </w:rPr>
              <w:t>60L,直</w:t>
            </w:r>
            <w:r>
              <w:rPr>
                <w:rFonts w:ascii="宋体"/>
                <w:color w:val="auto"/>
                <w:sz w:val="24"/>
                <w:szCs w:val="24"/>
              </w:rPr>
              <w:t>饮</w:t>
            </w:r>
            <w:r>
              <w:rPr>
                <w:rFonts w:hint="eastAsia" w:ascii="宋体"/>
                <w:color w:val="auto"/>
                <w:sz w:val="24"/>
                <w:szCs w:val="24"/>
              </w:rPr>
              <w:t>水）</w:t>
            </w:r>
          </w:p>
        </w:tc>
        <w:tc>
          <w:tcPr>
            <w:tcW w:w="1208"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vertAlign w:val="baseline"/>
                <w:lang w:val="en-US" w:eastAsia="zh-CN"/>
              </w:rPr>
            </w:pPr>
            <w:r>
              <w:rPr>
                <w:rFonts w:hint="eastAsia" w:ascii="宋体"/>
                <w:color w:val="auto"/>
                <w:sz w:val="24"/>
                <w:szCs w:val="24"/>
              </w:rPr>
              <w:t>3台</w:t>
            </w:r>
          </w:p>
        </w:tc>
        <w:tc>
          <w:tcPr>
            <w:tcW w:w="600" w:type="dxa"/>
            <w:vAlign w:val="center"/>
          </w:tcPr>
          <w:p>
            <w:pPr>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否</w:t>
            </w:r>
          </w:p>
        </w:tc>
        <w:tc>
          <w:tcPr>
            <w:tcW w:w="1512" w:type="dxa"/>
            <w:vAlign w:val="center"/>
          </w:tcPr>
          <w:p>
            <w:pPr>
              <w:keepNext w:val="0"/>
              <w:keepLines w:val="0"/>
              <w:pageBreakBefore w:val="0"/>
              <w:widowControl/>
              <w:suppressLineNumbers w:val="0"/>
              <w:kinsoku/>
              <w:overflowPunct/>
              <w:topLinePunct w:val="0"/>
              <w:bidi w:val="0"/>
              <w:spacing w:line="500" w:lineRule="exact"/>
              <w:jc w:val="center"/>
              <w:textAlignment w:val="center"/>
              <w:rPr>
                <w:rFonts w:hint="eastAsia" w:ascii="宋体" w:hAnsi="宋体"/>
                <w:color w:val="auto"/>
                <w:sz w:val="24"/>
                <w:szCs w:val="24"/>
                <w:highlight w:val="none"/>
                <w:vertAlign w:val="baseline"/>
                <w:lang w:val="en-US" w:eastAsia="zh-CN"/>
              </w:rPr>
            </w:pPr>
            <w:r>
              <w:rPr>
                <w:rFonts w:hint="eastAsia" w:ascii="宋体" w:hAnsi="宋体" w:eastAsia="宋体" w:cs="宋体"/>
                <w:i w:val="0"/>
                <w:iCs w:val="0"/>
                <w:color w:val="auto"/>
                <w:kern w:val="0"/>
                <w:sz w:val="24"/>
                <w:szCs w:val="24"/>
                <w:u w:val="none"/>
                <w:lang w:val="en-US" w:eastAsia="zh-CN" w:bidi="ar"/>
              </w:rPr>
              <w:t>10000</w:t>
            </w:r>
          </w:p>
        </w:tc>
        <w:tc>
          <w:tcPr>
            <w:tcW w:w="946"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1107"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c>
          <w:tcPr>
            <w:tcW w:w="877" w:type="dxa"/>
            <w:vMerge w:val="continue"/>
            <w:vAlign w:val="center"/>
          </w:tcPr>
          <w:p>
            <w:pPr>
              <w:pStyle w:val="26"/>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5"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w:t>
            </w:r>
          </w:p>
        </w:tc>
        <w:tc>
          <w:tcPr>
            <w:tcW w:w="854"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2-1</w:t>
            </w:r>
          </w:p>
        </w:tc>
        <w:tc>
          <w:tcPr>
            <w:tcW w:w="2311"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u w:val="none"/>
                <w:lang w:eastAsia="zh-CN"/>
              </w:rPr>
            </w:pPr>
            <w:r>
              <w:rPr>
                <w:rFonts w:hint="eastAsia" w:ascii="宋体" w:hAnsi="宋体"/>
                <w:color w:val="auto"/>
                <w:sz w:val="24"/>
                <w:szCs w:val="24"/>
              </w:rPr>
              <w:t>窗帘</w:t>
            </w:r>
          </w:p>
        </w:tc>
        <w:tc>
          <w:tcPr>
            <w:tcW w:w="1208" w:type="dxa"/>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eastAsia="宋体"/>
                <w:color w:val="auto"/>
                <w:sz w:val="24"/>
                <w:szCs w:val="24"/>
                <w:highlight w:val="none"/>
                <w:vertAlign w:val="baseline"/>
                <w:lang w:val="en-US" w:eastAsia="zh-CN"/>
              </w:rPr>
            </w:pPr>
            <w:r>
              <w:rPr>
                <w:rFonts w:hint="eastAsia" w:ascii="宋体" w:hAnsi="宋体"/>
                <w:color w:val="auto"/>
                <w:sz w:val="24"/>
                <w:szCs w:val="24"/>
                <w:lang w:val="en-US" w:eastAsia="zh-CN"/>
              </w:rPr>
              <w:t>1041.6㎡</w:t>
            </w:r>
          </w:p>
        </w:tc>
        <w:tc>
          <w:tcPr>
            <w:tcW w:w="600" w:type="dxa"/>
            <w:vAlign w:val="center"/>
          </w:tcPr>
          <w:p>
            <w:pPr>
              <w:keepNext w:val="0"/>
              <w:keepLines w:val="0"/>
              <w:pageBreakBefore w:val="0"/>
              <w:kinsoku/>
              <w:overflowPunct/>
              <w:topLinePunct w:val="0"/>
              <w:bidi w:val="0"/>
              <w:spacing w:line="500" w:lineRule="exact"/>
              <w:jc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否</w:t>
            </w:r>
          </w:p>
        </w:tc>
        <w:tc>
          <w:tcPr>
            <w:tcW w:w="1512" w:type="dxa"/>
            <w:vAlign w:val="center"/>
          </w:tcPr>
          <w:p>
            <w:pPr>
              <w:keepNext w:val="0"/>
              <w:keepLines w:val="0"/>
              <w:pageBreakBefore w:val="0"/>
              <w:widowControl/>
              <w:suppressLineNumbers w:val="0"/>
              <w:kinsoku/>
              <w:overflowPunct/>
              <w:topLinePunct w:val="0"/>
              <w:bidi w:val="0"/>
              <w:spacing w:line="500" w:lineRule="exact"/>
              <w:jc w:val="center"/>
              <w:textAlignment w:val="center"/>
              <w:rPr>
                <w:rFonts w:hint="default" w:ascii="宋体" w:hAnsi="宋体"/>
                <w:color w:val="auto"/>
                <w:sz w:val="24"/>
                <w:szCs w:val="24"/>
                <w:highlight w:val="none"/>
                <w:vertAlign w:val="baseline"/>
                <w:lang w:val="en-US" w:eastAsia="zh-CN"/>
              </w:rPr>
            </w:pPr>
            <w:r>
              <w:rPr>
                <w:rFonts w:hint="eastAsia" w:ascii="宋体" w:hAnsi="宋体" w:cs="宋体"/>
                <w:i w:val="0"/>
                <w:iCs w:val="0"/>
                <w:color w:val="auto"/>
                <w:kern w:val="0"/>
                <w:sz w:val="24"/>
                <w:szCs w:val="24"/>
                <w:u w:val="none"/>
                <w:lang w:val="en-US" w:eastAsia="zh-CN" w:bidi="ar"/>
              </w:rPr>
              <w:t>100</w:t>
            </w:r>
          </w:p>
        </w:tc>
        <w:tc>
          <w:tcPr>
            <w:tcW w:w="946"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104160</w:t>
            </w:r>
          </w:p>
        </w:tc>
        <w:tc>
          <w:tcPr>
            <w:tcW w:w="1107" w:type="dxa"/>
            <w:vAlign w:val="center"/>
          </w:tcPr>
          <w:p>
            <w:pPr>
              <w:pStyle w:val="26"/>
              <w:keepNext w:val="0"/>
              <w:keepLines w:val="0"/>
              <w:pageBreakBefore w:val="0"/>
              <w:kinsoku/>
              <w:overflowPunct/>
              <w:topLinePunct w:val="0"/>
              <w:bidi w:val="0"/>
              <w:spacing w:line="500" w:lineRule="exact"/>
              <w:jc w:val="center"/>
              <w:rPr>
                <w:rFonts w:hint="default" w:ascii="宋体" w:hAnsi="宋体" w:eastAsia="宋体" w:cs="Times New Roman"/>
                <w:color w:val="auto"/>
                <w:kern w:val="2"/>
                <w:sz w:val="24"/>
                <w:szCs w:val="24"/>
                <w:highlight w:val="none"/>
                <w:vertAlign w:val="baseline"/>
                <w:lang w:val="en-US" w:eastAsia="zh-CN" w:bidi="ar-SA"/>
              </w:rPr>
            </w:pPr>
            <w:r>
              <w:rPr>
                <w:rFonts w:hint="eastAsia" w:ascii="宋体" w:hAnsi="宋体"/>
                <w:color w:val="auto"/>
                <w:sz w:val="24"/>
                <w:szCs w:val="24"/>
                <w:highlight w:val="none"/>
                <w:vertAlign w:val="baseline"/>
                <w:lang w:val="en-US" w:eastAsia="zh-CN"/>
              </w:rPr>
              <w:t>104160</w:t>
            </w:r>
          </w:p>
        </w:tc>
        <w:tc>
          <w:tcPr>
            <w:tcW w:w="877" w:type="dxa"/>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310" w:type="dxa"/>
            <w:gridSpan w:val="9"/>
            <w:vAlign w:val="center"/>
          </w:tcPr>
          <w:p>
            <w:pPr>
              <w:pStyle w:val="26"/>
              <w:keepNext w:val="0"/>
              <w:keepLines w:val="0"/>
              <w:pageBreakBefore w:val="0"/>
              <w:kinsoku/>
              <w:overflowPunct/>
              <w:topLinePunct w:val="0"/>
              <w:bidi w:val="0"/>
              <w:spacing w:line="500" w:lineRule="exact"/>
              <w:jc w:val="both"/>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说明：</w:t>
            </w:r>
          </w:p>
          <w:p>
            <w:pPr>
              <w:pStyle w:val="26"/>
              <w:keepNext w:val="0"/>
              <w:keepLines w:val="0"/>
              <w:pageBreakBefore w:val="0"/>
              <w:numPr>
                <w:ilvl w:val="0"/>
                <w:numId w:val="1"/>
              </w:numPr>
              <w:kinsoku/>
              <w:overflowPunct/>
              <w:topLinePunct w:val="0"/>
              <w:bidi w:val="0"/>
              <w:spacing w:line="500" w:lineRule="exact"/>
              <w:jc w:val="both"/>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因饮水机涉及到师生的安全用电，为保证设备质量品质，故合同包1饮水机参考品牌为艾龙、汉斯顿、裕豪，竞价人所报的品牌须在前述参考品牌范围内选定，否则竞价无效。</w:t>
            </w:r>
          </w:p>
          <w:p>
            <w:pPr>
              <w:pStyle w:val="26"/>
              <w:keepNext w:val="0"/>
              <w:keepLines w:val="0"/>
              <w:pageBreakBefore w:val="0"/>
              <w:numPr>
                <w:ilvl w:val="0"/>
                <w:numId w:val="1"/>
              </w:numPr>
              <w:kinsoku/>
              <w:overflowPunct/>
              <w:topLinePunct w:val="0"/>
              <w:bidi w:val="0"/>
              <w:spacing w:line="500" w:lineRule="exact"/>
              <w:jc w:val="both"/>
              <w:rPr>
                <w:rFonts w:hint="eastAsia"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竞价人须在竞价文件中明确列出所投合同包中所有产品的品牌型号，否则竞价无效。</w:t>
            </w:r>
          </w:p>
        </w:tc>
      </w:tr>
    </w:tbl>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2.网上竞价文件第二章中“网上竞价内容及要求”中的“二、技术参数及商务条款”中所有货物的重量或尺寸数值为固定数值的（指未标注范围或允许的偏差值的）均允许±2%。</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pacing w:val="0"/>
          <w:sz w:val="24"/>
          <w:szCs w:val="24"/>
        </w:rPr>
        <w:t>其他：</w:t>
      </w:r>
    </w:p>
    <w:p>
      <w:pPr>
        <w:pStyle w:val="1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Fonts w:hint="eastAsia" w:ascii="宋体" w:hAnsi="宋体" w:eastAsia="宋体" w:cs="宋体"/>
          <w:b/>
          <w:bCs/>
          <w:color w:val="auto"/>
        </w:rPr>
      </w:pPr>
      <w:r>
        <w:rPr>
          <w:rStyle w:val="20"/>
          <w:rFonts w:hint="eastAsia" w:cs="宋体"/>
          <w:b/>
          <w:bCs/>
          <w:color w:val="auto"/>
          <w:sz w:val="24"/>
          <w:szCs w:val="24"/>
          <w:u w:val="single"/>
          <w:shd w:val="clear" w:fill="FFFFFF"/>
          <w:lang w:val="en-US" w:eastAsia="zh-CN"/>
        </w:rPr>
        <w:t>（1）</w:t>
      </w:r>
      <w:r>
        <w:rPr>
          <w:rStyle w:val="20"/>
          <w:rFonts w:hint="eastAsia" w:ascii="宋体" w:hAnsi="宋体" w:eastAsia="宋体" w:cs="宋体"/>
          <w:b/>
          <w:bCs/>
          <w:color w:val="auto"/>
          <w:sz w:val="24"/>
          <w:szCs w:val="24"/>
          <w:u w:val="single"/>
          <w:shd w:val="clear" w:fill="FFFFFF"/>
          <w:lang w:eastAsia="zh-CN"/>
        </w:rPr>
        <w:t>竞价人</w:t>
      </w:r>
      <w:r>
        <w:rPr>
          <w:rStyle w:val="20"/>
          <w:rFonts w:hint="eastAsia" w:ascii="宋体" w:hAnsi="宋体" w:eastAsia="宋体" w:cs="宋体"/>
          <w:b/>
          <w:bCs/>
          <w:color w:val="auto"/>
          <w:sz w:val="24"/>
          <w:szCs w:val="24"/>
          <w:u w:val="single"/>
          <w:shd w:val="clear" w:fill="FFFFFF"/>
        </w:rPr>
        <w:t>须提供</w:t>
      </w:r>
      <w:r>
        <w:rPr>
          <w:rStyle w:val="20"/>
          <w:rFonts w:hint="eastAsia" w:cs="宋体"/>
          <w:b/>
          <w:bCs/>
          <w:color w:val="auto"/>
          <w:sz w:val="24"/>
          <w:szCs w:val="24"/>
          <w:u w:val="single"/>
          <w:shd w:val="clear" w:fill="FFFFFF"/>
          <w:lang w:eastAsia="zh-CN"/>
        </w:rPr>
        <w:t>专项承诺函并承诺所投产品</w:t>
      </w:r>
      <w:r>
        <w:rPr>
          <w:rStyle w:val="20"/>
          <w:rFonts w:hint="eastAsia" w:ascii="宋体" w:hAnsi="宋体" w:eastAsia="宋体" w:cs="宋体"/>
          <w:b/>
          <w:bCs/>
          <w:color w:val="auto"/>
          <w:sz w:val="24"/>
          <w:szCs w:val="24"/>
          <w:u w:val="single"/>
          <w:shd w:val="clear" w:fill="FFFFFF"/>
        </w:rPr>
        <w:t>满足国家强制性要求</w:t>
      </w:r>
      <w:r>
        <w:rPr>
          <w:rStyle w:val="20"/>
          <w:rFonts w:hint="eastAsia" w:cs="宋体"/>
          <w:b/>
          <w:bCs/>
          <w:color w:val="auto"/>
          <w:sz w:val="24"/>
          <w:szCs w:val="24"/>
          <w:u w:val="single"/>
          <w:shd w:val="clear" w:fill="FFFFFF"/>
          <w:lang w:eastAsia="zh-CN"/>
        </w:rPr>
        <w:t>或认证</w:t>
      </w:r>
      <w:r>
        <w:rPr>
          <w:rStyle w:val="20"/>
          <w:rFonts w:hint="eastAsia" w:ascii="宋体" w:hAnsi="宋体" w:eastAsia="宋体" w:cs="宋体"/>
          <w:b/>
          <w:bCs/>
          <w:color w:val="auto"/>
          <w:sz w:val="24"/>
          <w:szCs w:val="24"/>
          <w:u w:val="single"/>
          <w:shd w:val="clear" w:fill="FFFFFF"/>
        </w:rPr>
        <w:t>，并对其真实性负责，承诺函格式自拟，否则</w:t>
      </w:r>
      <w:r>
        <w:rPr>
          <w:rStyle w:val="20"/>
          <w:rFonts w:hint="eastAsia" w:ascii="宋体" w:hAnsi="宋体" w:eastAsia="宋体" w:cs="宋体"/>
          <w:b/>
          <w:bCs/>
          <w:color w:val="auto"/>
          <w:sz w:val="24"/>
          <w:szCs w:val="24"/>
          <w:u w:val="single"/>
          <w:shd w:val="clear" w:fill="FFFFFF"/>
          <w:lang w:eastAsia="zh-CN"/>
        </w:rPr>
        <w:t>报名审核不通过</w:t>
      </w:r>
      <w:r>
        <w:rPr>
          <w:rStyle w:val="20"/>
          <w:rFonts w:hint="eastAsia" w:ascii="宋体" w:hAnsi="宋体" w:eastAsia="宋体" w:cs="宋体"/>
          <w:b/>
          <w:bCs/>
          <w:color w:val="auto"/>
          <w:sz w:val="24"/>
          <w:szCs w:val="24"/>
          <w:u w:val="single"/>
          <w:shd w:val="clear" w:fill="FFFFFF"/>
        </w:rPr>
        <w:t>。</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rFonts w:hint="eastAsia" w:ascii="宋体" w:hAnsi="宋体" w:eastAsia="宋体" w:cs="宋体"/>
          <w:b/>
          <w:bCs/>
          <w:color w:val="auto"/>
          <w:sz w:val="24"/>
          <w:szCs w:val="24"/>
          <w:u w:val="single"/>
        </w:rPr>
      </w:pPr>
      <w:r>
        <w:rPr>
          <w:rStyle w:val="20"/>
          <w:rFonts w:hint="eastAsia" w:cs="宋体"/>
          <w:b/>
          <w:bCs/>
          <w:sz w:val="24"/>
          <w:szCs w:val="24"/>
          <w:u w:val="single"/>
          <w:lang w:val="en-US" w:eastAsia="zh-CN"/>
        </w:rPr>
        <w:t>（2）</w:t>
      </w:r>
      <w:r>
        <w:rPr>
          <w:rStyle w:val="20"/>
          <w:rFonts w:hint="eastAsia" w:ascii="宋体" w:hAnsi="宋体" w:eastAsia="宋体" w:cs="宋体"/>
          <w:b/>
          <w:bCs/>
          <w:sz w:val="24"/>
          <w:szCs w:val="24"/>
          <w:u w:val="single"/>
        </w:rPr>
        <w:t>按照《财政部 国家发展改革委关于印发节能产品政府采购品目清单的通知》，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详见《节能产品政府采</w:t>
      </w:r>
      <w:r>
        <w:rPr>
          <w:rStyle w:val="20"/>
          <w:rFonts w:hint="eastAsia" w:ascii="宋体" w:hAnsi="宋体" w:eastAsia="宋体" w:cs="宋体"/>
          <w:b/>
          <w:bCs/>
          <w:color w:val="auto"/>
          <w:sz w:val="24"/>
          <w:szCs w:val="24"/>
          <w:u w:val="single"/>
        </w:rPr>
        <w:t>购品目清单》“★”标注）。其他品目为政府优先采购的节能产品。</w:t>
      </w:r>
      <w:r>
        <w:rPr>
          <w:rStyle w:val="20"/>
          <w:rFonts w:hint="eastAsia" w:ascii="宋体" w:hAnsi="宋体" w:eastAsia="宋体" w:cs="宋体"/>
          <w:b/>
          <w:bCs/>
          <w:color w:val="auto"/>
          <w:sz w:val="24"/>
          <w:szCs w:val="24"/>
          <w:u w:val="single"/>
          <w:lang w:eastAsia="zh-CN"/>
        </w:rPr>
        <w:t>竞价人</w:t>
      </w:r>
      <w:r>
        <w:rPr>
          <w:rStyle w:val="20"/>
          <w:rFonts w:hint="eastAsia" w:ascii="宋体" w:hAnsi="宋体" w:eastAsia="宋体" w:cs="宋体"/>
          <w:b/>
          <w:bCs/>
          <w:color w:val="auto"/>
          <w:sz w:val="24"/>
          <w:szCs w:val="24"/>
          <w:u w:val="single"/>
        </w:rPr>
        <w:t>所投产品若属于政府强制采购的节能产品，在投标时须提供所投政府强制节能产品由国家确定的认证机构出具的、处于有效期之内的产品认证证书复印件。</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rFonts w:hint="eastAsia" w:cs="宋体"/>
          <w:b w:val="0"/>
          <w:bCs w:val="0"/>
          <w:color w:val="auto"/>
          <w:sz w:val="24"/>
          <w:szCs w:val="24"/>
          <w:u w:val="none"/>
          <w:lang w:val="en-US" w:eastAsia="zh-CN"/>
        </w:rPr>
      </w:pPr>
      <w:r>
        <w:rPr>
          <w:rStyle w:val="20"/>
          <w:rFonts w:hint="eastAsia" w:cs="宋体"/>
          <w:b w:val="0"/>
          <w:bCs w:val="0"/>
          <w:color w:val="auto"/>
          <w:sz w:val="24"/>
          <w:szCs w:val="24"/>
          <w:u w:val="none"/>
          <w:lang w:val="en-US" w:eastAsia="zh-CN"/>
        </w:rPr>
        <w:t>4.竞价人按合同包进行竞价，对同一合同包内所有品目号内容报价时必须完整。竞价人的报价应包含履行合同所涉及的所有费用，包括货物制造、包装、运输、装卸、税金、保险、安装、搬运、调试、验收、培训、检验、保修、招标代理服务费等一切相关费用。</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rFonts w:hint="default" w:cs="宋体"/>
          <w:b w:val="0"/>
          <w:bCs w:val="0"/>
          <w:color w:val="auto"/>
          <w:sz w:val="24"/>
          <w:szCs w:val="24"/>
          <w:u w:val="none"/>
          <w:lang w:val="en-US" w:eastAsia="zh-CN"/>
        </w:rPr>
      </w:pPr>
      <w:r>
        <w:rPr>
          <w:rStyle w:val="20"/>
          <w:rFonts w:hint="eastAsia" w:cs="宋体"/>
          <w:b w:val="0"/>
          <w:bCs w:val="0"/>
          <w:color w:val="auto"/>
          <w:sz w:val="24"/>
          <w:szCs w:val="24"/>
          <w:u w:val="none"/>
          <w:lang w:val="en-US" w:eastAsia="zh-CN"/>
        </w:rPr>
        <w:t>5、本章所有内容均为必须满足的实质性条款，有不满足的，报名审核将不予通过。</w:t>
      </w:r>
    </w:p>
    <w:p>
      <w:pPr>
        <w:keepNext w:val="0"/>
        <w:keepLines w:val="0"/>
        <w:pageBreakBefore w:val="0"/>
        <w:kinsoku/>
        <w:overflowPunct/>
        <w:topLinePunct w:val="0"/>
        <w:bidi w:val="0"/>
        <w:spacing w:line="500" w:lineRule="exact"/>
        <w:rPr>
          <w:rFonts w:ascii="宋体" w:hAnsi="宋体" w:cs="宋体"/>
          <w:b/>
          <w:bCs/>
          <w:color w:val="auto"/>
          <w:sz w:val="24"/>
          <w:highlight w:val="none"/>
        </w:rPr>
      </w:pPr>
      <w:r>
        <w:rPr>
          <w:rFonts w:hint="eastAsia" w:ascii="宋体" w:hAnsi="宋体" w:cs="宋体"/>
          <w:b/>
          <w:bCs/>
          <w:color w:val="auto"/>
          <w:sz w:val="24"/>
          <w:szCs w:val="24"/>
          <w:highlight w:val="none"/>
        </w:rPr>
        <w:t>二、技术参数及商务条款</w:t>
      </w:r>
    </w:p>
    <w:p>
      <w:pPr>
        <w:pStyle w:val="9"/>
        <w:keepNext w:val="0"/>
        <w:keepLines w:val="0"/>
        <w:pageBreakBefore w:val="0"/>
        <w:kinsoku/>
        <w:overflowPunct/>
        <w:topLinePunct w:val="0"/>
        <w:bidi w:val="0"/>
        <w:spacing w:line="500" w:lineRule="exact"/>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(一)技术参数</w:t>
      </w:r>
    </w:p>
    <w:p>
      <w:pPr>
        <w:keepNext w:val="0"/>
        <w:keepLines w:val="0"/>
        <w:pageBreakBefore w:val="0"/>
        <w:widowControl w:val="0"/>
        <w:kinsoku/>
        <w:wordWrap/>
        <w:overflowPunct/>
        <w:topLinePunct w:val="0"/>
        <w:autoSpaceDE/>
        <w:autoSpaceDN/>
        <w:bidi w:val="0"/>
        <w:spacing w:line="5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合同包1：金山、旗山校区饮水机更新采购项目</w:t>
      </w: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eastAsia="zh-CN"/>
        </w:rPr>
        <w:t>号</w:t>
      </w:r>
      <w:r>
        <w:rPr>
          <w:rFonts w:hint="eastAsia" w:ascii="宋体" w:hAnsi="宋体" w:eastAsia="宋体" w:cs="宋体"/>
          <w:b/>
          <w:sz w:val="24"/>
          <w:szCs w:val="24"/>
        </w:rPr>
        <w:t>1-1 饮水机（≥40L）</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1、内胆配置：由</w:t>
      </w:r>
      <w:r>
        <w:rPr>
          <w:rFonts w:hint="eastAsia" w:ascii="宋体" w:hAnsi="宋体" w:eastAsia="宋体" w:cs="宋体"/>
          <w:sz w:val="24"/>
          <w:szCs w:val="24"/>
          <w:highlight w:val="none"/>
          <w:lang w:bidi="ar"/>
        </w:rPr>
        <w:t>零压式</w:t>
      </w:r>
      <w:r>
        <w:rPr>
          <w:rFonts w:hint="eastAsia" w:ascii="宋体" w:hAnsi="宋体" w:eastAsia="宋体" w:cs="宋体"/>
          <w:sz w:val="24"/>
          <w:szCs w:val="24"/>
          <w:highlight w:val="none"/>
        </w:rPr>
        <w:t>双水胆组成（加热水胆+恒温水胆）；加热水胆容量≥20L，恒温水胆容量≥20L。</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2、加热方式：水胆采用</w:t>
      </w:r>
      <w:r>
        <w:rPr>
          <w:rFonts w:hint="eastAsia" w:ascii="宋体" w:hAnsi="宋体" w:eastAsia="宋体" w:cs="宋体"/>
          <w:sz w:val="24"/>
          <w:szCs w:val="24"/>
          <w:highlight w:val="none"/>
          <w:lang w:bidi="ar"/>
        </w:rPr>
        <w:t>步进式加热技术，逐层加热，</w:t>
      </w:r>
      <w:r>
        <w:rPr>
          <w:rFonts w:hint="eastAsia" w:ascii="宋体" w:hAnsi="宋体" w:eastAsia="宋体" w:cs="宋体"/>
          <w:sz w:val="24"/>
          <w:szCs w:val="24"/>
          <w:highlight w:val="none"/>
        </w:rPr>
        <w:t>恒温水胆采用定温恒温+LED短波深紫外灭菌装置。温开水出水恒温，打水时出水恒流柔和，出水压力小，开一个龙头与开多个龙头出水流速无差异、无波动，无喷水喷气现象。</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3、加热水胆功率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3000W；恒温水胆功率</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800W；电压220V-50Hz。</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bidi="ar"/>
        </w:rPr>
        <w:t>开水供水量</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bidi="ar"/>
        </w:rPr>
        <w:t>45L/h，温开水供水量</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bidi="ar"/>
        </w:rPr>
        <w:t>180L/h。</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bidi="ar"/>
        </w:rPr>
        <w:t>出水咀数：一开水二温开水；</w:t>
      </w:r>
      <w:r>
        <w:rPr>
          <w:rFonts w:hint="eastAsia" w:ascii="宋体" w:hAnsi="宋体" w:eastAsia="宋体" w:cs="宋体"/>
          <w:sz w:val="24"/>
          <w:szCs w:val="24"/>
          <w:highlight w:val="none"/>
        </w:rPr>
        <w:t>水嘴与水槽间距</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180mm。</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6、可供应人数：</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100人使用。</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bidi="ar"/>
        </w:rPr>
        <w:t>整机外观尺寸：高度</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bidi="ar"/>
        </w:rPr>
        <w:t>1400mm。</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8、防触电I类、防护等级达到IP44。</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9、过滤装置需模块化安装，滤芯配置（5umPP棉滤芯+0.01um中空纤维超滤膜+5um压缩活性炭滤芯），净水流量≥5L/min；额定总净水量≥2.0m³。</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、温开水制水原理：采用热交换物理降温技术，把100℃开水通过热交换器物理降温制出温开水；热交换器材质为304不锈钢，热交换器外壳采用ABS塑胶注塑成型。</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釆用微电脑智能控制技术，具备时间调控功能，方便定时开机和关机，故障自动诊断并能显示相应故障代码或文字提示，显示屏可显示开水和温开水温度，原水和净水TDS值，滤芯寿命状态，水位状态、可饮用状态以及滤芯更换提醒功能。</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、水槽采用防溅水、防漏渣、防堵塞设计；水槽排水漏</w:t>
      </w:r>
      <w:r>
        <w:rPr>
          <w:rFonts w:hint="eastAsia" w:ascii="宋体" w:hAnsi="宋体" w:eastAsia="宋体" w:cs="宋体"/>
          <w:sz w:val="24"/>
          <w:szCs w:val="24"/>
        </w:rPr>
        <w:t>斗下水口连接管采用带钢丝的耐高温软管和螺纹锁接，以防脱落；排水管采用PP-R管，确保排水系统不漏水。</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、所投产品箱体材质为全不锈钢。门板厚度≥0.6mm；水槽材质为304不锈钢，厚度≥0.8㎜；水嘴材质为304不锈钢。</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bidi="ar"/>
        </w:rPr>
        <w:t>所投产品控制电箱为ABS材质注塑成型，外置嵌入安装方式，集成安装控制电器元件，电箱盖与箱底盒之间须带硅胶防水密封圈，确保电气安全，维护简单，拆卸方便。</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15、其他技术要求</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sz w:val="24"/>
          <w:szCs w:val="24"/>
          <w:lang w:val="en-US" w:eastAsia="zh-CN"/>
        </w:rPr>
        <w:t>（1）竞价人在竞价文件中须提供与所投产品一致的中空纤维超滤膜、压缩活性炭滤芯由卫生部门颁发的涉及饮用水卫生安全产品卫生许可批件复印件并加盖供应商公章</w:t>
      </w:r>
      <w:r>
        <w:rPr>
          <w:rFonts w:hint="eastAsia" w:ascii="宋体" w:hAnsi="宋体" w:eastAsia="宋体" w:cs="宋体"/>
          <w:b w:val="0"/>
          <w:bCs w:val="0"/>
          <w:i w:val="0"/>
          <w:iCs w:val="0"/>
          <w:color w:val="000000"/>
          <w:kern w:val="0"/>
          <w:sz w:val="24"/>
          <w:szCs w:val="24"/>
          <w:u w:val="single"/>
          <w:lang w:val="en-US" w:eastAsia="zh-CN"/>
        </w:rPr>
        <w:t>，</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u w:val="none"/>
          <w:lang w:val="en-US" w:eastAsia="zh-CN"/>
        </w:rPr>
        <w:t>（2）竞价人在竞价文件中须提供所投产品涉水部件内胆、发热管、波纹管、热交换器有效的涉及饮用水卫生安全产品卫生许可件批件复印件并加盖供应商公章</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sz w:val="24"/>
          <w:szCs w:val="24"/>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sz w:val="24"/>
          <w:szCs w:val="24"/>
          <w:lang w:val="en-US" w:eastAsia="zh-CN"/>
        </w:rPr>
        <w:t>（3）竞价人在竞价文件中须提供涉水部件（不锈钢水嘴、不锈钢水槽）由检测机构出具的检测报告，检测项目应包含碳、硫、磷、硅、镍、铬、锰均符合 GB/T20878-2007 要求</w:t>
      </w:r>
      <w:r>
        <w:rPr>
          <w:rFonts w:hint="eastAsia" w:ascii="宋体" w:hAnsi="宋体" w:eastAsia="宋体" w:cs="宋体"/>
          <w:b w:val="0"/>
          <w:bCs w:val="0"/>
          <w:i w:val="0"/>
          <w:iCs w:val="0"/>
          <w:color w:val="000000"/>
          <w:kern w:val="0"/>
          <w:sz w:val="24"/>
          <w:szCs w:val="24"/>
          <w:u w:val="none"/>
          <w:lang w:val="en-US" w:eastAsia="zh-CN"/>
        </w:rPr>
        <w:t>，否则报名审核不通过</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default" w:ascii="宋体" w:hAnsi="宋体" w:eastAsia="宋体" w:cs="宋体"/>
          <w:sz w:val="24"/>
          <w:szCs w:val="24"/>
          <w:u w:val="none"/>
          <w:lang w:val="en-US" w:eastAsia="zh-CN"/>
        </w:rPr>
      </w:pPr>
      <w:r>
        <w:rPr>
          <w:rFonts w:hint="eastAsia" w:ascii="宋体" w:hAnsi="宋体" w:cs="宋体"/>
          <w:sz w:val="24"/>
          <w:szCs w:val="24"/>
          <w:u w:val="none"/>
          <w:lang w:val="en-US" w:eastAsia="zh-CN"/>
        </w:rPr>
        <w:t>（4）竞价人在竞价文件中须提供所投产品制造商的全国工业产品生产许可证（提供有效的证书复印件并加盖供应商公章）</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宋体" w:hAnsi="宋体" w:cs="微软雅黑"/>
          <w:b/>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cs="微软雅黑"/>
          <w:b/>
          <w:sz w:val="24"/>
          <w:szCs w:val="24"/>
        </w:rPr>
        <w:t>品目</w:t>
      </w:r>
      <w:r>
        <w:rPr>
          <w:rFonts w:hint="eastAsia" w:ascii="宋体" w:hAnsi="宋体" w:cs="微软雅黑"/>
          <w:b/>
          <w:sz w:val="24"/>
          <w:szCs w:val="24"/>
          <w:lang w:eastAsia="zh-CN"/>
        </w:rPr>
        <w:t>号</w:t>
      </w:r>
      <w:r>
        <w:rPr>
          <w:rFonts w:hint="eastAsia" w:ascii="宋体" w:hAnsi="宋体" w:cs="微软雅黑"/>
          <w:b/>
          <w:sz w:val="24"/>
          <w:szCs w:val="24"/>
        </w:rPr>
        <w:t>1-</w:t>
      </w:r>
      <w:r>
        <w:rPr>
          <w:rFonts w:ascii="宋体" w:hAnsi="宋体" w:cs="微软雅黑"/>
          <w:b/>
          <w:sz w:val="24"/>
          <w:szCs w:val="24"/>
        </w:rPr>
        <w:t xml:space="preserve">2 </w:t>
      </w:r>
      <w:r>
        <w:rPr>
          <w:rFonts w:hint="eastAsia" w:ascii="宋体" w:hAnsi="宋体" w:cs="微软雅黑"/>
          <w:b/>
          <w:sz w:val="24"/>
          <w:szCs w:val="24"/>
        </w:rPr>
        <w:t>饮水机（≥</w:t>
      </w:r>
      <w:r>
        <w:rPr>
          <w:rFonts w:hint="eastAsia" w:ascii="宋体" w:hAnsi="宋体" w:cs="微软雅黑"/>
          <w:b/>
          <w:sz w:val="24"/>
          <w:szCs w:val="24"/>
          <w:lang w:val="en-US" w:eastAsia="zh-CN"/>
        </w:rPr>
        <w:t>6</w:t>
      </w:r>
      <w:r>
        <w:rPr>
          <w:rFonts w:hint="eastAsia" w:ascii="宋体" w:hAnsi="宋体" w:cs="微软雅黑"/>
          <w:b/>
          <w:sz w:val="24"/>
          <w:szCs w:val="24"/>
        </w:rPr>
        <w:t>0L）</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1、内胆配置：由</w:t>
      </w:r>
      <w:r>
        <w:rPr>
          <w:rFonts w:hint="eastAsia" w:ascii="宋体" w:hAnsi="宋体" w:eastAsia="宋体" w:cs="宋体"/>
          <w:sz w:val="24"/>
          <w:szCs w:val="24"/>
          <w:lang w:bidi="ar"/>
        </w:rPr>
        <w:t>零压式</w:t>
      </w:r>
      <w:r>
        <w:rPr>
          <w:rFonts w:hint="eastAsia" w:ascii="宋体" w:hAnsi="宋体" w:eastAsia="宋体" w:cs="宋体"/>
          <w:sz w:val="24"/>
          <w:szCs w:val="24"/>
        </w:rPr>
        <w:t>双水胆组成（加热水胆+恒温水胆）；加热水胆容量≥60L，恒温水胆容量≥12L。</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2、内胆设计：</w:t>
      </w:r>
      <w:r>
        <w:rPr>
          <w:rFonts w:hint="eastAsia" w:ascii="宋体" w:hAnsi="宋体" w:eastAsia="宋体" w:cs="宋体"/>
          <w:bCs/>
          <w:sz w:val="24"/>
          <w:szCs w:val="24"/>
        </w:rPr>
        <w:t>冷、热水胆水平并排结构，冷水胆与加热水胆分离，防止冷热水混合</w:t>
      </w:r>
      <w:r>
        <w:rPr>
          <w:rFonts w:hint="eastAsia" w:ascii="宋体" w:hAnsi="宋体" w:eastAsia="宋体" w:cs="宋体"/>
          <w:sz w:val="24"/>
          <w:szCs w:val="24"/>
        </w:rPr>
        <w:t>；内胆顶部有清洗口（口径≥130㎜），内胆底部有排污口（口径≥25㎜），便于清洗及排污。</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3、内胆材质为食品级304不锈钢，厚度≥1.0mm。内胆保温采用聚氨酯整体发泡，模具一次成型，保温层厚度≥20mm。</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4、内胆加热方式：采用</w:t>
      </w:r>
      <w:r>
        <w:rPr>
          <w:rFonts w:hint="eastAsia" w:ascii="宋体" w:hAnsi="宋体" w:eastAsia="宋体" w:cs="宋体"/>
          <w:sz w:val="24"/>
          <w:szCs w:val="24"/>
          <w:lang w:bidi="ar"/>
        </w:rPr>
        <w:t>步进式加热技术，</w:t>
      </w:r>
      <w:r>
        <w:rPr>
          <w:rFonts w:hint="eastAsia" w:ascii="宋体" w:hAnsi="宋体" w:eastAsia="宋体" w:cs="宋体"/>
          <w:sz w:val="24"/>
          <w:szCs w:val="24"/>
        </w:rPr>
        <w:t>逐层加热，加热时内胆压力为零，故障自动保护。</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5、电压：380V-50Hz，加热水胆功率≥6000W，恒温水胆功率≤500W；</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lang w:bidi="ar"/>
        </w:rPr>
      </w:pPr>
      <w:r>
        <w:rPr>
          <w:rFonts w:hint="eastAsia" w:ascii="宋体" w:hAnsi="宋体" w:eastAsia="宋体" w:cs="宋体"/>
          <w:sz w:val="24"/>
          <w:szCs w:val="24"/>
        </w:rPr>
        <w:t>6、</w:t>
      </w:r>
      <w:r>
        <w:rPr>
          <w:rFonts w:hint="eastAsia" w:ascii="宋体" w:hAnsi="宋体" w:eastAsia="宋体" w:cs="宋体"/>
          <w:sz w:val="24"/>
          <w:szCs w:val="24"/>
          <w:lang w:bidi="ar"/>
        </w:rPr>
        <w:t>开水供水量≥90L/h；温开水供水量≥180L/h，</w:t>
      </w:r>
      <w:r>
        <w:rPr>
          <w:rFonts w:hint="eastAsia" w:ascii="宋体" w:hAnsi="宋体" w:eastAsia="宋体" w:cs="宋体"/>
          <w:sz w:val="24"/>
          <w:szCs w:val="24"/>
        </w:rPr>
        <w:t>可供应人数</w:t>
      </w:r>
      <w:r>
        <w:rPr>
          <w:rFonts w:hint="eastAsia" w:ascii="宋体" w:hAnsi="宋体" w:eastAsia="宋体" w:cs="宋体"/>
          <w:sz w:val="24"/>
          <w:szCs w:val="24"/>
          <w:lang w:bidi="ar"/>
        </w:rPr>
        <w:t>≥</w:t>
      </w:r>
      <w:r>
        <w:rPr>
          <w:rFonts w:hint="eastAsia" w:ascii="宋体" w:hAnsi="宋体" w:eastAsia="宋体" w:cs="宋体"/>
          <w:sz w:val="24"/>
          <w:szCs w:val="24"/>
        </w:rPr>
        <w:t>100人使用。</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lang w:bidi="ar"/>
        </w:rPr>
        <w:t>7、</w:t>
      </w:r>
      <w:r>
        <w:rPr>
          <w:rFonts w:hint="eastAsia" w:ascii="宋体" w:hAnsi="宋体" w:eastAsia="宋体" w:cs="宋体"/>
          <w:sz w:val="24"/>
          <w:szCs w:val="24"/>
        </w:rPr>
        <w:t>整机尺寸</w:t>
      </w:r>
      <w:r>
        <w:rPr>
          <w:rFonts w:hint="eastAsia" w:ascii="宋体" w:hAnsi="宋体" w:eastAsia="宋体" w:cs="宋体"/>
          <w:color w:val="auto"/>
          <w:sz w:val="24"/>
          <w:szCs w:val="24"/>
        </w:rPr>
        <w:t>（长*厚*高）</w:t>
      </w:r>
      <w:r>
        <w:rPr>
          <w:rFonts w:hint="eastAsia" w:ascii="宋体" w:hAnsi="宋体" w:cs="宋体"/>
          <w:color w:val="auto"/>
          <w:sz w:val="24"/>
          <w:szCs w:val="24"/>
          <w:lang w:eastAsia="zh-CN"/>
        </w:rPr>
        <w:t>：≤</w:t>
      </w:r>
      <w:r>
        <w:rPr>
          <w:rFonts w:hint="eastAsia" w:ascii="宋体" w:hAnsi="宋体" w:eastAsia="宋体" w:cs="宋体"/>
          <w:color w:val="auto"/>
          <w:sz w:val="24"/>
          <w:szCs w:val="24"/>
        </w:rPr>
        <w:t>800*600*1700mm。</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bidi="ar"/>
        </w:rPr>
        <w:t>出水咀数：一开水二温开水，</w:t>
      </w:r>
      <w:r>
        <w:rPr>
          <w:rFonts w:hint="eastAsia" w:ascii="宋体" w:hAnsi="宋体" w:eastAsia="宋体" w:cs="宋体"/>
          <w:sz w:val="24"/>
          <w:szCs w:val="24"/>
        </w:rPr>
        <w:t>水嘴与水槽间距</w:t>
      </w:r>
      <w:r>
        <w:rPr>
          <w:rFonts w:hint="eastAsia" w:ascii="宋体" w:hAnsi="宋体" w:eastAsia="宋体" w:cs="宋体"/>
          <w:sz w:val="24"/>
          <w:szCs w:val="24"/>
          <w:lang w:bidi="ar"/>
        </w:rPr>
        <w:t>≥</w:t>
      </w:r>
      <w:r>
        <w:rPr>
          <w:rFonts w:hint="eastAsia" w:ascii="宋体" w:hAnsi="宋体" w:eastAsia="宋体" w:cs="宋体"/>
          <w:sz w:val="24"/>
          <w:szCs w:val="24"/>
        </w:rPr>
        <w:t>400mm，可暖瓶接水。</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bidi="ar"/>
        </w:rPr>
        <w:t>控制电箱为ABS材质注塑成型，外置嵌入安装方式，集成安装控制电器元件，电箱盖与箱底盒之间带硅胶防水密封圈。</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10、内胆水位控制采用硅胶座电极水位控制，以防水垢影响传送信号。</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11、防触电I类、防护等级达到IP44。</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12、过滤装置需模块化安装，滤芯配置（5umPP棉滤芯+0.01um中空纤维超滤膜+5um压缩活性炭滤芯），净水流量≥5L/min；额定总净水量≥2.0m³。</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13、箱体材质为全不锈钢，门板厚度≥0.6mm；水槽材质为304不锈钢，厚度</w:t>
      </w:r>
      <w:r>
        <w:rPr>
          <w:rFonts w:hint="eastAsia" w:ascii="宋体" w:hAnsi="宋体" w:eastAsia="宋体" w:cs="宋体"/>
          <w:sz w:val="24"/>
          <w:szCs w:val="24"/>
          <w:lang w:bidi="ar"/>
        </w:rPr>
        <w:t>≥</w:t>
      </w:r>
      <w:r>
        <w:rPr>
          <w:rFonts w:hint="eastAsia" w:ascii="宋体" w:hAnsi="宋体" w:eastAsia="宋体" w:cs="宋体"/>
          <w:sz w:val="24"/>
          <w:szCs w:val="24"/>
        </w:rPr>
        <w:t>0.8㎜；水嘴材质为304不锈钢；</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14、整机表面无钣金焊接点，光滑平整、无棱角、无尖角；箱体转角处圆弧形设计，无棱边和尖角；产品机脚带万向轮设计，万向轮机脚可固定。</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15、显示屏功能：显示屏通过微电脑智能控制技术可显示开水和温开水温度，原水和净水TDS值，滤芯寿命状态，水位状态、可饮用状态以及滤芯更换提醒功能。</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16、取水方式：采用触按式开关按键取水。</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17、其他技术要求</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sz w:val="24"/>
          <w:szCs w:val="24"/>
          <w:lang w:val="en-US" w:eastAsia="zh-CN"/>
        </w:rPr>
        <w:t>（1）竞价人在竞价文件中须提供与所投产品一致的中空纤维超滤膜、压缩活性炭滤芯由卫生部门颁发的涉及饮用水卫生安全产品卫生许可批件复印件并加盖供应商公章，</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b w:val="0"/>
          <w:bCs w:val="0"/>
          <w:i w:val="0"/>
          <w:iCs w:val="0"/>
          <w:color w:val="000000"/>
          <w:kern w:val="0"/>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（2）竞价人在竞价文件中须提供所投产品涉水部件内胆、发热管、波纹管、热交换器有效的涉及饮用水卫生安全产品卫生许可件批件复印件并加盖供应商公章</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cs="宋体"/>
          <w:sz w:val="24"/>
          <w:szCs w:val="24"/>
          <w:u w:val="none"/>
          <w:lang w:val="en-US" w:eastAsia="zh-CN"/>
        </w:rPr>
      </w:pPr>
      <w:r>
        <w:rPr>
          <w:rFonts w:hint="eastAsia" w:ascii="宋体" w:hAnsi="宋体" w:cs="宋体"/>
          <w:sz w:val="24"/>
          <w:szCs w:val="24"/>
          <w:u w:val="none"/>
          <w:lang w:val="en-US" w:eastAsia="zh-CN"/>
        </w:rPr>
        <w:t>（3）竞价人在竞价文件中须提供涉水部件（不锈钢水嘴、不锈钢水槽）由检测机构出具的检测报告，检测项目应包含碳、硫、磷、硅、镍、铬、锰均符合 GB/T20878-2007 要求</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b w:val="0"/>
          <w:bCs w:val="0"/>
          <w:i w:val="0"/>
          <w:iCs w:val="0"/>
          <w:color w:val="000000"/>
          <w:kern w:val="0"/>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default" w:ascii="宋体" w:hAnsi="宋体" w:eastAsia="宋体" w:cs="宋体"/>
          <w:sz w:val="24"/>
          <w:szCs w:val="24"/>
          <w:u w:val="none"/>
          <w:lang w:val="en-US" w:eastAsia="zh-CN"/>
        </w:rPr>
      </w:pPr>
      <w:r>
        <w:rPr>
          <w:rFonts w:hint="eastAsia" w:ascii="宋体" w:hAnsi="宋体" w:cs="宋体"/>
          <w:sz w:val="24"/>
          <w:szCs w:val="24"/>
          <w:u w:val="none"/>
          <w:lang w:val="en-US" w:eastAsia="zh-CN"/>
        </w:rPr>
        <w:t>（4）竞价人在竞价文件中须提供所投产品制造商的全国工业产品生产许可证（提供有效的证书复印件并加盖供应商公章）</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cs="宋体"/>
          <w:sz w:val="24"/>
          <w:szCs w:val="24"/>
          <w:u w:val="none"/>
          <w:lang w:val="en-US"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spacing w:line="500" w:lineRule="exact"/>
        <w:ind w:firstLine="482"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品目</w:t>
      </w:r>
      <w:r>
        <w:rPr>
          <w:rFonts w:hint="eastAsia" w:ascii="宋体" w:hAnsi="宋体" w:eastAsia="宋体" w:cs="宋体"/>
          <w:b/>
          <w:sz w:val="24"/>
          <w:szCs w:val="24"/>
          <w:lang w:eastAsia="zh-CN"/>
        </w:rPr>
        <w:t>号</w:t>
      </w:r>
      <w:r>
        <w:rPr>
          <w:rFonts w:hint="eastAsia" w:ascii="宋体" w:hAnsi="宋体" w:eastAsia="宋体" w:cs="宋体"/>
          <w:b/>
          <w:sz w:val="24"/>
          <w:szCs w:val="24"/>
        </w:rPr>
        <w:t>1-3：</w:t>
      </w:r>
      <w:r>
        <w:rPr>
          <w:rFonts w:hint="eastAsia" w:ascii="宋体"/>
          <w:color w:val="auto"/>
          <w:sz w:val="24"/>
          <w:szCs w:val="24"/>
        </w:rPr>
        <w:t>饮水机（</w:t>
      </w:r>
      <w:r>
        <w:rPr>
          <w:rFonts w:hint="eastAsia" w:ascii="宋体" w:hAnsi="宋体"/>
          <w:color w:val="auto"/>
          <w:sz w:val="24"/>
          <w:szCs w:val="24"/>
        </w:rPr>
        <w:t>≥</w:t>
      </w:r>
      <w:r>
        <w:rPr>
          <w:rFonts w:hint="eastAsia" w:ascii="宋体"/>
          <w:color w:val="auto"/>
          <w:sz w:val="24"/>
          <w:szCs w:val="24"/>
        </w:rPr>
        <w:t>60L,直</w:t>
      </w:r>
      <w:r>
        <w:rPr>
          <w:rFonts w:ascii="宋体"/>
          <w:color w:val="auto"/>
          <w:sz w:val="24"/>
          <w:szCs w:val="24"/>
        </w:rPr>
        <w:t>饮</w:t>
      </w:r>
      <w:r>
        <w:rPr>
          <w:rFonts w:hint="eastAsia" w:ascii="宋体"/>
          <w:color w:val="auto"/>
          <w:sz w:val="24"/>
          <w:szCs w:val="24"/>
        </w:rPr>
        <w:t>水）</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1.内胆容量≥60 L，开水供应量：≥90L/H,温水供应量≥180L/H。</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2.出水咀：三个（一开一温一直饮）；水龙头与水槽间距≥400mm，便于师生使用开水瓶接水。采用触按式开关按键取水。</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3.外型尺寸：长800mm，宽600mm，高1700mm（允许±10mm的偏差）。</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4.额定电压：380V-50Hz（三相五线）。</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5.加热水胆额定功率：≥6KW，恒温水胆功率</w:t>
      </w:r>
      <w:r>
        <w:rPr>
          <w:rFonts w:hint="eastAsia" w:ascii="宋体" w:hAnsi="宋体" w:eastAsia="宋体" w:cs="宋体"/>
          <w:sz w:val="24"/>
          <w:szCs w:val="24"/>
        </w:rPr>
        <w:t>≤500W</w:t>
      </w:r>
      <w:r>
        <w:rPr>
          <w:rFonts w:hint="eastAsia" w:ascii="宋体" w:hAnsi="宋体" w:eastAsia="宋体" w:cs="宋体"/>
          <w:kern w:val="0"/>
          <w:sz w:val="24"/>
          <w:szCs w:val="24"/>
        </w:rPr>
        <w:t>。</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6.箱体：外观采用不锈钢制作而成，其中：门板釆用厚度≥O.6mm的 304#不锈钢；水槽等主要部件采用厚度≥0.8mm的食品级304#不锈钢；接水板采用钢丝网状设计，取水时防水溅出，防漏渣堵塞下水管。整机表面平整光滑、无棱角、无尖角、无焊接点；带万向轮机脚，可锁定。</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7.控制电箱：采用ABS材质注塑成型，外置嵌入式安装，集成安装控制电器原件，电路控制与涉水部件分离。</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8.内胆要求</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8.1结构：采用冷热水胆水平并排结构，冷水胆与加热胆分离，防止冷热水混合。</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8.2材质：釆用厚度≥1.0mm的食品级304#不锈钢。</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8.3排污：底部设有排污装置，排污口口径≥25mm；顶部有清洗口，清洗口径≥120mm。</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8.4保温层：采用厚度≥20mm的高密度阻燃聚氨脂整体发泡，一次成型。</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8.5节能技术：加热胆的蒸汽管道从冷水胆穿过，以回收蒸汽热能，使冷水自动升温。</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8.6内胆加热方式：采用步进式加热技术，加热时内胆压力为零，故障即时自动保护。</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8.7水位控制：采用硅胶座电极水位控制，防止结水垢后引起传送信号故障。</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9.净水器要求</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9.1净水流量≥1.0L/min。</w:t>
      </w:r>
    </w:p>
    <w:p>
      <w:pPr>
        <w:pStyle w:val="10"/>
        <w:keepNext w:val="0"/>
        <w:keepLines w:val="0"/>
        <w:pageBreakBefore w:val="0"/>
        <w:kinsoku/>
        <w:overflowPunct/>
        <w:topLinePunct w:val="0"/>
        <w:bidi w:val="0"/>
        <w:spacing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9.2滤芯：模块化安装，配置5umPP棉滤芯+5um压缩活性炭滤芯+1umPP棉滤芯+RO400加仑反渗透膜滤芯+后置颗粒活性炭滤芯</w:t>
      </w:r>
      <w:r>
        <w:rPr>
          <w:rFonts w:hint="eastAsia" w:ascii="宋体" w:hAnsi="宋体" w:eastAsia="宋体" w:cs="宋体"/>
          <w:color w:val="auto"/>
          <w:kern w:val="0"/>
          <w:sz w:val="24"/>
          <w:szCs w:val="24"/>
          <w:u w:val="none"/>
        </w:rPr>
        <w:t>（</w:t>
      </w:r>
      <w:r>
        <w:rPr>
          <w:rFonts w:hint="eastAsia" w:ascii="宋体" w:hAnsi="宋体" w:eastAsia="宋体" w:cs="宋体"/>
          <w:i w:val="0"/>
          <w:iCs w:val="0"/>
          <w:color w:val="auto"/>
          <w:kern w:val="0"/>
          <w:sz w:val="24"/>
          <w:szCs w:val="24"/>
          <w:u w:val="none"/>
          <w:lang w:val="en-US" w:eastAsia="zh-CN"/>
        </w:rPr>
        <w:t>竞价人须提供</w:t>
      </w:r>
      <w:r>
        <w:rPr>
          <w:rFonts w:hint="eastAsia" w:ascii="宋体" w:hAnsi="宋体" w:cs="宋体"/>
          <w:i w:val="0"/>
          <w:iCs w:val="0"/>
          <w:color w:val="auto"/>
          <w:kern w:val="0"/>
          <w:sz w:val="24"/>
          <w:szCs w:val="24"/>
          <w:u w:val="none"/>
          <w:lang w:val="en-US" w:eastAsia="zh-CN"/>
        </w:rPr>
        <w:t>所投产品的</w:t>
      </w:r>
      <w:r>
        <w:rPr>
          <w:rFonts w:hint="eastAsia" w:ascii="宋体" w:hAnsi="宋体" w:eastAsia="宋体" w:cs="宋体"/>
          <w:i w:val="0"/>
          <w:iCs w:val="0"/>
          <w:color w:val="auto"/>
          <w:kern w:val="0"/>
          <w:sz w:val="24"/>
          <w:szCs w:val="24"/>
          <w:u w:val="none"/>
          <w:lang w:val="en-US" w:eastAsia="zh-CN"/>
        </w:rPr>
        <w:t>“活性炭滤芯”和“反渗透膜滤芯”有效的涉及饮用水卫生安全产品卫生许可件批件复印件，否则报名审核不通过</w:t>
      </w:r>
      <w:r>
        <w:rPr>
          <w:rFonts w:hint="eastAsia" w:ascii="宋体" w:hAnsi="宋体" w:eastAsia="宋体" w:cs="宋体"/>
          <w:color w:val="auto"/>
          <w:kern w:val="0"/>
          <w:sz w:val="24"/>
          <w:szCs w:val="24"/>
          <w:u w:val="none"/>
        </w:rPr>
        <w:t>）。</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9.3出水标准：直饮水标准，符合《CJ94-2005饮用净水水质标准》。</w:t>
      </w:r>
    </w:p>
    <w:p>
      <w:pPr>
        <w:pStyle w:val="10"/>
        <w:keepNext w:val="0"/>
        <w:keepLines w:val="0"/>
        <w:pageBreakBefore w:val="0"/>
        <w:kinsoku/>
        <w:overflowPunct/>
        <w:topLinePunct w:val="0"/>
        <w:bidi w:val="0"/>
        <w:spacing w:line="500" w:lineRule="exact"/>
        <w:ind w:firstLine="480" w:firstLineChars="200"/>
        <w:rPr>
          <w:rFonts w:hint="eastAsia" w:ascii="宋体" w:hAnsi="宋体" w:eastAsia="宋体" w:cs="宋体"/>
          <w:color w:val="auto"/>
          <w:kern w:val="0"/>
          <w:sz w:val="24"/>
          <w:szCs w:val="24"/>
          <w:u w:val="none"/>
        </w:rPr>
      </w:pPr>
      <w:r>
        <w:rPr>
          <w:rFonts w:hint="eastAsia" w:ascii="宋体" w:hAnsi="宋体" w:eastAsia="宋体" w:cs="宋体"/>
          <w:color w:val="auto"/>
          <w:kern w:val="0"/>
          <w:sz w:val="24"/>
          <w:szCs w:val="24"/>
          <w:u w:val="none"/>
        </w:rPr>
        <w:t>9.4出水水质：符合《生活饮用水水质处理器卫生安全与功能评价规范---反渗透处理装置》(2001)要求（</w:t>
      </w:r>
      <w:r>
        <w:rPr>
          <w:rFonts w:hint="eastAsia" w:ascii="宋体" w:hAnsi="宋体" w:eastAsia="宋体" w:cs="宋体"/>
          <w:i w:val="0"/>
          <w:iCs w:val="0"/>
          <w:color w:val="auto"/>
          <w:kern w:val="0"/>
          <w:sz w:val="24"/>
          <w:szCs w:val="24"/>
          <w:u w:val="none"/>
          <w:lang w:val="en-US" w:eastAsia="zh-CN"/>
        </w:rPr>
        <w:t>竞价人须提供由检测机构出具的合格的检测报告佐证本项要求，否则报名审核不通过。</w:t>
      </w:r>
      <w:r>
        <w:rPr>
          <w:rFonts w:hint="eastAsia" w:ascii="宋体" w:hAnsi="宋体" w:cs="宋体"/>
          <w:i w:val="0"/>
          <w:iCs w:val="0"/>
          <w:color w:val="auto"/>
          <w:kern w:val="0"/>
          <w:sz w:val="24"/>
          <w:szCs w:val="24"/>
          <w:u w:val="none"/>
          <w:lang w:val="en-US" w:eastAsia="zh-CN"/>
        </w:rPr>
        <w:t>）</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10.安全防护：防漏电、防干烧、防超温、防开盖投毒、防烫伤等全面防护。防触电I类、防护等级达到或优于IP44。</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11.热交换：采用热交换物理降温技术，把100℃开水通过热交换器物理降温形成温水，热交换器采用304#不锈钢，热交换器外壳采用ABS塑料注塑成型。</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12.显示屏：通过微电脑智能控制技术可显示开水和温水温度、可引用状态等功能。</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13.安装现场配有三相电接口、水龙头和地漏，其余水电配件由</w:t>
      </w:r>
      <w:r>
        <w:rPr>
          <w:rFonts w:hint="eastAsia" w:ascii="宋体" w:hAnsi="宋体" w:cs="宋体"/>
          <w:kern w:val="0"/>
          <w:sz w:val="24"/>
          <w:szCs w:val="24"/>
          <w:lang w:eastAsia="zh-CN"/>
        </w:rPr>
        <w:t>竞价</w:t>
      </w:r>
      <w:r>
        <w:rPr>
          <w:rFonts w:hint="eastAsia" w:ascii="宋体" w:hAnsi="宋体" w:eastAsia="宋体" w:cs="宋体"/>
          <w:kern w:val="0"/>
          <w:sz w:val="24"/>
          <w:szCs w:val="24"/>
        </w:rPr>
        <w:t>人无偿提供，包括但不限于：接水管、排水管、漏电保护装置等。</w:t>
      </w:r>
    </w:p>
    <w:p>
      <w:pPr>
        <w:pStyle w:val="2"/>
        <w:keepNext w:val="0"/>
        <w:keepLines w:val="0"/>
        <w:pageBreakBefore w:val="0"/>
        <w:widowControl w:val="0"/>
        <w:kinsoku/>
        <w:wordWrap/>
        <w:overflowPunct/>
        <w:topLinePunct w:val="0"/>
        <w:autoSpaceDE/>
        <w:autoSpaceDN/>
        <w:bidi w:val="0"/>
        <w:spacing w:after="0" w:line="5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14.</w:t>
      </w:r>
      <w:r>
        <w:rPr>
          <w:rFonts w:hint="eastAsia" w:ascii="宋体" w:hAnsi="宋体" w:cs="宋体"/>
          <w:kern w:val="0"/>
          <w:sz w:val="24"/>
          <w:szCs w:val="24"/>
          <w:lang w:eastAsia="zh-CN"/>
        </w:rPr>
        <w:t>竞价人</w:t>
      </w:r>
      <w:r>
        <w:rPr>
          <w:rFonts w:hint="eastAsia" w:ascii="宋体" w:hAnsi="宋体" w:eastAsia="宋体" w:cs="宋体"/>
          <w:kern w:val="0"/>
          <w:sz w:val="24"/>
          <w:szCs w:val="24"/>
        </w:rPr>
        <w:t>所投产品制造商须具备全国工业产品生产许可证（提供有效的证书复印件并加盖供应商公章）</w:t>
      </w:r>
      <w:r>
        <w:rPr>
          <w:rFonts w:hint="eastAsia" w:ascii="宋体" w:hAnsi="宋体" w:cs="宋体"/>
          <w:kern w:val="0"/>
          <w:sz w:val="24"/>
          <w:szCs w:val="24"/>
          <w:lang w:eastAsia="zh-CN"/>
        </w:rPr>
        <w:t>，</w:t>
      </w:r>
      <w:r>
        <w:rPr>
          <w:rFonts w:hint="eastAsia" w:ascii="宋体" w:hAnsi="宋体" w:eastAsia="宋体" w:cs="宋体"/>
          <w:b w:val="0"/>
          <w:bCs w:val="0"/>
          <w:i w:val="0"/>
          <w:iCs w:val="0"/>
          <w:color w:val="000000"/>
          <w:kern w:val="0"/>
          <w:sz w:val="24"/>
          <w:szCs w:val="24"/>
          <w:u w:val="none"/>
          <w:lang w:val="en-US" w:eastAsia="zh-CN"/>
        </w:rPr>
        <w:t>否则报名审核不通过</w:t>
      </w:r>
      <w:r>
        <w:rPr>
          <w:rFonts w:hint="eastAsia" w:ascii="宋体" w:hAnsi="宋体" w:eastAsia="宋体" w:cs="宋体"/>
          <w:kern w:val="0"/>
          <w:sz w:val="24"/>
          <w:szCs w:val="24"/>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ascii="宋体" w:hAnsi="宋体" w:cs="宋体"/>
          <w:b w:val="0"/>
          <w:bCs w:val="0"/>
          <w:sz w:val="24"/>
          <w:szCs w:val="24"/>
        </w:rPr>
      </w:pPr>
      <w:r>
        <w:rPr>
          <w:rFonts w:hint="eastAsia" w:ascii="宋体" w:hAnsi="宋体" w:eastAsia="宋体" w:cs="宋体"/>
          <w:b w:val="0"/>
          <w:bCs w:val="0"/>
          <w:kern w:val="0"/>
          <w:sz w:val="24"/>
          <w:szCs w:val="24"/>
        </w:rPr>
        <w:t>15.</w:t>
      </w:r>
      <w:r>
        <w:rPr>
          <w:rFonts w:hint="eastAsia" w:ascii="宋体" w:hAnsi="宋体" w:eastAsia="宋体" w:cs="宋体"/>
          <w:b w:val="0"/>
          <w:bCs w:val="0"/>
          <w:i w:val="0"/>
          <w:iCs w:val="0"/>
          <w:color w:val="000000"/>
          <w:kern w:val="0"/>
          <w:sz w:val="24"/>
          <w:szCs w:val="24"/>
          <w:u w:val="none"/>
          <w:lang w:val="en-US" w:eastAsia="zh-CN"/>
        </w:rPr>
        <w:t>竞价人须提供所投产品涉水部件内胆、发热管、波纹管、热交换器有效的涉及饮用水卫生安全产品卫生许可件批件复印件，否则报名审核不通过。</w:t>
      </w:r>
    </w:p>
    <w:p>
      <w:pPr>
        <w:pStyle w:val="32"/>
        <w:keepNext w:val="0"/>
        <w:keepLines w:val="0"/>
        <w:pageBreakBefore w:val="0"/>
        <w:kinsoku/>
        <w:overflowPunct/>
        <w:topLinePunct w:val="0"/>
        <w:bidi w:val="0"/>
        <w:snapToGrid/>
        <w:spacing w:line="500" w:lineRule="exact"/>
        <w:ind w:right="0" w:firstLine="482" w:firstLineChars="200"/>
        <w:textAlignment w:val="auto"/>
        <w:rPr>
          <w:rFonts w:hint="eastAsia" w:ascii="宋体" w:hAnsi="宋体" w:eastAsia="宋体" w:cs="宋体"/>
          <w:b/>
          <w:bCs/>
          <w:kern w:val="2"/>
          <w:sz w:val="24"/>
          <w:szCs w:val="24"/>
        </w:rPr>
      </w:pPr>
    </w:p>
    <w:p>
      <w:pPr>
        <w:pStyle w:val="32"/>
        <w:keepNext w:val="0"/>
        <w:keepLines w:val="0"/>
        <w:pageBreakBefore w:val="0"/>
        <w:kinsoku/>
        <w:overflowPunct/>
        <w:topLinePunct w:val="0"/>
        <w:bidi w:val="0"/>
        <w:snapToGrid/>
        <w:spacing w:line="500" w:lineRule="exact"/>
        <w:ind w:right="0"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rPr>
        <w:t>合同包2：安溪校区窗帘采购项目</w:t>
      </w:r>
    </w:p>
    <w:p>
      <w:pPr>
        <w:keepNext w:val="0"/>
        <w:keepLines w:val="0"/>
        <w:pageBreakBefore w:val="0"/>
        <w:widowControl/>
        <w:shd w:val="clear" w:color="auto" w:fill="FFFFFF"/>
        <w:kinsoku/>
        <w:wordWrap w:val="0"/>
        <w:overflowPunct/>
        <w:topLinePunct w:val="0"/>
        <w:bidi w:val="0"/>
        <w:snapToGrid/>
        <w:spacing w:line="500" w:lineRule="exact"/>
        <w:ind w:left="0" w:right="0"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000000"/>
          <w:sz w:val="24"/>
          <w:szCs w:val="24"/>
        </w:rPr>
        <w:t>品目</w:t>
      </w:r>
      <w:r>
        <w:rPr>
          <w:rFonts w:hint="eastAsia" w:ascii="宋体" w:hAnsi="宋体" w:cs="宋体"/>
          <w:b/>
          <w:bCs/>
          <w:color w:val="000000"/>
          <w:sz w:val="24"/>
          <w:szCs w:val="24"/>
          <w:lang w:eastAsia="zh-CN"/>
        </w:rPr>
        <w:t>号</w:t>
      </w:r>
      <w:r>
        <w:rPr>
          <w:rFonts w:hint="eastAsia" w:ascii="宋体" w:hAnsi="宋体" w:eastAsia="宋体" w:cs="宋体"/>
          <w:b/>
          <w:bCs/>
          <w:color w:val="000000"/>
          <w:sz w:val="24"/>
          <w:szCs w:val="24"/>
        </w:rPr>
        <w:t>2-</w:t>
      </w:r>
      <w:r>
        <w:rPr>
          <w:rFonts w:hint="eastAsia" w:ascii="宋体" w:hAnsi="宋体" w:cs="宋体"/>
          <w:b/>
          <w:bCs/>
          <w:color w:val="000000"/>
          <w:sz w:val="24"/>
          <w:szCs w:val="24"/>
          <w:lang w:val="en-US" w:eastAsia="zh-CN"/>
        </w:rPr>
        <w:t>1</w:t>
      </w:r>
      <w:r>
        <w:rPr>
          <w:rFonts w:hint="eastAsia" w:ascii="宋体" w:hAnsi="宋体" w:eastAsia="宋体" w:cs="宋体"/>
          <w:b/>
          <w:bCs/>
          <w:color w:val="000000"/>
          <w:sz w:val="24"/>
          <w:szCs w:val="24"/>
        </w:rPr>
        <w:t>：窗</w:t>
      </w:r>
      <w:r>
        <w:rPr>
          <w:rFonts w:hint="eastAsia" w:ascii="宋体" w:hAnsi="宋体" w:eastAsia="宋体" w:cs="宋体"/>
          <w:b/>
          <w:bCs/>
          <w:color w:val="auto"/>
          <w:sz w:val="24"/>
          <w:szCs w:val="24"/>
        </w:rPr>
        <w:t>帘（</w:t>
      </w:r>
      <w:r>
        <w:rPr>
          <w:rFonts w:hint="eastAsia" w:ascii="宋体" w:hAnsi="宋体" w:cs="宋体"/>
          <w:b/>
          <w:bCs/>
          <w:color w:val="auto"/>
          <w:sz w:val="24"/>
          <w:szCs w:val="24"/>
          <w:lang w:eastAsia="zh-CN"/>
        </w:rPr>
        <w:t>竞价人的报价需</w:t>
      </w:r>
      <w:r>
        <w:rPr>
          <w:rFonts w:hint="eastAsia" w:ascii="宋体" w:hAnsi="宋体" w:eastAsia="宋体" w:cs="宋体"/>
          <w:b/>
          <w:bCs/>
          <w:color w:val="auto"/>
          <w:sz w:val="24"/>
          <w:szCs w:val="24"/>
        </w:rPr>
        <w:t>包含遮光布、艺术轨道、布头挂钩等）</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1、窗帘遮光布规格：200cm*280cm</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2、有光压花遮光布</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3、材料为100%涤纶，颜色、花型待成交后由采购</w:t>
      </w:r>
      <w:r>
        <w:rPr>
          <w:rFonts w:hint="eastAsia" w:ascii="宋体" w:hAnsi="宋体" w:eastAsia="宋体" w:cs="宋体"/>
          <w:sz w:val="24"/>
          <w:szCs w:val="24"/>
          <w:lang w:eastAsia="zh-CN"/>
        </w:rPr>
        <w:t>人</w:t>
      </w:r>
      <w:r>
        <w:rPr>
          <w:rFonts w:hint="eastAsia" w:ascii="宋体" w:hAnsi="宋体" w:eastAsia="宋体" w:cs="宋体"/>
          <w:sz w:val="24"/>
          <w:szCs w:val="24"/>
        </w:rPr>
        <w:t>选定</w:t>
      </w:r>
      <w:r>
        <w:rPr>
          <w:rFonts w:hint="eastAsia" w:ascii="宋体" w:hAnsi="宋体" w:eastAsia="宋体" w:cs="宋体"/>
          <w:sz w:val="24"/>
          <w:szCs w:val="24"/>
          <w:lang w:eastAsia="zh-CN"/>
        </w:rPr>
        <w:t>。</w:t>
      </w:r>
    </w:p>
    <w:p>
      <w:pPr>
        <w:keepNext w:val="0"/>
        <w:keepLines w:val="0"/>
        <w:pageBreakBefore w:val="0"/>
        <w:kinsoku/>
        <w:overflowPunct/>
        <w:topLinePunct w:val="0"/>
        <w:bidi w:val="0"/>
        <w:snapToGrid/>
        <w:spacing w:line="360" w:lineRule="auto"/>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1077595" cy="887095"/>
            <wp:effectExtent l="0" t="0" r="825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077595" cy="887095"/>
                    </a:xfrm>
                    <a:prstGeom prst="rect">
                      <a:avLst/>
                    </a:prstGeom>
                    <a:noFill/>
                    <a:ln>
                      <a:noFill/>
                    </a:ln>
                  </pic:spPr>
                </pic:pic>
              </a:graphicData>
            </a:graphic>
          </wp:inline>
        </w:drawing>
      </w:r>
    </w:p>
    <w:p>
      <w:pPr>
        <w:keepNext w:val="0"/>
        <w:keepLines w:val="0"/>
        <w:pageBreakBefore w:val="0"/>
        <w:kinsoku/>
        <w:overflowPunct/>
        <w:topLinePunct w:val="0"/>
        <w:bidi w:val="0"/>
        <w:snapToGrid/>
        <w:spacing w:line="500" w:lineRule="exact"/>
        <w:ind w:left="0" w:right="0"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（图片仅供参考）</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4、折皱为1：2</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5、门幅280cm</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6、耐光色牢度达到3级以上</w:t>
      </w:r>
    </w:p>
    <w:p>
      <w:pPr>
        <w:keepNext w:val="0"/>
        <w:keepLines w:val="0"/>
        <w:pageBreakBefore w:val="0"/>
        <w:kinsoku/>
        <w:overflowPunct/>
        <w:topLinePunct w:val="0"/>
        <w:bidi w:val="0"/>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7、重量不低于570g/m，遮光率90%以上</w:t>
      </w:r>
    </w:p>
    <w:p>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8、要求透气性能良好，其阻燃性能达到GB 20286-2006规定的阻燃1级（织物 耐水洗50次）。</w:t>
      </w:r>
    </w:p>
    <w:p>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9、艺术轨道长度2米：材料铝合金塑胶窗帘轨道，要求硬度≥90HRR</w:t>
      </w:r>
    </w:p>
    <w:p>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10、布头布钩：材料特密加厚防紫外线布带、104特AA布钩</w:t>
      </w:r>
    </w:p>
    <w:p>
      <w:pPr>
        <w:keepNext w:val="0"/>
        <w:keepLines w:val="0"/>
        <w:pageBreakBefore w:val="0"/>
        <w:kinsoku/>
        <w:wordWrap/>
        <w:overflowPunct/>
        <w:topLinePunct w:val="0"/>
        <w:autoSpaceDE/>
        <w:autoSpaceDN/>
        <w:bidi w:val="0"/>
        <w:adjustRightInd/>
        <w:snapToGrid/>
        <w:spacing w:line="500" w:lineRule="exact"/>
        <w:ind w:left="0" w:right="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11、</w:t>
      </w:r>
      <w:r>
        <w:rPr>
          <w:rFonts w:hint="eastAsia" w:ascii="宋体" w:hAnsi="宋体" w:cs="宋体"/>
          <w:b w:val="0"/>
          <w:bCs/>
          <w:sz w:val="24"/>
          <w:szCs w:val="24"/>
          <w:lang w:eastAsia="zh-CN"/>
        </w:rPr>
        <w:t>竞价人的</w:t>
      </w:r>
      <w:r>
        <w:rPr>
          <w:rFonts w:hint="eastAsia" w:ascii="宋体" w:hAnsi="宋体" w:eastAsia="宋体" w:cs="宋体"/>
          <w:b w:val="0"/>
          <w:bCs/>
          <w:sz w:val="24"/>
          <w:szCs w:val="24"/>
        </w:rPr>
        <w:t>报价应包含安装所必须辅助材料、运输及安装等一切费用，采购</w:t>
      </w:r>
      <w:r>
        <w:rPr>
          <w:rFonts w:hint="eastAsia" w:ascii="宋体" w:hAnsi="宋体" w:eastAsia="宋体" w:cs="宋体"/>
          <w:b w:val="0"/>
          <w:bCs/>
          <w:sz w:val="24"/>
          <w:szCs w:val="24"/>
          <w:lang w:eastAsia="zh-CN"/>
        </w:rPr>
        <w:t>人</w:t>
      </w:r>
      <w:r>
        <w:rPr>
          <w:rFonts w:hint="eastAsia" w:ascii="宋体" w:hAnsi="宋体" w:eastAsia="宋体" w:cs="宋体"/>
          <w:b w:val="0"/>
          <w:bCs/>
          <w:sz w:val="24"/>
          <w:szCs w:val="24"/>
        </w:rPr>
        <w:t>不再另行支付其他任何费用。</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pPr>
      <w:r>
        <w:rPr>
          <w:rFonts w:hint="eastAsia" w:ascii="宋体" w:hAnsi="宋体" w:cs="宋体"/>
          <w:b/>
          <w:bCs/>
          <w:color w:val="auto"/>
          <w:kern w:val="0"/>
          <w:sz w:val="24"/>
          <w:highlight w:val="none"/>
        </w:rPr>
        <w:t>(二)商务要求</w:t>
      </w:r>
    </w:p>
    <w:p>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rPr>
          <w:rStyle w:val="20"/>
          <w:rFonts w:hint="eastAsia" w:eastAsia="宋体"/>
          <w:sz w:val="24"/>
          <w:szCs w:val="24"/>
          <w:lang w:eastAsia="zh-CN"/>
        </w:rPr>
      </w:pPr>
      <w:r>
        <w:rPr>
          <w:rStyle w:val="20"/>
          <w:rFonts w:hint="eastAsia"/>
          <w:sz w:val="24"/>
          <w:szCs w:val="24"/>
          <w:lang w:val="en-US" w:eastAsia="zh-CN"/>
        </w:rPr>
        <w:t>1、</w:t>
      </w:r>
      <w:r>
        <w:rPr>
          <w:rStyle w:val="20"/>
          <w:rFonts w:hint="eastAsia"/>
          <w:sz w:val="24"/>
          <w:szCs w:val="24"/>
        </w:rPr>
        <w:t>合同包1</w:t>
      </w:r>
      <w:r>
        <w:rPr>
          <w:rStyle w:val="20"/>
          <w:rFonts w:hint="eastAsia"/>
          <w:sz w:val="24"/>
          <w:szCs w:val="24"/>
          <w:lang w:eastAsia="zh-CN"/>
        </w:rPr>
        <w:t>商务要求</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rFonts w:hint="default" w:eastAsia="宋体"/>
          <w:b/>
          <w:bCs w:val="0"/>
          <w:sz w:val="24"/>
          <w:szCs w:val="24"/>
          <w:lang w:val="en-US" w:eastAsia="zh-CN"/>
        </w:rPr>
      </w:pPr>
      <w:r>
        <w:rPr>
          <w:rStyle w:val="20"/>
          <w:rFonts w:hint="eastAsia"/>
          <w:b/>
          <w:bCs w:val="0"/>
          <w:sz w:val="24"/>
          <w:szCs w:val="24"/>
          <w:lang w:eastAsia="zh-CN"/>
        </w:rPr>
        <w:t>（</w:t>
      </w:r>
      <w:r>
        <w:rPr>
          <w:rStyle w:val="20"/>
          <w:rFonts w:hint="eastAsia"/>
          <w:b/>
          <w:bCs w:val="0"/>
          <w:sz w:val="24"/>
          <w:szCs w:val="24"/>
          <w:lang w:val="en-US" w:eastAsia="zh-CN"/>
        </w:rPr>
        <w:t>1</w:t>
      </w:r>
      <w:r>
        <w:rPr>
          <w:rStyle w:val="20"/>
          <w:rFonts w:hint="eastAsia"/>
          <w:b/>
          <w:bCs w:val="0"/>
          <w:sz w:val="24"/>
          <w:szCs w:val="24"/>
          <w:lang w:eastAsia="zh-CN"/>
        </w:rPr>
        <w:t>）合同签订时间：成交人须在成交通知书发出之日起</w:t>
      </w:r>
      <w:r>
        <w:rPr>
          <w:rStyle w:val="20"/>
          <w:rFonts w:hint="eastAsia"/>
          <w:b/>
          <w:bCs w:val="0"/>
          <w:sz w:val="24"/>
          <w:szCs w:val="24"/>
          <w:lang w:val="en-US" w:eastAsia="zh-CN"/>
        </w:rPr>
        <w:t>7日内与采购人签订合同。</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b w:val="0"/>
          <w:sz w:val="24"/>
          <w:szCs w:val="24"/>
        </w:rPr>
      </w:pPr>
      <w:r>
        <w:rPr>
          <w:rStyle w:val="20"/>
          <w:rFonts w:hint="eastAsia"/>
          <w:b/>
          <w:bCs w:val="0"/>
          <w:sz w:val="24"/>
          <w:szCs w:val="24"/>
          <w:lang w:val="en-US" w:eastAsia="zh-CN"/>
        </w:rPr>
        <w:t>（2）</w:t>
      </w:r>
      <w:r>
        <w:rPr>
          <w:rStyle w:val="20"/>
          <w:rFonts w:hint="eastAsia"/>
          <w:b/>
          <w:bCs w:val="0"/>
          <w:sz w:val="24"/>
          <w:szCs w:val="24"/>
        </w:rPr>
        <w:t>交货地点：</w:t>
      </w:r>
      <w:r>
        <w:rPr>
          <w:rStyle w:val="20"/>
          <w:rFonts w:hint="eastAsia"/>
          <w:b w:val="0"/>
          <w:sz w:val="24"/>
          <w:szCs w:val="24"/>
        </w:rPr>
        <w:t>品目</w:t>
      </w:r>
      <w:r>
        <w:rPr>
          <w:rStyle w:val="20"/>
          <w:rFonts w:hint="eastAsia"/>
          <w:b w:val="0"/>
          <w:sz w:val="24"/>
          <w:szCs w:val="24"/>
          <w:lang w:eastAsia="zh-CN"/>
        </w:rPr>
        <w:t>号</w:t>
      </w:r>
      <w:r>
        <w:rPr>
          <w:rStyle w:val="20"/>
          <w:rFonts w:hint="eastAsia"/>
          <w:b w:val="0"/>
          <w:sz w:val="24"/>
          <w:szCs w:val="24"/>
        </w:rPr>
        <w:t>1-</w:t>
      </w:r>
      <w:r>
        <w:rPr>
          <w:rStyle w:val="20"/>
          <w:b w:val="0"/>
          <w:sz w:val="24"/>
          <w:szCs w:val="24"/>
        </w:rPr>
        <w:t>1</w:t>
      </w:r>
      <w:r>
        <w:rPr>
          <w:rStyle w:val="20"/>
          <w:rFonts w:hint="eastAsia"/>
          <w:b w:val="0"/>
          <w:sz w:val="24"/>
          <w:szCs w:val="24"/>
        </w:rPr>
        <w:t>、1-</w:t>
      </w:r>
      <w:r>
        <w:rPr>
          <w:rStyle w:val="20"/>
          <w:b w:val="0"/>
          <w:sz w:val="24"/>
          <w:szCs w:val="24"/>
        </w:rPr>
        <w:t>2 福建农林大学金山校区</w:t>
      </w:r>
      <w:r>
        <w:rPr>
          <w:rStyle w:val="20"/>
          <w:rFonts w:hint="eastAsia"/>
          <w:b w:val="0"/>
          <w:sz w:val="24"/>
          <w:szCs w:val="24"/>
        </w:rPr>
        <w:t>，品目</w:t>
      </w:r>
      <w:r>
        <w:rPr>
          <w:rStyle w:val="20"/>
          <w:rFonts w:hint="eastAsia"/>
          <w:b w:val="0"/>
          <w:sz w:val="24"/>
          <w:szCs w:val="24"/>
          <w:lang w:eastAsia="zh-CN"/>
        </w:rPr>
        <w:t>号</w:t>
      </w:r>
      <w:r>
        <w:rPr>
          <w:rStyle w:val="20"/>
          <w:rFonts w:hint="eastAsia"/>
          <w:b w:val="0"/>
          <w:sz w:val="24"/>
          <w:szCs w:val="24"/>
        </w:rPr>
        <w:t>1-</w:t>
      </w:r>
      <w:r>
        <w:rPr>
          <w:rStyle w:val="20"/>
          <w:b w:val="0"/>
          <w:sz w:val="24"/>
          <w:szCs w:val="24"/>
        </w:rPr>
        <w:t>3 福建农林大学旗山校区</w:t>
      </w:r>
      <w:r>
        <w:rPr>
          <w:rFonts w:hint="eastAsia" w:ascii="宋体" w:hAnsi="宋体" w:eastAsia="宋体" w:cs="宋体"/>
          <w:color w:val="auto"/>
          <w:kern w:val="0"/>
          <w:sz w:val="24"/>
          <w:szCs w:val="24"/>
        </w:rPr>
        <w:t>，具体按合同签订地点</w:t>
      </w:r>
      <w:r>
        <w:rPr>
          <w:rStyle w:val="20"/>
          <w:rFonts w:hint="eastAsia"/>
          <w:b w:val="0"/>
          <w:sz w:val="24"/>
          <w:szCs w:val="24"/>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b w:val="0"/>
          <w:sz w:val="24"/>
          <w:szCs w:val="24"/>
        </w:rPr>
      </w:pPr>
      <w:r>
        <w:rPr>
          <w:rStyle w:val="20"/>
          <w:rFonts w:hint="eastAsia"/>
          <w:b/>
          <w:bCs w:val="0"/>
          <w:sz w:val="24"/>
          <w:szCs w:val="24"/>
          <w:lang w:val="en-US" w:eastAsia="zh-CN"/>
        </w:rPr>
        <w:t>（3）</w:t>
      </w:r>
      <w:r>
        <w:rPr>
          <w:rStyle w:val="20"/>
          <w:rFonts w:hint="eastAsia"/>
          <w:b/>
          <w:bCs w:val="0"/>
          <w:sz w:val="24"/>
          <w:szCs w:val="24"/>
        </w:rPr>
        <w:t>交货时间：</w:t>
      </w:r>
      <w:r>
        <w:rPr>
          <w:rStyle w:val="20"/>
          <w:rFonts w:hint="eastAsia"/>
          <w:b w:val="0"/>
          <w:sz w:val="24"/>
          <w:szCs w:val="24"/>
        </w:rPr>
        <w:t>合同签订后20个日历日内安装调试</w:t>
      </w:r>
      <w:r>
        <w:rPr>
          <w:rStyle w:val="20"/>
          <w:rFonts w:hint="eastAsia"/>
          <w:b w:val="0"/>
          <w:sz w:val="24"/>
          <w:szCs w:val="24"/>
          <w:lang w:eastAsia="zh-CN"/>
        </w:rPr>
        <w:t>验收</w:t>
      </w:r>
      <w:r>
        <w:rPr>
          <w:rStyle w:val="20"/>
          <w:rFonts w:hint="eastAsia"/>
          <w:b w:val="0"/>
          <w:sz w:val="24"/>
          <w:szCs w:val="24"/>
        </w:rPr>
        <w:t xml:space="preserve">完毕交付采购人使用。 </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ascii="宋体" w:hAnsi="宋体" w:cs="宋体"/>
          <w:color w:val="auto"/>
          <w:sz w:val="24"/>
          <w:highlight w:val="none"/>
        </w:rPr>
      </w:pPr>
      <w:r>
        <w:rPr>
          <w:rStyle w:val="20"/>
          <w:rFonts w:hint="eastAsia" w:cs="Times New Roman"/>
          <w:bCs w:val="0"/>
          <w:kern w:val="0"/>
          <w:sz w:val="24"/>
          <w:szCs w:val="24"/>
          <w:lang w:val="en-US" w:eastAsia="zh-CN" w:bidi="ar-SA"/>
        </w:rPr>
        <w:t>（4）</w:t>
      </w:r>
      <w:r>
        <w:rPr>
          <w:rFonts w:hint="eastAsia" w:ascii="宋体" w:hAnsi="宋体" w:cs="宋体"/>
          <w:b/>
          <w:bCs/>
          <w:color w:val="auto"/>
          <w:sz w:val="24"/>
          <w:highlight w:val="none"/>
        </w:rPr>
        <w:t>是否收取履约保证金</w:t>
      </w:r>
      <w:r>
        <w:rPr>
          <w:rFonts w:hint="eastAsia" w:hAnsi="等线"/>
          <w:b/>
          <w:bCs w:val="0"/>
          <w:sz w:val="24"/>
          <w:szCs w:val="24"/>
        </w:rPr>
        <w:t>：</w:t>
      </w:r>
      <w:r>
        <w:rPr>
          <w:rFonts w:hint="eastAsia" w:hAnsi="等线"/>
          <w:b/>
          <w:bCs w:val="0"/>
          <w:sz w:val="24"/>
          <w:szCs w:val="24"/>
          <w:lang w:eastAsia="zh-CN"/>
        </w:rPr>
        <w:t>是</w:t>
      </w:r>
      <w:r>
        <w:rPr>
          <w:rFonts w:hint="eastAsia" w:ascii="宋体" w:hAnsi="宋体" w:cs="宋体"/>
          <w:color w:val="auto"/>
          <w:sz w:val="24"/>
          <w:highlight w:val="none"/>
        </w:rPr>
        <w:t>。</w:t>
      </w:r>
      <w:r>
        <w:rPr>
          <w:rFonts w:ascii="宋体" w:hAnsi="宋体" w:cs="宋体"/>
          <w:color w:val="auto"/>
          <w:kern w:val="0"/>
          <w:sz w:val="24"/>
          <w:highlight w:val="none"/>
        </w:rPr>
        <w:t>履约保证金百分比：</w:t>
      </w:r>
      <w:r>
        <w:rPr>
          <w:rFonts w:hint="eastAsia" w:ascii="宋体" w:hAnsi="宋体" w:cs="宋体"/>
          <w:color w:val="auto"/>
          <w:kern w:val="0"/>
          <w:sz w:val="24"/>
          <w:highlight w:val="none"/>
          <w:lang w:val="en-US" w:eastAsia="zh-CN"/>
        </w:rPr>
        <w:t>5</w:t>
      </w:r>
      <w:r>
        <w:rPr>
          <w:rFonts w:ascii="宋体" w:hAnsi="宋体" w:cs="宋体"/>
          <w:color w:val="auto"/>
          <w:kern w:val="0"/>
          <w:sz w:val="24"/>
          <w:highlight w:val="none"/>
        </w:rPr>
        <w:t>%。说明：</w:t>
      </w:r>
      <w:r>
        <w:rPr>
          <w:rFonts w:hint="eastAsia"/>
          <w:color w:val="auto"/>
          <w:sz w:val="24"/>
          <w:highlight w:val="none"/>
          <w:lang w:eastAsia="zh-CN"/>
        </w:rPr>
        <w:t>成交人</w:t>
      </w:r>
      <w:r>
        <w:rPr>
          <w:color w:val="auto"/>
          <w:sz w:val="24"/>
          <w:highlight w:val="none"/>
        </w:rPr>
        <w:t>在签订采购合同前应向采购人缴纳合同总金额</w:t>
      </w:r>
      <w:r>
        <w:rPr>
          <w:rFonts w:hint="eastAsia"/>
          <w:color w:val="auto"/>
          <w:sz w:val="24"/>
          <w:highlight w:val="none"/>
          <w:lang w:val="en-US" w:eastAsia="zh-CN"/>
        </w:rPr>
        <w:t xml:space="preserve">5 </w:t>
      </w:r>
      <w:r>
        <w:rPr>
          <w:color w:val="auto"/>
          <w:sz w:val="24"/>
          <w:highlight w:val="none"/>
        </w:rPr>
        <w:t>%的履约保证金，该履约保证金将在项目验收合格后且</w:t>
      </w:r>
      <w:r>
        <w:rPr>
          <w:rFonts w:hint="eastAsia"/>
          <w:color w:val="auto"/>
          <w:sz w:val="24"/>
          <w:highlight w:val="none"/>
          <w:lang w:eastAsia="zh-CN"/>
        </w:rPr>
        <w:t>成交人</w:t>
      </w:r>
      <w:r>
        <w:rPr>
          <w:color w:val="auto"/>
          <w:sz w:val="24"/>
          <w:highlight w:val="none"/>
        </w:rPr>
        <w:t>无违约的前提下无息退还。如果是以保函形式缴纳履约保证金的，</w:t>
      </w:r>
      <w:r>
        <w:rPr>
          <w:rFonts w:hint="eastAsia"/>
          <w:color w:val="auto"/>
          <w:sz w:val="24"/>
          <w:highlight w:val="none"/>
          <w:lang w:eastAsia="zh-CN"/>
        </w:rPr>
        <w:t>成交人</w:t>
      </w:r>
      <w:r>
        <w:rPr>
          <w:color w:val="auto"/>
          <w:sz w:val="24"/>
          <w:highlight w:val="none"/>
        </w:rPr>
        <w:t>必须开具见索即付(无条件支付)银行保函，且保函有效期(即到期时间)必须为项目验收合格后再延长6个月。</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jc w:val="both"/>
        <w:textAlignment w:val="auto"/>
        <w:rPr>
          <w:rStyle w:val="20"/>
          <w:rFonts w:hint="eastAsia"/>
          <w:b w:val="0"/>
          <w:color w:val="auto"/>
          <w:sz w:val="24"/>
          <w:szCs w:val="24"/>
        </w:rPr>
      </w:pPr>
      <w:r>
        <w:rPr>
          <w:rStyle w:val="20"/>
          <w:rFonts w:hint="eastAsia"/>
          <w:b/>
          <w:bCs w:val="0"/>
          <w:sz w:val="24"/>
          <w:szCs w:val="24"/>
          <w:lang w:val="en-US" w:eastAsia="zh-CN"/>
        </w:rPr>
        <w:t>（5）</w:t>
      </w:r>
      <w:r>
        <w:rPr>
          <w:rStyle w:val="20"/>
          <w:rFonts w:hint="eastAsia"/>
          <w:b/>
          <w:bCs w:val="0"/>
          <w:sz w:val="24"/>
          <w:szCs w:val="24"/>
        </w:rPr>
        <w:t>付款方式：</w:t>
      </w:r>
      <w:r>
        <w:rPr>
          <w:rFonts w:ascii="宋体" w:hAnsi="宋体" w:cs="宋体"/>
          <w:color w:val="auto"/>
          <w:sz w:val="24"/>
          <w:szCs w:val="24"/>
        </w:rPr>
        <w:t>设备完成安装、调试及按合同要求验收合格运行一个月后无质量问题</w:t>
      </w:r>
      <w:r>
        <w:rPr>
          <w:rFonts w:hint="eastAsia" w:ascii="宋体" w:hAnsi="宋体" w:cs="宋体"/>
          <w:color w:val="auto"/>
          <w:sz w:val="24"/>
          <w:szCs w:val="24"/>
        </w:rPr>
        <w:t>的情况</w:t>
      </w:r>
      <w:r>
        <w:rPr>
          <w:rFonts w:ascii="宋体" w:hAnsi="宋体" w:cs="宋体"/>
          <w:color w:val="auto"/>
          <w:sz w:val="24"/>
          <w:szCs w:val="24"/>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lang w:eastAsia="zh-CN"/>
        </w:rPr>
        <w:t>止</w:t>
      </w:r>
      <w:r>
        <w:rPr>
          <w:rFonts w:ascii="宋体" w:hAnsi="宋体" w:cs="宋体"/>
          <w:color w:val="auto"/>
          <w:sz w:val="24"/>
          <w:szCs w:val="24"/>
        </w:rPr>
        <w:t>）</w:t>
      </w:r>
      <w:r>
        <w:rPr>
          <w:rStyle w:val="20"/>
          <w:rFonts w:hint="eastAsia"/>
          <w:b w:val="0"/>
          <w:color w:val="auto"/>
          <w:sz w:val="24"/>
          <w:szCs w:val="24"/>
          <w:highlight w:val="none"/>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b/>
          <w:bCs w:val="0"/>
          <w:sz w:val="24"/>
          <w:szCs w:val="24"/>
        </w:rPr>
      </w:pPr>
      <w:r>
        <w:rPr>
          <w:rStyle w:val="20"/>
          <w:rFonts w:hint="eastAsia"/>
          <w:b/>
          <w:bCs w:val="0"/>
          <w:sz w:val="24"/>
          <w:szCs w:val="24"/>
          <w:lang w:val="en-US" w:eastAsia="zh-CN"/>
        </w:rPr>
        <w:t>（6）</w:t>
      </w:r>
      <w:r>
        <w:rPr>
          <w:rStyle w:val="20"/>
          <w:rFonts w:hint="eastAsia"/>
          <w:b/>
          <w:bCs w:val="0"/>
          <w:sz w:val="24"/>
          <w:szCs w:val="24"/>
        </w:rPr>
        <w:t>安装要求：</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b w:val="0"/>
          <w:sz w:val="24"/>
          <w:szCs w:val="24"/>
        </w:rPr>
      </w:pPr>
      <w:r>
        <w:rPr>
          <w:rStyle w:val="20"/>
          <w:rFonts w:hint="eastAsia"/>
          <w:b w:val="0"/>
          <w:sz w:val="24"/>
          <w:szCs w:val="24"/>
        </w:rPr>
        <w:t>合同签订后，成交</w:t>
      </w:r>
      <w:r>
        <w:rPr>
          <w:rStyle w:val="20"/>
          <w:rFonts w:hint="eastAsia"/>
          <w:b w:val="0"/>
          <w:sz w:val="24"/>
          <w:szCs w:val="24"/>
          <w:lang w:eastAsia="zh-CN"/>
        </w:rPr>
        <w:t>人</w:t>
      </w:r>
      <w:r>
        <w:rPr>
          <w:rStyle w:val="20"/>
          <w:rFonts w:hint="eastAsia"/>
          <w:b w:val="0"/>
          <w:sz w:val="24"/>
          <w:szCs w:val="24"/>
        </w:rPr>
        <w:t>须将安装所需要求和水、电要求通知采购人。采购人就近提供电路接入位置和自来水出水口、排水口，其余电热开水器安装、正常运行所需各项额外材料、铺材等也均由成交</w:t>
      </w:r>
      <w:r>
        <w:rPr>
          <w:rStyle w:val="20"/>
          <w:rFonts w:hint="eastAsia"/>
          <w:b w:val="0"/>
          <w:sz w:val="24"/>
          <w:szCs w:val="24"/>
          <w:lang w:eastAsia="zh-CN"/>
        </w:rPr>
        <w:t>人</w:t>
      </w:r>
      <w:r>
        <w:rPr>
          <w:rStyle w:val="20"/>
          <w:rFonts w:hint="eastAsia"/>
          <w:b w:val="0"/>
          <w:sz w:val="24"/>
          <w:szCs w:val="24"/>
        </w:rPr>
        <w:t>提供，一切费用由成交</w:t>
      </w:r>
      <w:r>
        <w:rPr>
          <w:rStyle w:val="20"/>
          <w:rFonts w:hint="eastAsia"/>
          <w:b w:val="0"/>
          <w:sz w:val="24"/>
          <w:szCs w:val="24"/>
          <w:lang w:eastAsia="zh-CN"/>
        </w:rPr>
        <w:t>人</w:t>
      </w:r>
      <w:r>
        <w:rPr>
          <w:rStyle w:val="20"/>
          <w:rFonts w:hint="eastAsia"/>
          <w:b w:val="0"/>
          <w:sz w:val="24"/>
          <w:szCs w:val="24"/>
        </w:rPr>
        <w:t>承担。如有旧机,</w:t>
      </w:r>
      <w:r>
        <w:rPr>
          <w:rStyle w:val="20"/>
          <w:rFonts w:hint="eastAsia"/>
          <w:b w:val="0"/>
          <w:sz w:val="24"/>
          <w:szCs w:val="24"/>
          <w:lang w:eastAsia="zh-CN"/>
        </w:rPr>
        <w:t>须</w:t>
      </w:r>
      <w:r>
        <w:rPr>
          <w:rStyle w:val="20"/>
          <w:rFonts w:hint="eastAsia"/>
          <w:b w:val="0"/>
          <w:sz w:val="24"/>
          <w:szCs w:val="24"/>
        </w:rPr>
        <w:t>批量拆除</w:t>
      </w:r>
      <w:r>
        <w:rPr>
          <w:rStyle w:val="20"/>
          <w:rFonts w:hint="eastAsia"/>
          <w:b w:val="0"/>
          <w:sz w:val="24"/>
          <w:szCs w:val="24"/>
          <w:lang w:eastAsia="zh-CN"/>
        </w:rPr>
        <w:t>更换</w:t>
      </w:r>
      <w:r>
        <w:rPr>
          <w:rStyle w:val="20"/>
          <w:rFonts w:hint="eastAsia"/>
          <w:b w:val="0"/>
          <w:sz w:val="24"/>
          <w:szCs w:val="24"/>
        </w:rPr>
        <w:t>,由成交人负责拆除旧机,并搬运至采购人指定位置, 其中发生一切费用由成交人承担。设备内</w:t>
      </w:r>
      <w:r>
        <w:rPr>
          <w:rStyle w:val="20"/>
          <w:rFonts w:hint="eastAsia"/>
          <w:b w:val="0"/>
          <w:sz w:val="24"/>
          <w:szCs w:val="24"/>
          <w:lang w:eastAsia="zh-CN"/>
        </w:rPr>
        <w:t>须</w:t>
      </w:r>
      <w:r>
        <w:rPr>
          <w:rStyle w:val="20"/>
          <w:rFonts w:hint="eastAsia"/>
          <w:b w:val="0"/>
          <w:sz w:val="24"/>
          <w:szCs w:val="24"/>
        </w:rPr>
        <w:t>张贴电路及水管连接示意图。</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b/>
          <w:bCs/>
          <w:kern w:val="2"/>
          <w:sz w:val="24"/>
          <w:szCs w:val="24"/>
        </w:rPr>
      </w:pPr>
      <w:r>
        <w:rPr>
          <w:rFonts w:hint="eastAsia"/>
          <w:b/>
          <w:bCs/>
          <w:kern w:val="2"/>
          <w:sz w:val="24"/>
          <w:szCs w:val="24"/>
          <w:lang w:val="en-US" w:eastAsia="zh-CN"/>
        </w:rPr>
        <w:t>（7）</w:t>
      </w:r>
      <w:r>
        <w:rPr>
          <w:rFonts w:hint="eastAsia"/>
          <w:b/>
          <w:bCs/>
          <w:kern w:val="2"/>
          <w:sz w:val="24"/>
          <w:szCs w:val="24"/>
        </w:rPr>
        <w:t>验收</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kern w:val="2"/>
          <w:sz w:val="24"/>
          <w:szCs w:val="24"/>
        </w:rPr>
      </w:pPr>
      <w:r>
        <w:rPr>
          <w:rFonts w:hint="eastAsia"/>
          <w:kern w:val="2"/>
          <w:sz w:val="24"/>
          <w:szCs w:val="24"/>
        </w:rPr>
        <w:t>安装调试完成后，组织验收。验收应在双方共同参加下进行。验收时由采购人任意抽查2台饮水机水质样本送省级及以上检测部门检测，检测费用由</w:t>
      </w:r>
      <w:r>
        <w:rPr>
          <w:rFonts w:hint="eastAsia"/>
          <w:kern w:val="2"/>
          <w:sz w:val="24"/>
          <w:szCs w:val="24"/>
          <w:lang w:eastAsia="zh-CN"/>
        </w:rPr>
        <w:t>成交人</w:t>
      </w:r>
      <w:r>
        <w:rPr>
          <w:rFonts w:hint="eastAsia"/>
          <w:kern w:val="2"/>
          <w:sz w:val="24"/>
          <w:szCs w:val="24"/>
        </w:rPr>
        <w:t>负责。采购人组织专家验收合格后，开具验收报告，采购人出具的验收报告将成为付款的必要条件。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b/>
          <w:bCs w:val="0"/>
          <w:sz w:val="24"/>
          <w:szCs w:val="24"/>
        </w:rPr>
      </w:pPr>
      <w:r>
        <w:rPr>
          <w:rStyle w:val="20"/>
          <w:rFonts w:hint="eastAsia"/>
          <w:b/>
          <w:bCs w:val="0"/>
          <w:sz w:val="24"/>
          <w:szCs w:val="24"/>
          <w:lang w:val="en-US" w:eastAsia="zh-CN"/>
        </w:rPr>
        <w:t>（8）</w:t>
      </w:r>
      <w:r>
        <w:rPr>
          <w:rStyle w:val="20"/>
          <w:rFonts w:hint="eastAsia"/>
          <w:b/>
          <w:bCs w:val="0"/>
          <w:sz w:val="24"/>
          <w:szCs w:val="24"/>
        </w:rPr>
        <w:t>售后服务要求：</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b w:val="0"/>
          <w:sz w:val="24"/>
          <w:szCs w:val="24"/>
        </w:rPr>
      </w:pPr>
      <w:r>
        <w:rPr>
          <w:rStyle w:val="20"/>
          <w:rFonts w:hint="eastAsia"/>
          <w:b w:val="0"/>
          <w:sz w:val="24"/>
          <w:szCs w:val="24"/>
          <w:lang w:val="en-US" w:eastAsia="zh-CN"/>
        </w:rPr>
        <w:t>①</w:t>
      </w:r>
      <w:r>
        <w:rPr>
          <w:rStyle w:val="20"/>
          <w:rFonts w:hint="eastAsia"/>
          <w:b w:val="0"/>
          <w:sz w:val="24"/>
          <w:szCs w:val="24"/>
        </w:rPr>
        <w:t>成交</w:t>
      </w:r>
      <w:r>
        <w:rPr>
          <w:rStyle w:val="20"/>
          <w:rFonts w:hint="eastAsia"/>
          <w:b w:val="0"/>
          <w:sz w:val="24"/>
          <w:szCs w:val="24"/>
          <w:lang w:eastAsia="zh-CN"/>
        </w:rPr>
        <w:t>人</w:t>
      </w:r>
      <w:r>
        <w:rPr>
          <w:rStyle w:val="20"/>
          <w:rFonts w:hint="eastAsia"/>
          <w:b w:val="0"/>
          <w:sz w:val="24"/>
          <w:szCs w:val="24"/>
        </w:rPr>
        <w:t>负责产品的安装、调试，以及免费对采购人操作人员进行培训，直至有关人员熟练掌握后，交付采购人使用。培训内容应包括项目涉及的所有产品、以及有关产品安装、维护、保养、等方面。</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b w:val="0"/>
          <w:sz w:val="24"/>
          <w:szCs w:val="24"/>
        </w:rPr>
      </w:pPr>
      <w:r>
        <w:rPr>
          <w:rStyle w:val="20"/>
          <w:rFonts w:hint="eastAsia"/>
          <w:b w:val="0"/>
          <w:sz w:val="24"/>
          <w:szCs w:val="24"/>
          <w:lang w:val="en-US" w:eastAsia="zh-CN"/>
        </w:rPr>
        <w:t>②</w:t>
      </w:r>
      <w:r>
        <w:rPr>
          <w:rStyle w:val="20"/>
          <w:rFonts w:hint="eastAsia"/>
          <w:b w:val="0"/>
          <w:sz w:val="24"/>
          <w:szCs w:val="24"/>
        </w:rPr>
        <w:t>产品质量免费</w:t>
      </w:r>
      <w:r>
        <w:rPr>
          <w:rStyle w:val="20"/>
          <w:rFonts w:hint="eastAsia"/>
          <w:b/>
          <w:bCs w:val="0"/>
          <w:sz w:val="24"/>
          <w:szCs w:val="24"/>
        </w:rPr>
        <w:t>保修期一年</w:t>
      </w:r>
      <w:r>
        <w:rPr>
          <w:rStyle w:val="20"/>
          <w:rFonts w:hint="eastAsia"/>
          <w:b w:val="0"/>
          <w:sz w:val="24"/>
          <w:szCs w:val="24"/>
        </w:rPr>
        <w:t>，质量免费保修期自实际交货并验收合格之日起计算。在质保期内，非因操作不当造成要更换的零配件及产品的由成交供应商负责保修、包换。</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0" w:firstLineChars="200"/>
        <w:textAlignment w:val="auto"/>
        <w:rPr>
          <w:rStyle w:val="20"/>
          <w:b w:val="0"/>
          <w:sz w:val="24"/>
          <w:szCs w:val="24"/>
        </w:rPr>
      </w:pPr>
      <w:r>
        <w:rPr>
          <w:rStyle w:val="20"/>
          <w:rFonts w:hint="eastAsia"/>
          <w:b w:val="0"/>
          <w:sz w:val="24"/>
          <w:szCs w:val="24"/>
          <w:lang w:val="en-US" w:eastAsia="zh-CN"/>
        </w:rPr>
        <w:t>③</w:t>
      </w:r>
      <w:r>
        <w:rPr>
          <w:rStyle w:val="20"/>
          <w:rFonts w:hint="eastAsia"/>
          <w:b w:val="0"/>
          <w:sz w:val="24"/>
          <w:szCs w:val="24"/>
        </w:rPr>
        <w:t>在质保期内，产品使用过程中发生故障时，成交</w:t>
      </w:r>
      <w:r>
        <w:rPr>
          <w:rStyle w:val="20"/>
          <w:rFonts w:hint="eastAsia"/>
          <w:b w:val="0"/>
          <w:sz w:val="24"/>
          <w:szCs w:val="24"/>
          <w:lang w:eastAsia="zh-CN"/>
        </w:rPr>
        <w:t>人</w:t>
      </w:r>
      <w:r>
        <w:rPr>
          <w:rStyle w:val="20"/>
          <w:rFonts w:hint="eastAsia"/>
          <w:b w:val="0"/>
          <w:sz w:val="24"/>
          <w:szCs w:val="24"/>
        </w:rPr>
        <w:t>在24小时内做出回应，若48小时内无法排除故障,则应先提供同档次设备供</w:t>
      </w:r>
      <w:r>
        <w:rPr>
          <w:rStyle w:val="20"/>
          <w:rFonts w:hint="eastAsia"/>
          <w:b w:val="0"/>
          <w:sz w:val="24"/>
          <w:szCs w:val="24"/>
          <w:lang w:eastAsia="zh-CN"/>
        </w:rPr>
        <w:t>采购人</w:t>
      </w:r>
      <w:r>
        <w:rPr>
          <w:rStyle w:val="20"/>
          <w:rFonts w:hint="eastAsia"/>
          <w:b w:val="0"/>
          <w:sz w:val="24"/>
          <w:szCs w:val="24"/>
        </w:rPr>
        <w:t>使用,其中发生一切费用由成交</w:t>
      </w:r>
      <w:r>
        <w:rPr>
          <w:rStyle w:val="20"/>
          <w:rFonts w:hint="eastAsia"/>
          <w:b w:val="0"/>
          <w:sz w:val="24"/>
          <w:szCs w:val="24"/>
          <w:lang w:eastAsia="zh-CN"/>
        </w:rPr>
        <w:t>人</w:t>
      </w:r>
      <w:r>
        <w:rPr>
          <w:rStyle w:val="20"/>
          <w:rFonts w:hint="eastAsia"/>
          <w:b w:val="0"/>
          <w:sz w:val="24"/>
          <w:szCs w:val="24"/>
        </w:rPr>
        <w:t>承担。若以上情况成交</w:t>
      </w:r>
      <w:r>
        <w:rPr>
          <w:rStyle w:val="20"/>
          <w:rFonts w:hint="eastAsia"/>
          <w:b w:val="0"/>
          <w:sz w:val="24"/>
          <w:szCs w:val="24"/>
          <w:lang w:eastAsia="zh-CN"/>
        </w:rPr>
        <w:t>人</w:t>
      </w:r>
      <w:r>
        <w:rPr>
          <w:rStyle w:val="20"/>
          <w:rFonts w:hint="eastAsia"/>
          <w:b w:val="0"/>
          <w:sz w:val="24"/>
          <w:szCs w:val="24"/>
        </w:rPr>
        <w:t>无法按时响应处理,采购人可另行安排人员搬运、安装及维修,其中一切费用由成交</w:t>
      </w:r>
      <w:r>
        <w:rPr>
          <w:rStyle w:val="20"/>
          <w:rFonts w:hint="eastAsia"/>
          <w:b w:val="0"/>
          <w:sz w:val="24"/>
          <w:szCs w:val="24"/>
          <w:lang w:eastAsia="zh-CN"/>
        </w:rPr>
        <w:t>人</w:t>
      </w:r>
      <w:r>
        <w:rPr>
          <w:rStyle w:val="20"/>
          <w:rFonts w:hint="eastAsia"/>
          <w:b w:val="0"/>
          <w:sz w:val="24"/>
          <w:szCs w:val="24"/>
        </w:rPr>
        <w:t>支付。质保期外，按成本价提供配件及服务。</w:t>
      </w:r>
    </w:p>
    <w:p>
      <w:pPr>
        <w:pStyle w:val="9"/>
        <w:keepNext w:val="0"/>
        <w:keepLines w:val="0"/>
        <w:pageBreakBefore w:val="0"/>
        <w:kinsoku/>
        <w:wordWrap/>
        <w:overflowPunct/>
        <w:topLinePunct w:val="0"/>
        <w:autoSpaceDE/>
        <w:autoSpaceDN/>
        <w:bidi w:val="0"/>
        <w:adjustRightInd/>
        <w:snapToGrid/>
        <w:spacing w:beforeAutospacing="0" w:afterAutospacing="0" w:line="5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合同包</w:t>
      </w:r>
      <w:r>
        <w:rPr>
          <w:rFonts w:hint="eastAsia" w:ascii="宋体" w:hAnsi="宋体" w:eastAsia="宋体" w:cs="宋体"/>
          <w:b/>
          <w:bCs/>
          <w:color w:val="auto"/>
          <w:sz w:val="24"/>
          <w:szCs w:val="24"/>
          <w:highlight w:val="none"/>
          <w:lang w:val="en-US" w:eastAsia="zh-CN"/>
        </w:rPr>
        <w:t>2</w:t>
      </w:r>
      <w:r>
        <w:rPr>
          <w:rFonts w:hint="eastAsia" w:ascii="宋体" w:hAnsi="宋体" w:cs="宋体"/>
          <w:b/>
          <w:bCs/>
          <w:color w:val="auto"/>
          <w:sz w:val="24"/>
          <w:szCs w:val="24"/>
          <w:highlight w:val="none"/>
          <w:lang w:val="en-US" w:eastAsia="zh-CN"/>
        </w:rPr>
        <w:t>商务要求</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right="0" w:firstLine="482" w:firstLineChars="200"/>
        <w:textAlignment w:val="auto"/>
        <w:rPr>
          <w:rStyle w:val="20"/>
          <w:rFonts w:hint="default" w:eastAsia="宋体"/>
          <w:b w:val="0"/>
          <w:bCs/>
          <w:sz w:val="24"/>
          <w:szCs w:val="24"/>
          <w:lang w:val="en-US" w:eastAsia="zh-CN"/>
        </w:rPr>
      </w:pPr>
      <w:r>
        <w:rPr>
          <w:rFonts w:hint="eastAsia" w:cs="宋体"/>
          <w:b/>
          <w:bCs/>
          <w:color w:val="auto"/>
          <w:sz w:val="24"/>
          <w:szCs w:val="24"/>
          <w:highlight w:val="none"/>
          <w:lang w:val="en-US" w:eastAsia="zh-CN"/>
        </w:rPr>
        <w:t>（1）</w:t>
      </w:r>
      <w:r>
        <w:rPr>
          <w:rStyle w:val="20"/>
          <w:rFonts w:hint="eastAsia"/>
          <w:b/>
          <w:bCs w:val="0"/>
          <w:sz w:val="24"/>
          <w:szCs w:val="24"/>
          <w:lang w:eastAsia="zh-CN"/>
        </w:rPr>
        <w:t>合同签订时间：</w:t>
      </w:r>
      <w:r>
        <w:rPr>
          <w:rStyle w:val="20"/>
          <w:rFonts w:hint="eastAsia"/>
          <w:b w:val="0"/>
          <w:bCs/>
          <w:sz w:val="24"/>
          <w:szCs w:val="24"/>
          <w:lang w:eastAsia="zh-CN"/>
        </w:rPr>
        <w:t>成交人须在成交通知书发出之日起</w:t>
      </w:r>
      <w:r>
        <w:rPr>
          <w:rStyle w:val="20"/>
          <w:rFonts w:hint="eastAsia"/>
          <w:b w:val="0"/>
          <w:bCs/>
          <w:sz w:val="24"/>
          <w:szCs w:val="24"/>
          <w:lang w:val="en-US" w:eastAsia="zh-CN"/>
        </w:rPr>
        <w:t>7个工作日内与采购人签订合同。</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rPr>
        <w:t>交付时间：</w:t>
      </w:r>
      <w:r>
        <w:rPr>
          <w:rFonts w:hint="eastAsia" w:ascii="宋体" w:hAnsi="宋体" w:eastAsia="宋体" w:cs="宋体"/>
          <w:color w:val="auto"/>
          <w:kern w:val="0"/>
          <w:sz w:val="24"/>
          <w:szCs w:val="24"/>
        </w:rPr>
        <w:t>合同签订后</w:t>
      </w:r>
      <w:r>
        <w:rPr>
          <w:rFonts w:hint="eastAsia" w:ascii="宋体" w:hAnsi="宋体" w:eastAsia="宋体" w:cs="宋体"/>
          <w:color w:val="auto"/>
          <w:kern w:val="0"/>
          <w:sz w:val="24"/>
          <w:szCs w:val="24"/>
          <w:lang w:eastAsia="zh-CN"/>
        </w:rPr>
        <w:t>，需待采购人通知后</w:t>
      </w:r>
      <w:r>
        <w:rPr>
          <w:rFonts w:hint="eastAsia" w:ascii="宋体" w:hAnsi="宋体" w:eastAsia="宋体" w:cs="宋体"/>
          <w:color w:val="auto"/>
          <w:kern w:val="0"/>
          <w:sz w:val="24"/>
          <w:szCs w:val="24"/>
        </w:rPr>
        <w:t>20个日历日内</w:t>
      </w:r>
      <w:r>
        <w:rPr>
          <w:rFonts w:hint="eastAsia" w:ascii="宋体" w:hAnsi="宋体" w:eastAsia="宋体" w:cs="宋体"/>
          <w:color w:val="auto"/>
          <w:kern w:val="0"/>
          <w:sz w:val="24"/>
          <w:szCs w:val="24"/>
          <w:lang w:eastAsia="zh-CN"/>
        </w:rPr>
        <w:t>（预计</w:t>
      </w:r>
      <w:r>
        <w:rPr>
          <w:rFonts w:hint="eastAsia" w:ascii="宋体" w:hAnsi="宋体" w:eastAsia="宋体" w:cs="宋体"/>
          <w:color w:val="auto"/>
          <w:kern w:val="0"/>
          <w:sz w:val="24"/>
          <w:szCs w:val="24"/>
          <w:lang w:val="en-US" w:eastAsia="zh-CN"/>
        </w:rPr>
        <w:t>2023年7月入场安装</w:t>
      </w:r>
      <w:r>
        <w:rPr>
          <w:rFonts w:hint="eastAsia" w:ascii="宋体" w:hAnsi="宋体" w:eastAsia="宋体" w:cs="宋体"/>
          <w:color w:val="auto"/>
          <w:kern w:val="0"/>
          <w:sz w:val="24"/>
          <w:szCs w:val="24"/>
          <w:lang w:eastAsia="zh-CN"/>
        </w:rPr>
        <w:t>）供货到位并全部</w:t>
      </w:r>
      <w:r>
        <w:rPr>
          <w:rFonts w:hint="eastAsia" w:ascii="宋体" w:hAnsi="宋体" w:eastAsia="宋体" w:cs="宋体"/>
          <w:color w:val="auto"/>
          <w:kern w:val="0"/>
          <w:sz w:val="24"/>
          <w:szCs w:val="24"/>
        </w:rPr>
        <w:t>安装调试完毕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 xml:space="preserve">交付采购人使用。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收货地点：</w:t>
      </w:r>
      <w:r>
        <w:rPr>
          <w:rFonts w:hint="eastAsia" w:ascii="宋体" w:hAnsi="宋体" w:eastAsia="宋体" w:cs="宋体"/>
          <w:color w:val="auto"/>
          <w:kern w:val="0"/>
          <w:sz w:val="24"/>
          <w:szCs w:val="24"/>
        </w:rPr>
        <w:t>福建农林大学</w:t>
      </w:r>
      <w:r>
        <w:rPr>
          <w:rFonts w:hint="eastAsia" w:ascii="宋体" w:hAnsi="宋体" w:eastAsia="宋体" w:cs="宋体"/>
          <w:color w:val="auto"/>
          <w:kern w:val="0"/>
          <w:sz w:val="24"/>
          <w:szCs w:val="24"/>
          <w:lang w:eastAsia="zh-CN"/>
        </w:rPr>
        <w:t>安溪校区（福建省泉州市安溪县参内镇安溪茶学院学生公寓）</w:t>
      </w:r>
      <w:r>
        <w:rPr>
          <w:rFonts w:hint="eastAsia" w:ascii="宋体" w:hAnsi="宋体" w:eastAsia="宋体" w:cs="宋体"/>
          <w:color w:val="auto"/>
          <w:kern w:val="0"/>
          <w:sz w:val="24"/>
          <w:szCs w:val="24"/>
        </w:rPr>
        <w:t>，具体按合同签订地点。</w:t>
      </w:r>
    </w:p>
    <w:p>
      <w:pPr>
        <w:keepNext w:val="0"/>
        <w:keepLines w:val="0"/>
        <w:pageBreakBefore w:val="0"/>
        <w:kinsoku/>
        <w:wordWrap/>
        <w:overflowPunct/>
        <w:topLinePunct w:val="0"/>
        <w:autoSpaceDE/>
        <w:autoSpaceDN/>
        <w:bidi w:val="0"/>
        <w:adjustRightInd/>
        <w:snapToGrid/>
        <w:spacing w:beforeAutospacing="0" w:afterAutospacing="0" w:line="500" w:lineRule="exact"/>
        <w:ind w:left="0" w:right="0" w:firstLine="482" w:firstLineChars="200"/>
        <w:textAlignment w:val="auto"/>
        <w:rPr>
          <w:rFonts w:hint="eastAsia" w:ascii="宋体" w:hAnsi="宋体" w:eastAsia="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是否收取履约保证金：</w:t>
      </w:r>
      <w:r>
        <w:rPr>
          <w:rFonts w:hint="eastAsia" w:ascii="宋体" w:hAnsi="宋体" w:eastAsia="宋体" w:cs="宋体"/>
          <w:b/>
          <w:bCs/>
          <w:color w:val="auto"/>
          <w:sz w:val="24"/>
          <w:szCs w:val="24"/>
          <w:highlight w:val="none"/>
          <w:lang w:eastAsia="zh-CN"/>
        </w:rPr>
        <w:t>是</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履约保证金百分比：</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%。说明：</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在签订采购合同前应向采购人缴纳合同总金额</w:t>
      </w: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%的履约保证金，该履约保证金将在项目验收合格后且</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无违约的前提下无息退还。如果是以保函形式缴纳履约保证金的，</w:t>
      </w:r>
      <w:r>
        <w:rPr>
          <w:rFonts w:hint="eastAsia" w:ascii="宋体" w:hAnsi="宋体" w:eastAsia="宋体" w:cs="宋体"/>
          <w:color w:val="auto"/>
          <w:sz w:val="24"/>
          <w:szCs w:val="24"/>
          <w:highlight w:val="none"/>
          <w:lang w:eastAsia="zh-CN"/>
        </w:rPr>
        <w:t>成交人</w:t>
      </w:r>
      <w:r>
        <w:rPr>
          <w:rFonts w:hint="eastAsia" w:ascii="宋体" w:hAnsi="宋体" w:eastAsia="宋体" w:cs="宋体"/>
          <w:color w:val="auto"/>
          <w:sz w:val="24"/>
          <w:szCs w:val="24"/>
          <w:highlight w:val="none"/>
        </w:rPr>
        <w:t>必须开具见索即付(无条件支付)银行保函，且保函有效期(即到期时间)必须为项目验收合格后再延长6个月。</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2" w:firstLineChars="200"/>
        <w:textAlignment w:val="auto"/>
        <w:rPr>
          <w:rFonts w:hint="eastAsia" w:ascii="宋体" w:hAnsi="宋体" w:eastAsia="宋体" w:cs="宋体"/>
          <w:color w:val="auto"/>
          <w:sz w:val="24"/>
          <w:szCs w:val="24"/>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付款方式：</w:t>
      </w:r>
      <w:r>
        <w:rPr>
          <w:rFonts w:ascii="宋体" w:hAnsi="宋体" w:cs="宋体"/>
          <w:sz w:val="24"/>
          <w:szCs w:val="24"/>
        </w:rPr>
        <w:t>设备完成安装、调试及按合同要求验收合格运行一个月后无质量问题</w:t>
      </w:r>
      <w:r>
        <w:rPr>
          <w:rFonts w:hint="eastAsia" w:ascii="宋体" w:hAnsi="宋体" w:cs="宋体"/>
          <w:sz w:val="24"/>
          <w:szCs w:val="24"/>
        </w:rPr>
        <w:t>的情况</w:t>
      </w:r>
      <w:r>
        <w:rPr>
          <w:rFonts w:ascii="宋体" w:hAnsi="宋体" w:cs="宋体"/>
          <w:sz w:val="24"/>
          <w:szCs w:val="24"/>
        </w:rPr>
        <w:t>下一次性全额付款（成交人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lang w:eastAsia="zh-CN"/>
        </w:rPr>
        <w:t>止</w:t>
      </w:r>
      <w:r>
        <w:rPr>
          <w:rFonts w:ascii="宋体" w:hAnsi="宋体" w:cs="宋体"/>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val="en-US" w:eastAsia="zh-CN"/>
        </w:rPr>
        <w:t>验收方式：</w:t>
      </w:r>
      <w:r>
        <w:rPr>
          <w:rFonts w:hint="eastAsia" w:ascii="宋体" w:hAnsi="宋体" w:eastAsia="宋体" w:cs="宋体"/>
          <w:color w:val="auto"/>
          <w:sz w:val="24"/>
          <w:szCs w:val="24"/>
        </w:rPr>
        <w:t xml:space="preserve">安装调试完成后，采购人和成交人共同组织验收。采购人将按照网上竞价文件及采购合同规定的技术、服务、安全标准组织对成交人履约情况进行验收。验收过程中，若发现货物质量有问题成交人应无条件于 7 天内免费更换，重新安装清楚后重新提交验收申请。在此期间，成交人在采购人现场进行安装直至验收所发生的一切费用由成交人承担且已含在竞价总价中。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Chars="200" w:right="0" w:rightChars="0"/>
        <w:jc w:val="left"/>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7</w:t>
      </w:r>
      <w:r>
        <w:rPr>
          <w:rFonts w:hint="eastAsia" w:ascii="宋体"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售后维保要求：</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00" w:lineRule="exact"/>
        <w:ind w:left="0" w:right="0" w:rightChars="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①</w:t>
      </w:r>
      <w:r>
        <w:rPr>
          <w:rFonts w:hint="eastAsia" w:ascii="宋体" w:hAnsi="宋体" w:eastAsia="宋体" w:cs="宋体"/>
          <w:color w:val="auto"/>
          <w:kern w:val="0"/>
          <w:sz w:val="24"/>
          <w:szCs w:val="24"/>
        </w:rPr>
        <w:t>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负责产品的安装、调试，以及免费对采购人操作人员进行培训，直至有关人员熟练掌握后，交付采购人使用。培训内容应包括项目涉及的所有产品、以及有关产品安装、维护、保养、等方面。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②</w:t>
      </w:r>
      <w:r>
        <w:rPr>
          <w:rFonts w:hint="eastAsia" w:ascii="宋体" w:hAnsi="宋体" w:eastAsia="宋体" w:cs="宋体"/>
          <w:color w:val="auto"/>
          <w:kern w:val="0"/>
          <w:sz w:val="24"/>
          <w:szCs w:val="24"/>
        </w:rPr>
        <w:t>产品质量免费</w:t>
      </w:r>
      <w:r>
        <w:rPr>
          <w:rFonts w:hint="eastAsia" w:ascii="宋体" w:hAnsi="宋体" w:eastAsia="宋体" w:cs="宋体"/>
          <w:b/>
          <w:bCs/>
          <w:color w:val="auto"/>
          <w:kern w:val="0"/>
          <w:sz w:val="24"/>
          <w:szCs w:val="24"/>
        </w:rPr>
        <w:t>保修期一年</w:t>
      </w:r>
      <w:r>
        <w:rPr>
          <w:rFonts w:hint="eastAsia" w:ascii="宋体" w:hAnsi="宋体" w:eastAsia="宋体" w:cs="宋体"/>
          <w:color w:val="auto"/>
          <w:kern w:val="0"/>
          <w:sz w:val="24"/>
          <w:szCs w:val="24"/>
        </w:rPr>
        <w:t>，质量免费保修期自实际交货并验收合格之日起计算。在质保期内，非因操作不当造成要更换的零配件及产品的由成交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负责保修、包换。</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left="0" w:right="0" w:firstLine="480" w:firstLineChars="200"/>
        <w:jc w:val="left"/>
        <w:textAlignment w:val="auto"/>
        <w:rPr>
          <w:rFonts w:hint="eastAsia"/>
          <w:color w:val="auto"/>
          <w:lang w:val="en-US" w:eastAsia="zh-CN"/>
        </w:rPr>
      </w:pPr>
      <w:r>
        <w:rPr>
          <w:rFonts w:hint="eastAsia" w:ascii="宋体" w:hAnsi="宋体" w:cs="宋体"/>
          <w:color w:val="auto"/>
          <w:kern w:val="0"/>
          <w:sz w:val="24"/>
          <w:szCs w:val="24"/>
          <w:lang w:val="en-US" w:eastAsia="zh-CN"/>
        </w:rPr>
        <w:t>③</w:t>
      </w:r>
      <w:r>
        <w:rPr>
          <w:rFonts w:hint="eastAsia" w:ascii="宋体" w:hAnsi="宋体" w:eastAsia="宋体" w:cs="宋体"/>
          <w:color w:val="auto"/>
          <w:kern w:val="0"/>
          <w:sz w:val="24"/>
          <w:szCs w:val="24"/>
        </w:rPr>
        <w:t>在质保期内，产品使用过程中发生故障时，成交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在24小时内做出回应，若48小时内无法排除故障,则应先提供同档次设备供</w:t>
      </w:r>
      <w:r>
        <w:rPr>
          <w:rFonts w:hint="eastAsia" w:ascii="宋体" w:hAnsi="宋体" w:eastAsia="宋体" w:cs="宋体"/>
          <w:color w:val="auto"/>
          <w:kern w:val="0"/>
          <w:sz w:val="24"/>
          <w:szCs w:val="24"/>
          <w:lang w:eastAsia="zh-CN"/>
        </w:rPr>
        <w:t>采购人</w:t>
      </w:r>
      <w:r>
        <w:rPr>
          <w:rFonts w:hint="eastAsia" w:ascii="宋体" w:hAnsi="宋体" w:eastAsia="宋体" w:cs="宋体"/>
          <w:color w:val="auto"/>
          <w:kern w:val="0"/>
          <w:sz w:val="24"/>
          <w:szCs w:val="24"/>
        </w:rPr>
        <w:t>使用,其中发生一切费用由成交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承担。若以上情况成交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无法按时响应处理,采购人可另行安排人员搬运、安装及维修,其中一切费用由成交</w:t>
      </w:r>
      <w:r>
        <w:rPr>
          <w:rFonts w:hint="eastAsia" w:ascii="宋体" w:hAnsi="宋体" w:eastAsia="宋体" w:cs="宋体"/>
          <w:color w:val="auto"/>
          <w:kern w:val="0"/>
          <w:sz w:val="24"/>
          <w:szCs w:val="24"/>
          <w:lang w:eastAsia="zh-CN"/>
        </w:rPr>
        <w:t>人</w:t>
      </w:r>
      <w:r>
        <w:rPr>
          <w:rFonts w:hint="eastAsia" w:ascii="宋体" w:hAnsi="宋体" w:eastAsia="宋体" w:cs="宋体"/>
          <w:color w:val="auto"/>
          <w:kern w:val="0"/>
          <w:sz w:val="24"/>
          <w:szCs w:val="24"/>
        </w:rPr>
        <w:t>支付。质保期外，按成本价提供配件及服务。</w:t>
      </w:r>
    </w:p>
    <w:p>
      <w:pPr>
        <w:keepNext w:val="0"/>
        <w:keepLines w:val="0"/>
        <w:pageBreakBefore w:val="0"/>
        <w:widowControl/>
        <w:numPr>
          <w:ilvl w:val="0"/>
          <w:numId w:val="2"/>
        </w:numPr>
        <w:tabs>
          <w:tab w:val="left" w:pos="900"/>
          <w:tab w:val="left" w:pos="1100"/>
        </w:tabs>
        <w:kinsoku/>
        <w:wordWrap/>
        <w:overflowPunct/>
        <w:topLinePunct w:val="0"/>
        <w:autoSpaceDE/>
        <w:autoSpaceDN/>
        <w:bidi w:val="0"/>
        <w:adjustRightInd/>
        <w:snapToGrid/>
        <w:spacing w:beforeAutospacing="0" w:afterAutospacing="0" w:line="500" w:lineRule="exact"/>
        <w:ind w:firstLine="482" w:firstLineChars="200"/>
        <w:jc w:val="left"/>
        <w:textAlignment w:val="baseline"/>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其他商务要求（适用所有合同包）</w:t>
      </w:r>
    </w:p>
    <w:p>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beforeAutospacing="0" w:afterAutospacing="0" w:line="5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违约责任</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rPr>
          <w:rFonts w:ascii="宋体" w:hAnsi="宋体"/>
        </w:rPr>
      </w:pPr>
      <w:r>
        <w:rPr>
          <w:rFonts w:hint="eastAsia" w:ascii="宋体" w:hAnsi="宋体"/>
          <w:lang w:val="en-US" w:eastAsia="zh-CN"/>
        </w:rPr>
        <w:t>（1）</w:t>
      </w:r>
      <w:r>
        <w:rPr>
          <w:rFonts w:hint="eastAsia" w:ascii="宋体" w:hAnsi="宋体"/>
        </w:rPr>
        <w:t>成交人按合同清单上的货物运达指定地点并安装调试完成后，采购人应严格按照竞价文件要求在双方约定的时间内进行验收，采购人无正当理由不得无故拖延验收时间。</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rPr>
          <w:rFonts w:ascii="宋体" w:hAnsi="宋体"/>
        </w:rPr>
      </w:pPr>
      <w:r>
        <w:rPr>
          <w:rFonts w:hint="eastAsia" w:ascii="宋体" w:hAnsi="宋体"/>
          <w:lang w:val="en-US" w:eastAsia="zh-CN"/>
        </w:rPr>
        <w:t>（2）</w:t>
      </w:r>
      <w:r>
        <w:rPr>
          <w:rFonts w:hint="eastAsia" w:ascii="宋体" w:hAnsi="宋体"/>
        </w:rPr>
        <w:t>成交人所交货物不符合本文件合同要求的，采购人有权拒收并要求成交人更换货物直到符合竞价要求；若成交人无法交付符合竞价要求的货物采购人有权没收其履约保证金。</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rPr>
          <w:rFonts w:ascii="宋体" w:hAnsi="宋体"/>
        </w:rPr>
      </w:pPr>
      <w:r>
        <w:rPr>
          <w:rFonts w:hint="eastAsia" w:ascii="宋体" w:hAnsi="宋体"/>
          <w:lang w:val="en-US" w:eastAsia="zh-CN"/>
        </w:rPr>
        <w:t>（3）</w:t>
      </w:r>
      <w:r>
        <w:rPr>
          <w:rFonts w:hint="eastAsia" w:ascii="宋体" w:hAnsi="宋体"/>
        </w:rPr>
        <w:t>成交人不能交付货物的，采购人没收其履约保证金。</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rPr>
          <w:rStyle w:val="20"/>
          <w:rFonts w:hint="eastAsia" w:ascii="宋体" w:hAnsi="宋体" w:eastAsia="宋体" w:cs="宋体"/>
          <w:sz w:val="24"/>
          <w:szCs w:val="24"/>
          <w:highlight w:val="yellow"/>
          <w:lang w:val="en-US" w:eastAsia="zh-CN"/>
        </w:rPr>
      </w:pPr>
      <w:r>
        <w:rPr>
          <w:rFonts w:hint="eastAsia" w:ascii="宋体" w:hAnsi="宋体"/>
          <w:lang w:val="en-US" w:eastAsia="zh-CN"/>
        </w:rPr>
        <w:t>（4）</w:t>
      </w:r>
      <w:r>
        <w:rPr>
          <w:rFonts w:hint="eastAsia" w:ascii="宋体" w:hAnsi="宋体"/>
        </w:rPr>
        <w:t>成交人逾期交付货物，成交人应向采购人每日偿付货款5‰的违约金。</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2" w:firstLineChars="200"/>
        <w:textAlignment w:val="auto"/>
        <w:rPr>
          <w:rFonts w:hint="eastAsia" w:ascii="宋体" w:hAnsi="宋体" w:eastAsia="宋体" w:cs="宋体"/>
          <w:b/>
          <w:bCs/>
          <w:highlight w:val="none"/>
          <w:lang w:val="zh-TW"/>
        </w:rPr>
      </w:pPr>
      <w:r>
        <w:rPr>
          <w:rStyle w:val="20"/>
          <w:rFonts w:hint="eastAsia" w:cs="宋体"/>
          <w:sz w:val="24"/>
          <w:szCs w:val="24"/>
          <w:highlight w:val="none"/>
          <w:lang w:val="en-US" w:eastAsia="zh-CN"/>
        </w:rPr>
        <w:t>2</w:t>
      </w:r>
      <w:r>
        <w:rPr>
          <w:rStyle w:val="20"/>
          <w:rFonts w:hint="eastAsia" w:ascii="宋体" w:hAnsi="宋体" w:eastAsia="宋体" w:cs="宋体"/>
          <w:sz w:val="24"/>
          <w:szCs w:val="24"/>
          <w:highlight w:val="none"/>
          <w:lang w:val="en-US" w:eastAsia="zh-CN"/>
        </w:rPr>
        <w:t>、</w:t>
      </w:r>
      <w:r>
        <w:rPr>
          <w:rFonts w:hint="eastAsia" w:ascii="宋体" w:hAnsi="宋体" w:eastAsia="宋体" w:cs="宋体"/>
          <w:b/>
          <w:bCs/>
          <w:highlight w:val="none"/>
          <w:lang w:val="zh-TW"/>
        </w:rPr>
        <w:t>不可抗力</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b w:val="0"/>
          <w:bCs w:val="0"/>
          <w:highlight w:val="none"/>
          <w:lang w:val="zh-TW"/>
        </w:rPr>
      </w:pPr>
      <w:r>
        <w:rPr>
          <w:rFonts w:hint="eastAsia" w:ascii="宋体" w:hAnsi="宋体" w:eastAsia="宋体" w:cs="宋体"/>
          <w:b w:val="0"/>
          <w:bCs w:val="0"/>
          <w:highlight w:val="none"/>
          <w:lang w:val="en-US" w:eastAsia="zh-CN"/>
        </w:rPr>
        <w:t>（1）</w:t>
      </w:r>
      <w:r>
        <w:rPr>
          <w:rFonts w:hint="eastAsia" w:ascii="宋体" w:hAnsi="宋体" w:eastAsia="宋体" w:cs="宋体"/>
          <w:b w:val="0"/>
          <w:bCs w:val="0"/>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auto"/>
        <w:rPr>
          <w:rFonts w:hint="eastAsia" w:ascii="宋体" w:hAnsi="宋体" w:eastAsia="宋体" w:cs="宋体"/>
          <w:b w:val="0"/>
          <w:bCs w:val="0"/>
          <w:highlight w:val="none"/>
        </w:rPr>
      </w:pPr>
      <w:r>
        <w:rPr>
          <w:rFonts w:hint="eastAsia" w:ascii="宋体" w:hAnsi="宋体" w:eastAsia="宋体" w:cs="宋体"/>
          <w:b w:val="0"/>
          <w:bCs w:val="0"/>
          <w:highlight w:val="none"/>
          <w:lang w:val="en-US" w:eastAsia="zh-CN"/>
        </w:rPr>
        <w:t>（2）</w:t>
      </w:r>
      <w:r>
        <w:rPr>
          <w:rFonts w:hint="eastAsia" w:ascii="宋体" w:hAnsi="宋体" w:eastAsia="宋体" w:cs="宋体"/>
          <w:b w:val="0"/>
          <w:bCs w:val="0"/>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bookmarkEnd w:id="6"/>
    <w:bookmarkEnd w:id="7"/>
    <w:bookmarkEnd w:id="8"/>
    <w:bookmarkEnd w:id="9"/>
    <w:p>
      <w:pPr>
        <w:keepNext w:val="0"/>
        <w:keepLines w:val="0"/>
        <w:pageBreakBefore w:val="0"/>
        <w:kinsoku/>
        <w:wordWrap/>
        <w:overflowPunct/>
        <w:topLinePunct w:val="0"/>
        <w:autoSpaceDE/>
        <w:autoSpaceDN/>
        <w:bidi w:val="0"/>
        <w:adjustRightInd/>
        <w:snapToGrid w:val="0"/>
        <w:spacing w:line="500" w:lineRule="exact"/>
        <w:ind w:firstLine="482" w:firstLineChars="200"/>
        <w:jc w:val="left"/>
        <w:rPr>
          <w:rFonts w:hint="eastAsia" w:ascii="宋体" w:hAnsi="宋体" w:eastAsia="宋体" w:cs="宋体"/>
          <w:b/>
          <w:bCs/>
          <w:color w:val="auto"/>
          <w:sz w:val="24"/>
          <w:u w:val="single"/>
        </w:rPr>
      </w:pPr>
      <w:r>
        <w:rPr>
          <w:rFonts w:hint="eastAsia" w:ascii="宋体" w:hAnsi="宋体" w:eastAsia="宋体" w:cs="宋体"/>
          <w:b/>
          <w:bCs/>
          <w:color w:val="auto"/>
          <w:sz w:val="24"/>
          <w:u w:val="single"/>
        </w:rPr>
        <w:t>★</w:t>
      </w:r>
      <w:r>
        <w:rPr>
          <w:rFonts w:hint="eastAsia" w:ascii="宋体" w:hAnsi="宋体" w:cs="宋体"/>
          <w:b/>
          <w:bCs/>
          <w:color w:val="auto"/>
          <w:sz w:val="24"/>
          <w:u w:val="single"/>
          <w:lang w:val="en-US" w:eastAsia="zh-CN"/>
        </w:rPr>
        <w:t>3、</w:t>
      </w:r>
      <w:r>
        <w:rPr>
          <w:rFonts w:hint="eastAsia" w:ascii="宋体" w:hAnsi="宋体" w:eastAsia="宋体" w:cs="宋体"/>
          <w:b/>
          <w:bCs/>
          <w:color w:val="auto"/>
          <w:sz w:val="24"/>
          <w:u w:val="single"/>
        </w:rPr>
        <w:t>竞价人一经提交响应文件并被采购人确定为成交人，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pStyle w:val="2"/>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pStyle w:val="4"/>
        <w:rPr>
          <w:rFonts w:hint="eastAsia" w:ascii="宋体" w:hAnsi="宋体" w:eastAsia="宋体" w:cs="宋体"/>
          <w:b/>
          <w:bCs/>
          <w:color w:val="auto"/>
          <w:sz w:val="24"/>
          <w:u w:val="single"/>
        </w:rPr>
      </w:pPr>
    </w:p>
    <w:p>
      <w:pPr>
        <w:numPr>
          <w:ilvl w:val="0"/>
          <w:numId w:val="3"/>
        </w:numPr>
        <w:autoSpaceDN w:val="0"/>
        <w:spacing w:line="360" w:lineRule="auto"/>
        <w:jc w:val="center"/>
        <w:outlineLvl w:val="0"/>
        <w:rPr>
          <w:rStyle w:val="20"/>
          <w:rFonts w:ascii="宋体" w:hAnsi="宋体"/>
          <w:color w:val="auto"/>
          <w:sz w:val="36"/>
          <w:szCs w:val="36"/>
          <w:highlight w:val="none"/>
        </w:rPr>
      </w:pPr>
      <w:bookmarkStart w:id="10" w:name="_Toc15556"/>
      <w:bookmarkStart w:id="11" w:name="_Toc20788"/>
      <w:r>
        <w:rPr>
          <w:rStyle w:val="20"/>
          <w:rFonts w:hint="eastAsia" w:ascii="宋体" w:hAnsi="宋体"/>
          <w:color w:val="auto"/>
          <w:sz w:val="36"/>
          <w:szCs w:val="36"/>
          <w:highlight w:val="none"/>
        </w:rPr>
        <w:t>福建农林大学网上竞价</w:t>
      </w:r>
      <w:r>
        <w:rPr>
          <w:rStyle w:val="20"/>
          <w:rFonts w:ascii="宋体" w:hAnsi="宋体"/>
          <w:color w:val="auto"/>
          <w:sz w:val="36"/>
          <w:szCs w:val="36"/>
          <w:highlight w:val="none"/>
        </w:rPr>
        <w:t>采购合同</w:t>
      </w:r>
      <w:bookmarkEnd w:id="10"/>
      <w:bookmarkEnd w:id="11"/>
    </w:p>
    <w:p>
      <w:pPr>
        <w:autoSpaceDN w:val="0"/>
        <w:spacing w:line="360" w:lineRule="auto"/>
        <w:jc w:val="center"/>
        <w:rPr>
          <w:color w:val="auto"/>
          <w:sz w:val="24"/>
          <w:highlight w:val="none"/>
        </w:rPr>
      </w:pPr>
      <w:r>
        <w:rPr>
          <w:rStyle w:val="20"/>
          <w:rFonts w:ascii="宋体" w:hAnsi="宋体"/>
          <w:color w:val="auto"/>
          <w:sz w:val="24"/>
          <w:highlight w:val="none"/>
        </w:rPr>
        <w:t>（参考文本</w:t>
      </w:r>
      <w:r>
        <w:rPr>
          <w:rStyle w:val="20"/>
          <w:rFonts w:hint="eastAsia" w:ascii="宋体" w:hAnsi="宋体"/>
          <w:color w:val="auto"/>
          <w:sz w:val="24"/>
          <w:highlight w:val="none"/>
        </w:rPr>
        <w:t>2022-06-20版</w:t>
      </w:r>
      <w:r>
        <w:rPr>
          <w:rStyle w:val="20"/>
          <w:rFonts w:ascii="宋体" w:hAnsi="宋体"/>
          <w:color w:val="auto"/>
          <w:sz w:val="24"/>
          <w:highlight w:val="none"/>
        </w:rPr>
        <w:t>）</w:t>
      </w:r>
    </w:p>
    <w:p>
      <w:pPr>
        <w:pStyle w:val="16"/>
        <w:spacing w:before="75" w:after="75" w:line="360" w:lineRule="auto"/>
        <w:jc w:val="center"/>
        <w:rPr>
          <w:color w:val="auto"/>
          <w:highlight w:val="none"/>
        </w:rPr>
      </w:pPr>
      <w:r>
        <w:rPr>
          <w:rStyle w:val="20"/>
          <w:color w:val="auto"/>
          <w:highlight w:val="none"/>
        </w:rPr>
        <w:t>编制说明</w:t>
      </w:r>
    </w:p>
    <w:p>
      <w:pPr>
        <w:pStyle w:val="16"/>
        <w:spacing w:before="0" w:beforeAutospacing="0" w:after="0" w:afterAutospacing="0" w:line="400" w:lineRule="exact"/>
        <w:rPr>
          <w:color w:val="auto"/>
          <w:highlight w:val="none"/>
        </w:rPr>
      </w:pPr>
      <w:r>
        <w:rPr>
          <w:rStyle w:val="20"/>
          <w:rFonts w:hint="eastAsia"/>
          <w:color w:val="auto"/>
          <w:highlight w:val="none"/>
        </w:rPr>
        <w:t>1、签订合同应遵守《中华人民共和国政府采购法》、《中华人民共和国民法典》。</w:t>
      </w:r>
    </w:p>
    <w:p>
      <w:pPr>
        <w:pStyle w:val="16"/>
        <w:spacing w:before="0" w:beforeAutospacing="0" w:after="0" w:afterAutospacing="0" w:line="400" w:lineRule="exact"/>
        <w:rPr>
          <w:color w:val="auto"/>
          <w:highlight w:val="none"/>
        </w:rPr>
      </w:pPr>
      <w:r>
        <w:rPr>
          <w:rStyle w:val="20"/>
          <w:rFonts w:hint="eastAsia"/>
          <w:color w:val="auto"/>
          <w:highlight w:val="none"/>
        </w:rPr>
        <w:t>2、签订合同时，采购人与成交供应商应结合竞价文件规定填写相应内容。竞价文件已有规定的，双方均不得变更或调整；竞价文件未作规定的，双方可通过友好协商进行约定。</w:t>
      </w:r>
    </w:p>
    <w:p>
      <w:pPr>
        <w:pStyle w:val="16"/>
        <w:spacing w:before="0" w:beforeAutospacing="0" w:after="0" w:afterAutospacing="0" w:line="400" w:lineRule="exact"/>
        <w:rPr>
          <w:color w:val="auto"/>
          <w:highlight w:val="none"/>
        </w:rPr>
      </w:pPr>
      <w:r>
        <w:rPr>
          <w:rStyle w:val="20"/>
          <w:rFonts w:hint="eastAsia"/>
          <w:color w:val="auto"/>
          <w:highlight w:val="none"/>
        </w:rPr>
        <w:t>3、国家有关部门若对合同有规范文本的，可使用相应合同文本。</w:t>
      </w:r>
    </w:p>
    <w:p>
      <w:pPr>
        <w:pStyle w:val="16"/>
        <w:spacing w:before="0" w:beforeAutospacing="0" w:after="0" w:afterAutospacing="0" w:line="400" w:lineRule="exact"/>
        <w:rPr>
          <w:color w:val="auto"/>
          <w:highlight w:val="none"/>
        </w:rPr>
      </w:pPr>
      <w:r>
        <w:rPr>
          <w:rFonts w:hint="eastAsia"/>
          <w:color w:val="auto"/>
          <w:highlight w:val="none"/>
        </w:rPr>
        <w:t>甲方：</w:t>
      </w:r>
      <w:r>
        <w:rPr>
          <w:rFonts w:hint="eastAsia"/>
          <w:color w:val="auto"/>
          <w:highlight w:val="none"/>
          <w:u w:val="single"/>
        </w:rPr>
        <w:t>（采购人全称）</w:t>
      </w:r>
    </w:p>
    <w:p>
      <w:pPr>
        <w:pStyle w:val="16"/>
        <w:spacing w:before="0" w:beforeAutospacing="0" w:after="0" w:afterAutospacing="0" w:line="400" w:lineRule="exact"/>
        <w:rPr>
          <w:color w:val="auto"/>
          <w:highlight w:val="none"/>
        </w:rPr>
      </w:pPr>
      <w:r>
        <w:rPr>
          <w:rFonts w:hint="eastAsia"/>
          <w:color w:val="auto"/>
          <w:highlight w:val="none"/>
        </w:rPr>
        <w:t>乙方：</w:t>
      </w:r>
      <w:r>
        <w:rPr>
          <w:rFonts w:hint="eastAsia"/>
          <w:color w:val="auto"/>
          <w:highlight w:val="none"/>
          <w:u w:val="single"/>
        </w:rPr>
        <w:t>（成交供应商全称）</w:t>
      </w:r>
    </w:p>
    <w:p>
      <w:pPr>
        <w:pStyle w:val="16"/>
        <w:spacing w:before="0" w:beforeAutospacing="0" w:after="0" w:afterAutospacing="0" w:line="400" w:lineRule="exact"/>
        <w:ind w:firstLine="480"/>
        <w:rPr>
          <w:color w:val="auto"/>
          <w:highlight w:val="none"/>
        </w:rPr>
      </w:pPr>
      <w:r>
        <w:rPr>
          <w:rFonts w:hint="eastAsia"/>
          <w:color w:val="auto"/>
          <w:highlight w:val="none"/>
        </w:rPr>
        <w:t>根据项目编号为</w:t>
      </w:r>
      <w:r>
        <w:rPr>
          <w:rFonts w:hint="eastAsia"/>
          <w:color w:val="auto"/>
          <w:highlight w:val="none"/>
          <w:u w:val="single"/>
        </w:rPr>
        <w:t>            </w:t>
      </w:r>
      <w:r>
        <w:rPr>
          <w:rFonts w:hint="eastAsia"/>
          <w:color w:val="auto"/>
          <w:highlight w:val="none"/>
        </w:rPr>
        <w:t>的</w:t>
      </w:r>
      <w:r>
        <w:rPr>
          <w:rFonts w:hint="eastAsia"/>
          <w:color w:val="auto"/>
          <w:highlight w:val="none"/>
          <w:u w:val="single"/>
        </w:rPr>
        <w:t>（填写“项目名称”）</w:t>
      </w:r>
      <w:r>
        <w:rPr>
          <w:rFonts w:hint="eastAsia"/>
          <w:color w:val="auto"/>
          <w:highlight w:val="none"/>
        </w:rPr>
        <w:t>项目（以下简称：“本项目”）的竞价结果，乙方为成交供应商。现经甲乙双方友好协商，就以下事项达成一致并签订本合同：</w:t>
      </w:r>
    </w:p>
    <w:p>
      <w:pPr>
        <w:pStyle w:val="16"/>
        <w:spacing w:before="0" w:beforeAutospacing="0" w:after="0" w:afterAutospacing="0" w:line="400" w:lineRule="exact"/>
        <w:ind w:firstLine="480"/>
        <w:rPr>
          <w:color w:val="auto"/>
          <w:highlight w:val="none"/>
        </w:rPr>
      </w:pPr>
      <w:r>
        <w:rPr>
          <w:rFonts w:hint="eastAsia"/>
          <w:color w:val="auto"/>
          <w:highlight w:val="none"/>
        </w:rPr>
        <w:t>1、下列合同文件是构成本合同不可分割的部分：</w:t>
      </w:r>
    </w:p>
    <w:p>
      <w:pPr>
        <w:pStyle w:val="16"/>
        <w:spacing w:before="0" w:beforeAutospacing="0" w:after="0" w:afterAutospacing="0" w:line="400" w:lineRule="exact"/>
        <w:ind w:firstLine="480"/>
        <w:rPr>
          <w:color w:val="auto"/>
          <w:highlight w:val="none"/>
        </w:rPr>
      </w:pPr>
      <w:r>
        <w:rPr>
          <w:rFonts w:hint="eastAsia"/>
          <w:color w:val="auto"/>
          <w:highlight w:val="none"/>
        </w:rPr>
        <w:t>1.1合同条款；</w:t>
      </w:r>
    </w:p>
    <w:p>
      <w:pPr>
        <w:pStyle w:val="16"/>
        <w:spacing w:before="0" w:beforeAutospacing="0" w:after="0" w:afterAutospacing="0" w:line="400" w:lineRule="exact"/>
        <w:ind w:firstLine="480"/>
        <w:rPr>
          <w:color w:val="auto"/>
          <w:highlight w:val="none"/>
        </w:rPr>
      </w:pPr>
      <w:r>
        <w:rPr>
          <w:rFonts w:hint="eastAsia"/>
          <w:color w:val="auto"/>
          <w:highlight w:val="none"/>
        </w:rPr>
        <w:t>1.2竞价文件、乙方的响应文件；</w:t>
      </w:r>
    </w:p>
    <w:p>
      <w:pPr>
        <w:pStyle w:val="16"/>
        <w:spacing w:before="0" w:beforeAutospacing="0" w:after="0" w:afterAutospacing="0" w:line="400" w:lineRule="exact"/>
        <w:ind w:firstLine="480"/>
        <w:rPr>
          <w:color w:val="auto"/>
          <w:highlight w:val="none"/>
        </w:rPr>
      </w:pPr>
      <w:r>
        <w:rPr>
          <w:rFonts w:hint="eastAsia"/>
          <w:color w:val="auto"/>
          <w:highlight w:val="none"/>
        </w:rPr>
        <w:t>1.3其他文件或材料：□无。□</w:t>
      </w:r>
      <w:r>
        <w:rPr>
          <w:rFonts w:hint="eastAsia"/>
          <w:color w:val="auto"/>
          <w:highlight w:val="none"/>
          <w:u w:val="single"/>
        </w:rPr>
        <w:t>（按照实际情况编制填写需要增加的内容）</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2、合同标的</w:t>
      </w:r>
    </w:p>
    <w:p>
      <w:pPr>
        <w:pStyle w:val="16"/>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3、合同总金额</w:t>
      </w:r>
    </w:p>
    <w:p>
      <w:pPr>
        <w:pStyle w:val="16"/>
        <w:spacing w:before="0" w:beforeAutospacing="0" w:after="0" w:afterAutospacing="0" w:line="400" w:lineRule="exact"/>
        <w:ind w:firstLine="480"/>
        <w:rPr>
          <w:color w:val="auto"/>
          <w:highlight w:val="none"/>
        </w:rPr>
      </w:pPr>
      <w:r>
        <w:rPr>
          <w:rFonts w:hint="eastAsia"/>
          <w:color w:val="auto"/>
          <w:highlight w:val="none"/>
        </w:rPr>
        <w:t>3.1合同总金额为人民币大写：</w:t>
      </w:r>
      <w:r>
        <w:rPr>
          <w:rFonts w:hint="eastAsia"/>
          <w:color w:val="auto"/>
          <w:highlight w:val="none"/>
          <w:u w:val="single"/>
        </w:rPr>
        <w:t>              </w:t>
      </w:r>
      <w:r>
        <w:rPr>
          <w:rFonts w:hint="eastAsia"/>
          <w:color w:val="auto"/>
          <w:highlight w:val="none"/>
        </w:rPr>
        <w:t>元（￥</w:t>
      </w:r>
      <w:r>
        <w:rPr>
          <w:rFonts w:hint="eastAsia"/>
          <w:color w:val="auto"/>
          <w:highlight w:val="none"/>
          <w:u w:val="single"/>
        </w:rPr>
        <w:t>              </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3.2 成交人须提供全额发票，若采购的产品为国产设备的，一般纳税人须开具增值税专用发票，小规模纳税人不能开具增值税专用发票的需提供相关证明材料。专用设备发票报销期限原则上为发票开具之日起至次年3月31日止。</w:t>
      </w:r>
    </w:p>
    <w:p>
      <w:pPr>
        <w:pStyle w:val="16"/>
        <w:spacing w:before="0" w:beforeAutospacing="0" w:after="0" w:afterAutospacing="0" w:line="400" w:lineRule="exact"/>
        <w:ind w:firstLine="480"/>
        <w:rPr>
          <w:color w:val="auto"/>
          <w:highlight w:val="none"/>
        </w:rPr>
      </w:pPr>
      <w:r>
        <w:rPr>
          <w:rFonts w:hint="eastAsia"/>
          <w:color w:val="auto"/>
          <w:highlight w:val="none"/>
        </w:rPr>
        <w:t>4、合同标的交付时间、地点和条件</w:t>
      </w:r>
    </w:p>
    <w:p>
      <w:pPr>
        <w:pStyle w:val="16"/>
        <w:spacing w:before="0" w:beforeAutospacing="0" w:after="0" w:afterAutospacing="0" w:line="400" w:lineRule="exact"/>
        <w:ind w:firstLine="480"/>
        <w:rPr>
          <w:color w:val="auto"/>
          <w:highlight w:val="none"/>
        </w:rPr>
      </w:pPr>
      <w:r>
        <w:rPr>
          <w:rFonts w:hint="eastAsia"/>
          <w:color w:val="auto"/>
          <w:highlight w:val="none"/>
        </w:rPr>
        <w:t>4.1交付时间：</w:t>
      </w:r>
      <w:r>
        <w:rPr>
          <w:rFonts w:hint="eastAsia"/>
          <w:color w:val="auto"/>
          <w:highlight w:val="none"/>
          <w:u w:val="single"/>
        </w:rPr>
        <w:t>                     </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4.2交付地点：</w:t>
      </w:r>
      <w:r>
        <w:rPr>
          <w:rFonts w:hint="eastAsia"/>
          <w:color w:val="auto"/>
          <w:highlight w:val="none"/>
          <w:u w:val="single"/>
        </w:rPr>
        <w:t>                     </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4.3交付条件：</w:t>
      </w:r>
      <w:r>
        <w:rPr>
          <w:rFonts w:hint="eastAsia"/>
          <w:color w:val="auto"/>
          <w:highlight w:val="none"/>
          <w:u w:val="single"/>
        </w:rPr>
        <w:t>                     </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5、合同标的应符合竞价文件、乙方响应文件的规定或约定，具体如下：</w:t>
      </w:r>
    </w:p>
    <w:p>
      <w:pPr>
        <w:pStyle w:val="16"/>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6、验收</w:t>
      </w:r>
    </w:p>
    <w:p>
      <w:pPr>
        <w:pStyle w:val="16"/>
        <w:spacing w:before="0" w:beforeAutospacing="0" w:after="0" w:afterAutospacing="0" w:line="400" w:lineRule="exact"/>
        <w:ind w:firstLine="480"/>
        <w:rPr>
          <w:color w:val="auto"/>
          <w:highlight w:val="none"/>
        </w:rPr>
      </w:pPr>
      <w:r>
        <w:rPr>
          <w:rFonts w:hint="eastAsia"/>
          <w:color w:val="auto"/>
          <w:highlight w:val="none"/>
        </w:rPr>
        <w:t>6.1验收应按照竞价文件、乙方响应文件的规定或约定进行，具体如下：</w:t>
      </w:r>
    </w:p>
    <w:p>
      <w:pPr>
        <w:pStyle w:val="16"/>
        <w:spacing w:before="0" w:beforeAutospacing="0" w:after="0" w:afterAutospacing="0" w:line="400" w:lineRule="exact"/>
        <w:ind w:firstLine="480"/>
        <w:rPr>
          <w:color w:val="auto"/>
          <w:highlight w:val="none"/>
        </w:rPr>
      </w:pPr>
      <w:r>
        <w:rPr>
          <w:rFonts w:hint="eastAsia"/>
          <w:color w:val="auto"/>
          <w:highlight w:val="none"/>
          <w:u w:val="single"/>
        </w:rPr>
        <w:t>（按照实际情况编制填写，可以是表格或文字描述）</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6.2本项目是否邀请其他供应商参与验收：</w:t>
      </w:r>
    </w:p>
    <w:p>
      <w:pPr>
        <w:pStyle w:val="16"/>
        <w:spacing w:before="0" w:beforeAutospacing="0" w:after="0" w:afterAutospacing="0" w:line="400" w:lineRule="exact"/>
        <w:ind w:left="480"/>
        <w:rPr>
          <w:color w:val="auto"/>
          <w:highlight w:val="none"/>
        </w:rPr>
      </w:pPr>
      <w:r>
        <w:rPr>
          <w:rFonts w:hint="eastAsia"/>
          <w:color w:val="auto"/>
          <w:highlight w:val="none"/>
        </w:rPr>
        <w:t>□不邀请。□邀请，具体如下：</w:t>
      </w:r>
      <w:r>
        <w:rPr>
          <w:rFonts w:hint="eastAsia"/>
          <w:color w:val="auto"/>
          <w:highlight w:val="none"/>
          <w:u w:val="single"/>
        </w:rPr>
        <w:t>（按照竞价文件规定填写）</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7、合同款项的支付应按照竞价文件的规定进行，具体如下：</w:t>
      </w:r>
    </w:p>
    <w:p>
      <w:pPr>
        <w:spacing w:line="360" w:lineRule="auto"/>
        <w:ind w:firstLine="480" w:firstLineChars="200"/>
        <w:rPr>
          <w:rFonts w:ascii="宋体" w:hAnsi="宋体" w:cs="宋体"/>
          <w:color w:val="auto"/>
          <w:sz w:val="24"/>
          <w:highlight w:val="none"/>
        </w:rPr>
      </w:pPr>
      <w:r>
        <w:rPr>
          <w:rFonts w:ascii="宋体" w:hAnsi="宋体" w:eastAsia="宋体" w:cs="宋体"/>
          <w:color w:val="auto"/>
          <w:sz w:val="24"/>
          <w:szCs w:val="24"/>
        </w:rPr>
        <w:t>按合同要求提供服务并验收合后无问题的情况下一次性全额付款（</w:t>
      </w:r>
      <w:r>
        <w:rPr>
          <w:rFonts w:hint="eastAsia" w:ascii="宋体" w:hAnsi="宋体" w:cs="宋体"/>
          <w:color w:val="auto"/>
          <w:sz w:val="24"/>
          <w:szCs w:val="24"/>
          <w:lang w:eastAsia="zh-CN"/>
        </w:rPr>
        <w:t>乙方</w:t>
      </w:r>
      <w:r>
        <w:rPr>
          <w:rFonts w:ascii="宋体" w:hAnsi="宋体" w:eastAsia="宋体" w:cs="宋体"/>
          <w:color w:val="auto"/>
          <w:sz w:val="24"/>
          <w:szCs w:val="24"/>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color w:val="auto"/>
          <w:sz w:val="24"/>
          <w:szCs w:val="24"/>
          <w:lang w:val="en-US" w:eastAsia="zh-CN"/>
        </w:rPr>
        <w:t>止</w:t>
      </w:r>
      <w:r>
        <w:rPr>
          <w:rFonts w:ascii="宋体" w:hAnsi="宋体" w:eastAsia="宋体" w:cs="宋体"/>
          <w:color w:val="auto"/>
          <w:sz w:val="24"/>
          <w:szCs w:val="24"/>
        </w:rPr>
        <w:t>）。</w:t>
      </w:r>
    </w:p>
    <w:p>
      <w:pPr>
        <w:pStyle w:val="16"/>
        <w:spacing w:before="0" w:beforeAutospacing="0" w:after="0" w:afterAutospacing="0" w:line="400" w:lineRule="exact"/>
        <w:ind w:firstLine="480"/>
        <w:rPr>
          <w:color w:val="auto"/>
          <w:highlight w:val="none"/>
        </w:rPr>
      </w:pPr>
      <w:r>
        <w:rPr>
          <w:rFonts w:hint="eastAsia"/>
          <w:color w:val="auto"/>
          <w:highlight w:val="none"/>
        </w:rPr>
        <w:t>8、履约保证金</w:t>
      </w:r>
    </w:p>
    <w:p>
      <w:pPr>
        <w:pStyle w:val="16"/>
        <w:spacing w:before="0" w:beforeAutospacing="0" w:after="0" w:afterAutospacing="0" w:line="400" w:lineRule="exact"/>
        <w:ind w:firstLine="480"/>
        <w:rPr>
          <w:rFonts w:hint="eastAsia"/>
          <w:color w:val="auto"/>
          <w:highlight w:val="none"/>
        </w:rPr>
      </w:pPr>
      <w:r>
        <w:rPr>
          <w:rFonts w:hint="eastAsia"/>
          <w:color w:val="auto"/>
          <w:highlight w:val="none"/>
        </w:rPr>
        <w:t>□无。</w:t>
      </w:r>
      <w:r>
        <w:rPr>
          <w:rFonts w:hint="eastAsia"/>
          <w:color w:val="auto"/>
          <w:highlight w:val="none"/>
          <w:lang w:eastAsia="zh-CN"/>
        </w:rPr>
        <w:t>☑</w:t>
      </w:r>
      <w:r>
        <w:rPr>
          <w:rFonts w:hint="eastAsia"/>
          <w:color w:val="auto"/>
          <w:highlight w:val="none"/>
        </w:rPr>
        <w:t>有，具体如下：</w:t>
      </w:r>
      <w:r>
        <w:rPr>
          <w:rFonts w:hint="eastAsia"/>
          <w:color w:val="auto"/>
          <w:sz w:val="24"/>
          <w:highlight w:val="none"/>
          <w:lang w:eastAsia="zh-CN"/>
        </w:rPr>
        <w:t>乙方</w:t>
      </w:r>
      <w:r>
        <w:rPr>
          <w:color w:val="auto"/>
          <w:sz w:val="24"/>
          <w:highlight w:val="none"/>
        </w:rPr>
        <w:t>在签订采购合同前应向采购人缴纳合同总金额</w:t>
      </w:r>
      <w:r>
        <w:rPr>
          <w:rFonts w:hint="eastAsia"/>
          <w:color w:val="auto"/>
          <w:sz w:val="24"/>
          <w:highlight w:val="none"/>
          <w:lang w:val="en-US" w:eastAsia="zh-CN"/>
        </w:rPr>
        <w:t>2</w:t>
      </w:r>
      <w:r>
        <w:rPr>
          <w:color w:val="auto"/>
          <w:sz w:val="24"/>
          <w:highlight w:val="none"/>
        </w:rPr>
        <w:t>%的履约保证金，该履约保证金将在项目验收合格后且</w:t>
      </w:r>
      <w:r>
        <w:rPr>
          <w:rFonts w:hint="eastAsia"/>
          <w:color w:val="auto"/>
          <w:sz w:val="24"/>
          <w:highlight w:val="none"/>
          <w:lang w:eastAsia="zh-CN"/>
        </w:rPr>
        <w:t>乙方</w:t>
      </w:r>
      <w:r>
        <w:rPr>
          <w:color w:val="auto"/>
          <w:sz w:val="24"/>
          <w:highlight w:val="none"/>
        </w:rPr>
        <w:t>无违约的前提下无息退还。如果是以保函形式缴纳履约保证金的，</w:t>
      </w:r>
      <w:r>
        <w:rPr>
          <w:rFonts w:hint="eastAsia"/>
          <w:color w:val="auto"/>
          <w:sz w:val="24"/>
          <w:highlight w:val="none"/>
          <w:lang w:eastAsia="zh-CN"/>
        </w:rPr>
        <w:t>乙方</w:t>
      </w:r>
      <w:r>
        <w:rPr>
          <w:color w:val="auto"/>
          <w:sz w:val="24"/>
          <w:highlight w:val="none"/>
        </w:rPr>
        <w:t>必须开具见索即付(无条件支付)银行保函，且保函有效期(即到期时间)必须为项目验收合格后再延长6个月</w:t>
      </w:r>
      <w:r>
        <w:rPr>
          <w:rFonts w:hint="eastAsia" w:cs="宋体"/>
          <w:color w:val="auto"/>
          <w:sz w:val="24"/>
          <w:highlight w:val="none"/>
          <w:lang w:eastAsia="zh-CN"/>
        </w:rPr>
        <w:t>。</w:t>
      </w:r>
    </w:p>
    <w:p>
      <w:pPr>
        <w:pStyle w:val="16"/>
        <w:spacing w:before="0" w:beforeAutospacing="0" w:after="0" w:afterAutospacing="0" w:line="400" w:lineRule="exact"/>
        <w:ind w:firstLine="480"/>
        <w:rPr>
          <w:color w:val="auto"/>
          <w:highlight w:val="none"/>
        </w:rPr>
      </w:pPr>
      <w:r>
        <w:rPr>
          <w:rFonts w:hint="eastAsia"/>
          <w:color w:val="auto"/>
          <w:highlight w:val="none"/>
        </w:rPr>
        <w:t>9、合同有效期</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sz w:val="24"/>
          <w:highlight w:val="none"/>
          <w:shd w:val="clear" w:color="auto" w:fill="FFFFFF"/>
        </w:rPr>
        <w:t>至合同约定的合同义务履行完毕或依本合同约定合同解除或终止</w:t>
      </w:r>
      <w:r>
        <w:rPr>
          <w:rFonts w:hint="eastAsia" w:ascii="宋体" w:hAnsi="宋体" w:cs="宋体"/>
          <w:color w:val="auto"/>
          <w:kern w:val="0"/>
          <w:sz w:val="24"/>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10、违约责任（不得删减）</w:t>
      </w:r>
    </w:p>
    <w:p>
      <w:pPr>
        <w:spacing w:before="0" w:after="0"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.1</w:t>
      </w:r>
      <w:r>
        <w:rPr>
          <w:rFonts w:hint="eastAsia" w:ascii="宋体" w:hAnsi="宋体" w:cs="宋体"/>
          <w:b w:val="0"/>
          <w:bCs w:val="0"/>
          <w:color w:val="auto"/>
          <w:sz w:val="24"/>
          <w:highlight w:val="none"/>
          <w:lang w:eastAsia="zh-CN"/>
        </w:rPr>
        <w:t>乙方应按</w:t>
      </w:r>
      <w:r>
        <w:rPr>
          <w:rFonts w:hint="eastAsia" w:ascii="宋体" w:hAnsi="宋体" w:cs="宋体"/>
          <w:b w:val="0"/>
          <w:bCs w:val="0"/>
          <w:color w:val="auto"/>
          <w:sz w:val="24"/>
          <w:highlight w:val="none"/>
        </w:rPr>
        <w:t>竞价文件及合同要</w:t>
      </w:r>
      <w:r>
        <w:rPr>
          <w:rFonts w:hint="eastAsia" w:ascii="宋体" w:hAnsi="宋体" w:cs="宋体"/>
          <w:b w:val="0"/>
          <w:bCs w:val="0"/>
          <w:color w:val="auto"/>
          <w:sz w:val="24"/>
          <w:highlight w:val="none"/>
          <w:lang w:eastAsia="zh-CN"/>
        </w:rPr>
        <w:t>求</w:t>
      </w:r>
      <w:r>
        <w:rPr>
          <w:rFonts w:hint="eastAsia" w:ascii="宋体" w:hAnsi="宋体" w:cs="宋体"/>
          <w:b w:val="0"/>
          <w:bCs w:val="0"/>
          <w:color w:val="auto"/>
          <w:sz w:val="24"/>
          <w:highlight w:val="none"/>
        </w:rPr>
        <w:t>完成</w:t>
      </w:r>
      <w:r>
        <w:rPr>
          <w:rFonts w:hint="eastAsia" w:ascii="宋体" w:hAnsi="宋体" w:cs="宋体"/>
          <w:b w:val="0"/>
          <w:bCs w:val="0"/>
          <w:color w:val="auto"/>
          <w:sz w:val="24"/>
          <w:highlight w:val="none"/>
          <w:lang w:eastAsia="zh-CN"/>
        </w:rPr>
        <w:t>服务后</w:t>
      </w:r>
      <w:r>
        <w:rPr>
          <w:rFonts w:hint="eastAsia" w:ascii="宋体" w:hAnsi="宋体" w:cs="宋体"/>
          <w:b w:val="0"/>
          <w:bCs w:val="0"/>
          <w:color w:val="auto"/>
          <w:sz w:val="24"/>
          <w:highlight w:val="none"/>
        </w:rPr>
        <w:t>后，采购人应严格按照竞价文件要求在双方约定的时间内进行验收，</w:t>
      </w: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无正当理由不得无故拖延验收时间。</w:t>
      </w:r>
    </w:p>
    <w:p>
      <w:pPr>
        <w:spacing w:before="0" w:after="0"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.2</w:t>
      </w:r>
      <w:r>
        <w:rPr>
          <w:rFonts w:hint="eastAsia" w:ascii="宋体" w:hAnsi="宋体" w:cs="宋体"/>
          <w:b w:val="0"/>
          <w:bCs w:val="0"/>
          <w:color w:val="auto"/>
          <w:sz w:val="24"/>
          <w:highlight w:val="none"/>
          <w:lang w:eastAsia="zh-CN"/>
        </w:rPr>
        <w:t>乙方</w:t>
      </w:r>
      <w:r>
        <w:rPr>
          <w:rFonts w:hint="eastAsia" w:ascii="宋体" w:hAnsi="宋体" w:cs="宋体"/>
          <w:b w:val="0"/>
          <w:bCs w:val="0"/>
          <w:color w:val="auto"/>
          <w:sz w:val="24"/>
          <w:highlight w:val="none"/>
          <w:lang w:val="en-US" w:eastAsia="zh-CN"/>
        </w:rPr>
        <w:t>完成服务</w:t>
      </w:r>
      <w:r>
        <w:rPr>
          <w:rFonts w:hint="eastAsia" w:ascii="宋体" w:hAnsi="宋体" w:cs="宋体"/>
          <w:b w:val="0"/>
          <w:bCs w:val="0"/>
          <w:color w:val="auto"/>
          <w:sz w:val="24"/>
          <w:highlight w:val="none"/>
          <w:lang w:eastAsia="zh-CN"/>
        </w:rPr>
        <w:t>后</w:t>
      </w:r>
      <w:r>
        <w:rPr>
          <w:rFonts w:hint="eastAsia" w:ascii="宋体" w:hAnsi="宋体" w:cs="宋体"/>
          <w:b w:val="0"/>
          <w:bCs w:val="0"/>
          <w:color w:val="auto"/>
          <w:sz w:val="24"/>
          <w:highlight w:val="none"/>
        </w:rPr>
        <w:t>不符合竞价文件及合同要求的，</w:t>
      </w: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有权拒收并没收其履约保证金。</w:t>
      </w:r>
    </w:p>
    <w:p>
      <w:pPr>
        <w:spacing w:before="0" w:after="0"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.3</w:t>
      </w:r>
      <w:r>
        <w:rPr>
          <w:rFonts w:hint="eastAsia" w:ascii="宋体" w:hAnsi="宋体" w:cs="宋体"/>
          <w:b w:val="0"/>
          <w:bCs w:val="0"/>
          <w:color w:val="auto"/>
          <w:sz w:val="24"/>
          <w:highlight w:val="none"/>
          <w:lang w:eastAsia="zh-CN"/>
        </w:rPr>
        <w:t>乙方</w:t>
      </w:r>
      <w:r>
        <w:rPr>
          <w:rFonts w:hint="eastAsia" w:ascii="宋体" w:hAnsi="宋体" w:cs="宋体"/>
          <w:b w:val="0"/>
          <w:bCs w:val="0"/>
          <w:color w:val="auto"/>
          <w:sz w:val="24"/>
          <w:highlight w:val="none"/>
          <w:lang w:val="en-US" w:eastAsia="zh-CN"/>
        </w:rPr>
        <w:t>未能按时完成服务的</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没收其履约保证金。</w:t>
      </w:r>
    </w:p>
    <w:p>
      <w:pPr>
        <w:spacing w:before="0" w:after="0"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.4</w:t>
      </w:r>
      <w:r>
        <w:rPr>
          <w:rFonts w:hint="eastAsia" w:ascii="宋体" w:hAnsi="宋体" w:cs="宋体"/>
          <w:b w:val="0"/>
          <w:bCs w:val="0"/>
          <w:color w:val="auto"/>
          <w:sz w:val="24"/>
          <w:highlight w:val="none"/>
          <w:lang w:eastAsia="zh-CN"/>
        </w:rPr>
        <w:t>乙方</w:t>
      </w:r>
      <w:r>
        <w:rPr>
          <w:rFonts w:hint="eastAsia" w:ascii="宋体" w:hAnsi="宋体" w:cs="宋体"/>
          <w:b w:val="0"/>
          <w:bCs w:val="0"/>
          <w:color w:val="auto"/>
          <w:sz w:val="24"/>
          <w:highlight w:val="none"/>
          <w:lang w:val="en-US" w:eastAsia="zh-CN"/>
        </w:rPr>
        <w:t>未能按时完成服务的</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应向采购人每日偿付货款5‰的违约金。</w:t>
      </w:r>
    </w:p>
    <w:p>
      <w:pPr>
        <w:spacing w:line="360" w:lineRule="auto"/>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.5因</w:t>
      </w:r>
      <w:r>
        <w:rPr>
          <w:rFonts w:hint="eastAsia" w:ascii="宋体" w:hAnsi="宋体" w:cs="宋体"/>
          <w:b w:val="0"/>
          <w:bCs w:val="0"/>
          <w:color w:val="auto"/>
          <w:sz w:val="24"/>
          <w:highlight w:val="none"/>
          <w:lang w:eastAsia="zh-CN"/>
        </w:rPr>
        <w:t>乙方</w:t>
      </w:r>
      <w:r>
        <w:rPr>
          <w:rFonts w:hint="eastAsia" w:ascii="宋体" w:hAnsi="宋体" w:cs="宋体"/>
          <w:b w:val="0"/>
          <w:bCs w:val="0"/>
          <w:color w:val="auto"/>
          <w:sz w:val="24"/>
          <w:highlight w:val="none"/>
        </w:rPr>
        <w:t>违约对采购人造成损失的赔偿金及合同约定的违约金均可由</w:t>
      </w:r>
      <w:r>
        <w:rPr>
          <w:rFonts w:hint="eastAsia" w:ascii="宋体" w:hAnsi="宋体" w:cs="宋体"/>
          <w:b w:val="0"/>
          <w:bCs w:val="0"/>
          <w:color w:val="auto"/>
          <w:sz w:val="24"/>
          <w:highlight w:val="none"/>
          <w:lang w:eastAsia="zh-CN"/>
        </w:rPr>
        <w:t>甲方</w:t>
      </w:r>
      <w:r>
        <w:rPr>
          <w:rFonts w:hint="eastAsia" w:ascii="宋体" w:hAnsi="宋体" w:cs="宋体"/>
          <w:b w:val="0"/>
          <w:bCs w:val="0"/>
          <w:color w:val="auto"/>
          <w:sz w:val="24"/>
          <w:highlight w:val="none"/>
        </w:rPr>
        <w:t>从未支付的合同款或履约保证金中扣除。</w:t>
      </w:r>
    </w:p>
    <w:p>
      <w:pPr>
        <w:pStyle w:val="16"/>
        <w:spacing w:before="0" w:beforeAutospacing="0" w:after="0" w:afterAutospacing="0" w:line="400" w:lineRule="exact"/>
        <w:ind w:firstLine="480"/>
        <w:rPr>
          <w:color w:val="auto"/>
          <w:highlight w:val="none"/>
        </w:rPr>
      </w:pPr>
      <w:r>
        <w:rPr>
          <w:rFonts w:hint="eastAsia"/>
          <w:color w:val="auto"/>
          <w:highlight w:val="none"/>
        </w:rPr>
        <w:t>11、知识产权</w:t>
      </w:r>
    </w:p>
    <w:p>
      <w:pPr>
        <w:pStyle w:val="16"/>
        <w:spacing w:before="0" w:beforeAutospacing="0" w:after="0" w:afterAutospacing="0" w:line="400" w:lineRule="exact"/>
        <w:ind w:firstLine="480"/>
        <w:rPr>
          <w:color w:val="auto"/>
          <w:highlight w:val="none"/>
        </w:rPr>
      </w:pPr>
      <w:r>
        <w:rPr>
          <w:rFonts w:hint="eastAsia"/>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6"/>
        <w:spacing w:before="0" w:beforeAutospacing="0" w:after="0" w:afterAutospacing="0" w:line="400" w:lineRule="exact"/>
        <w:ind w:firstLine="480"/>
        <w:rPr>
          <w:color w:val="auto"/>
          <w:highlight w:val="none"/>
        </w:rPr>
      </w:pPr>
      <w:r>
        <w:rPr>
          <w:rFonts w:hint="eastAsia"/>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olor w:val="auto"/>
          <w:highlight w:val="none"/>
          <w:u w:val="single"/>
        </w:rPr>
        <w:t>（按照实际情况编制填写）</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12、解决争议的方法</w:t>
      </w:r>
    </w:p>
    <w:p>
      <w:pPr>
        <w:pStyle w:val="16"/>
        <w:spacing w:before="0" w:beforeAutospacing="0" w:after="0" w:afterAutospacing="0" w:line="400" w:lineRule="exact"/>
        <w:ind w:firstLine="480"/>
        <w:rPr>
          <w:color w:val="auto"/>
          <w:highlight w:val="none"/>
        </w:rPr>
      </w:pPr>
      <w:r>
        <w:rPr>
          <w:rFonts w:hint="eastAsia"/>
          <w:color w:val="auto"/>
          <w:highlight w:val="none"/>
        </w:rPr>
        <w:t>12.1甲、乙双方协商解决。</w:t>
      </w:r>
    </w:p>
    <w:p>
      <w:pPr>
        <w:pStyle w:val="16"/>
        <w:spacing w:before="0" w:beforeAutospacing="0" w:after="0" w:afterAutospacing="0" w:line="400" w:lineRule="exact"/>
        <w:ind w:firstLine="480"/>
        <w:rPr>
          <w:color w:val="auto"/>
          <w:highlight w:val="none"/>
        </w:rPr>
      </w:pPr>
      <w:r>
        <w:rPr>
          <w:rFonts w:hint="eastAsia"/>
          <w:color w:val="auto"/>
          <w:highlight w:val="none"/>
        </w:rPr>
        <w:t>12.2若协商解决不成，则通过下列途径之一解决：</w:t>
      </w:r>
    </w:p>
    <w:p>
      <w:pPr>
        <w:pStyle w:val="16"/>
        <w:spacing w:before="0" w:beforeAutospacing="0" w:after="0" w:afterAutospacing="0" w:line="400" w:lineRule="exact"/>
        <w:ind w:firstLine="480"/>
        <w:rPr>
          <w:color w:val="auto"/>
          <w:highlight w:val="none"/>
        </w:rPr>
      </w:pPr>
      <w:r>
        <w:rPr>
          <w:rFonts w:hint="eastAsia"/>
          <w:color w:val="auto"/>
          <w:highlight w:val="none"/>
        </w:rPr>
        <w:t>□提交仲裁委员会仲裁，具体如下：</w:t>
      </w:r>
      <w:r>
        <w:rPr>
          <w:rFonts w:hint="eastAsia"/>
          <w:color w:val="auto"/>
          <w:highlight w:val="none"/>
          <w:u w:val="single"/>
        </w:rPr>
        <w:t>（按照实际情况编制填写）</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□向人民法院提起诉讼，具体如下：</w:t>
      </w:r>
      <w:r>
        <w:rPr>
          <w:rFonts w:hint="eastAsia"/>
          <w:color w:val="auto"/>
          <w:highlight w:val="none"/>
          <w:u w:val="single"/>
        </w:rPr>
        <w:t>（按照实际情况编制填写）</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13、不可抗力</w:t>
      </w:r>
    </w:p>
    <w:p>
      <w:pPr>
        <w:pStyle w:val="16"/>
        <w:spacing w:before="0" w:beforeAutospacing="0" w:after="0" w:afterAutospacing="0" w:line="400" w:lineRule="exact"/>
        <w:ind w:firstLine="480"/>
        <w:rPr>
          <w:color w:val="auto"/>
          <w:highlight w:val="none"/>
        </w:rPr>
      </w:pPr>
      <w:r>
        <w:rPr>
          <w:rFonts w:hint="eastAsia"/>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400" w:lineRule="exact"/>
        <w:ind w:firstLine="480"/>
        <w:rPr>
          <w:color w:val="auto"/>
          <w:highlight w:val="none"/>
        </w:rPr>
      </w:pPr>
      <w:r>
        <w:rPr>
          <w:rFonts w:hint="eastAsia"/>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400" w:lineRule="exact"/>
        <w:ind w:firstLine="480"/>
        <w:rPr>
          <w:color w:val="auto"/>
          <w:highlight w:val="none"/>
        </w:rPr>
      </w:pPr>
      <w:r>
        <w:rPr>
          <w:rFonts w:hint="eastAsia"/>
          <w:color w:val="auto"/>
          <w:highlight w:val="none"/>
        </w:rPr>
        <w:t>14、合同条款</w:t>
      </w:r>
    </w:p>
    <w:p>
      <w:pPr>
        <w:pStyle w:val="16"/>
        <w:spacing w:before="0" w:beforeAutospacing="0" w:after="0" w:afterAutospacing="0" w:line="400" w:lineRule="exact"/>
        <w:ind w:firstLine="480"/>
        <w:rPr>
          <w:color w:val="auto"/>
          <w:highlight w:val="none"/>
        </w:rPr>
      </w:pPr>
      <w:r>
        <w:rPr>
          <w:rFonts w:hint="eastAsia"/>
          <w:color w:val="auto"/>
          <w:highlight w:val="none"/>
          <w:u w:val="single"/>
        </w:rPr>
        <w:t>（按照实际情况编制填写。竞价文件已有规定的，双方均不得变更或调整；竞价文件未作规定的，双方可通过友好协商进行约定）</w:t>
      </w:r>
      <w:r>
        <w:rPr>
          <w:rFonts w:hint="eastAsia"/>
          <w:color w:val="auto"/>
          <w:highlight w:val="none"/>
        </w:rPr>
        <w:t>。</w:t>
      </w:r>
    </w:p>
    <w:p>
      <w:pPr>
        <w:pStyle w:val="16"/>
        <w:spacing w:before="0" w:beforeAutospacing="0" w:after="0" w:afterAutospacing="0" w:line="400" w:lineRule="exact"/>
        <w:ind w:firstLine="480"/>
        <w:rPr>
          <w:color w:val="auto"/>
          <w:highlight w:val="none"/>
        </w:rPr>
      </w:pPr>
      <w:r>
        <w:rPr>
          <w:rFonts w:hint="eastAsia"/>
          <w:color w:val="auto"/>
          <w:highlight w:val="none"/>
        </w:rPr>
        <w:t>15、其他约定</w:t>
      </w:r>
    </w:p>
    <w:p>
      <w:pPr>
        <w:pStyle w:val="16"/>
        <w:spacing w:before="0" w:beforeAutospacing="0" w:after="0" w:afterAutospacing="0" w:line="400" w:lineRule="exact"/>
        <w:ind w:firstLine="480"/>
        <w:rPr>
          <w:color w:val="auto"/>
          <w:highlight w:val="none"/>
        </w:rPr>
      </w:pPr>
      <w:r>
        <w:rPr>
          <w:rFonts w:hint="eastAsia"/>
          <w:color w:val="auto"/>
          <w:highlight w:val="none"/>
        </w:rPr>
        <w:t>15.1合同文件与本合同具有同等法律效力。</w:t>
      </w:r>
    </w:p>
    <w:p>
      <w:pPr>
        <w:pStyle w:val="16"/>
        <w:spacing w:before="0" w:beforeAutospacing="0" w:after="0" w:afterAutospacing="0" w:line="400" w:lineRule="exact"/>
        <w:ind w:firstLine="480"/>
        <w:rPr>
          <w:color w:val="auto"/>
          <w:highlight w:val="none"/>
        </w:rPr>
      </w:pPr>
      <w:r>
        <w:rPr>
          <w:rFonts w:hint="eastAsia"/>
          <w:color w:val="auto"/>
          <w:highlight w:val="none"/>
        </w:rPr>
        <w:t>15.2本合同未尽事宜，双方可另行补充。</w:t>
      </w:r>
    </w:p>
    <w:p>
      <w:pPr>
        <w:pStyle w:val="16"/>
        <w:spacing w:before="0" w:beforeAutospacing="0" w:after="0" w:afterAutospacing="0" w:line="400" w:lineRule="exact"/>
        <w:ind w:firstLine="480"/>
        <w:rPr>
          <w:color w:val="auto"/>
          <w:highlight w:val="none"/>
        </w:rPr>
      </w:pPr>
      <w:r>
        <w:rPr>
          <w:rFonts w:hint="eastAsia"/>
          <w:color w:val="auto"/>
          <w:highlight w:val="none"/>
        </w:rPr>
        <w:t>15.3合同生效：自签订之日起生效。</w:t>
      </w:r>
    </w:p>
    <w:p>
      <w:pPr>
        <w:pStyle w:val="16"/>
        <w:spacing w:before="0" w:beforeAutospacing="0" w:after="0" w:afterAutospacing="0" w:line="400" w:lineRule="exact"/>
        <w:ind w:firstLine="480"/>
        <w:rPr>
          <w:color w:val="auto"/>
          <w:highlight w:val="none"/>
        </w:rPr>
      </w:pPr>
      <w:r>
        <w:rPr>
          <w:rFonts w:hint="eastAsia"/>
          <w:color w:val="auto"/>
          <w:highlight w:val="none"/>
        </w:rPr>
        <w:t>15.4本合同一式</w:t>
      </w:r>
      <w:r>
        <w:rPr>
          <w:rFonts w:hint="eastAsia"/>
          <w:color w:val="auto"/>
          <w:highlight w:val="none"/>
          <w:u w:val="single"/>
        </w:rPr>
        <w:t>（填写具体份数）</w:t>
      </w:r>
      <w:r>
        <w:rPr>
          <w:rFonts w:hint="eastAsia"/>
          <w:color w:val="auto"/>
          <w:highlight w:val="none"/>
        </w:rPr>
        <w:t>份，经双方授权代表签字并盖章后生效。甲方、乙方各执</w:t>
      </w:r>
      <w:r>
        <w:rPr>
          <w:rFonts w:hint="eastAsia"/>
          <w:color w:val="auto"/>
          <w:highlight w:val="none"/>
          <w:u w:val="single"/>
        </w:rPr>
        <w:t>（填写具体份数）</w:t>
      </w:r>
      <w:r>
        <w:rPr>
          <w:rFonts w:hint="eastAsia"/>
          <w:color w:val="auto"/>
          <w:highlight w:val="none"/>
        </w:rPr>
        <w:t>份，</w:t>
      </w:r>
      <w:r>
        <w:rPr>
          <w:rFonts w:hint="eastAsia"/>
          <w:color w:val="auto"/>
          <w:highlight w:val="none"/>
          <w:u w:val="single"/>
        </w:rPr>
        <w:t>（扫描件发项目群由代理公司）</w:t>
      </w:r>
      <w:r>
        <w:rPr>
          <w:rFonts w:hint="eastAsia"/>
          <w:color w:val="auto"/>
          <w:highlight w:val="none"/>
        </w:rPr>
        <w:t>备案，具有同等效力。</w:t>
      </w:r>
    </w:p>
    <w:p>
      <w:pPr>
        <w:pStyle w:val="16"/>
        <w:spacing w:before="0" w:beforeAutospacing="0" w:after="0" w:afterAutospacing="0" w:line="400" w:lineRule="exact"/>
        <w:ind w:firstLine="480"/>
        <w:rPr>
          <w:color w:val="auto"/>
          <w:highlight w:val="none"/>
        </w:rPr>
      </w:pPr>
      <w:r>
        <w:rPr>
          <w:rFonts w:hint="eastAsia"/>
          <w:color w:val="auto"/>
          <w:highlight w:val="none"/>
        </w:rPr>
        <w:t>15.5其他：□无。□</w:t>
      </w:r>
      <w:r>
        <w:rPr>
          <w:rFonts w:hint="eastAsia"/>
          <w:color w:val="auto"/>
          <w:highlight w:val="none"/>
          <w:u w:val="single"/>
        </w:rPr>
        <w:t>（按照实际情况编制填写需要增加的内容,不能有空缺）</w:t>
      </w:r>
      <w:r>
        <w:rPr>
          <w:rFonts w:hint="eastAsia"/>
          <w:color w:val="auto"/>
          <w:highlight w:val="none"/>
        </w:rPr>
        <w:t>。</w:t>
      </w:r>
    </w:p>
    <w:tbl>
      <w:tblPr>
        <w:tblStyle w:val="17"/>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right"/>
              <w:rPr>
                <w:rFonts w:ascii="宋体" w:hAnsi="宋体" w:cs="宋体"/>
                <w:color w:val="auto"/>
                <w:kern w:val="0"/>
                <w:sz w:val="24"/>
                <w:highlight w:val="none"/>
              </w:rPr>
            </w:pPr>
            <w:r>
              <w:rPr>
                <w:rFonts w:hint="eastAsia" w:ascii="宋体" w:hAnsi="宋体" w:cs="宋体"/>
                <w:color w:val="auto"/>
                <w:kern w:val="0"/>
                <w:sz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必填</w:t>
            </w:r>
          </w:p>
        </w:tc>
      </w:tr>
    </w:tbl>
    <w:p>
      <w:pPr>
        <w:pStyle w:val="16"/>
        <w:spacing w:before="0" w:beforeAutospacing="0" w:after="0" w:afterAutospacing="0" w:line="400" w:lineRule="exact"/>
        <w:rPr>
          <w:color w:val="auto"/>
          <w:highlight w:val="none"/>
        </w:rPr>
      </w:pPr>
      <w:r>
        <w:rPr>
          <w:rFonts w:hint="eastAsia"/>
          <w:color w:val="auto"/>
          <w:highlight w:val="none"/>
        </w:rPr>
        <w:t> 签订地点：</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p>
    <w:p>
      <w:pPr>
        <w:pStyle w:val="16"/>
        <w:spacing w:before="0" w:beforeAutospacing="0" w:after="0" w:afterAutospacing="0" w:line="400" w:lineRule="exact"/>
        <w:rPr>
          <w:color w:val="auto"/>
          <w:highlight w:val="none"/>
        </w:rPr>
      </w:pPr>
      <w:r>
        <w:rPr>
          <w:rFonts w:hint="eastAsia"/>
          <w:color w:val="auto"/>
          <w:highlight w:val="none"/>
        </w:rPr>
        <w:t>签订日期：</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必填</w:t>
      </w:r>
      <w:r>
        <w:rPr>
          <w:rFonts w:hint="eastAsia"/>
          <w:color w:val="auto"/>
          <w:highlight w:val="none"/>
          <w:u w:val="single"/>
        </w:rPr>
        <w:t>  </w:t>
      </w:r>
      <w:r>
        <w:rPr>
          <w:rFonts w:hint="eastAsia"/>
          <w:color w:val="auto"/>
          <w:highlight w:val="none"/>
        </w:rPr>
        <w:t>日 </w:t>
      </w:r>
    </w:p>
    <w:p>
      <w:pPr>
        <w:pStyle w:val="16"/>
        <w:spacing w:before="0" w:beforeAutospacing="0" w:after="0" w:afterAutospacing="0" w:line="400" w:lineRule="exact"/>
        <w:rPr>
          <w:color w:val="auto"/>
          <w:highlight w:val="none"/>
        </w:rPr>
      </w:pPr>
      <w:r>
        <w:rPr>
          <w:rFonts w:hint="eastAsia"/>
          <w:color w:val="auto"/>
          <w:highlight w:val="none"/>
        </w:rPr>
        <w:t>                                                                          </w:t>
      </w: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pStyle w:val="24"/>
        <w:rPr>
          <w:rFonts w:ascii="宋体" w:hAnsi="宋体" w:cs="宋体"/>
          <w:color w:val="auto"/>
          <w:sz w:val="24"/>
          <w:szCs w:val="24"/>
          <w:highlight w:val="none"/>
          <w:lang w:val="zh-TW"/>
        </w:rPr>
      </w:pPr>
    </w:p>
    <w:p>
      <w:pPr>
        <w:widowControl/>
        <w:spacing w:line="400" w:lineRule="exact"/>
        <w:jc w:val="center"/>
        <w:outlineLvl w:val="0"/>
        <w:rPr>
          <w:rFonts w:ascii="宋体" w:hAnsi="宋体"/>
          <w:b/>
          <w:bCs/>
          <w:color w:val="auto"/>
          <w:sz w:val="36"/>
          <w:szCs w:val="36"/>
          <w:highlight w:val="none"/>
        </w:rPr>
      </w:pPr>
      <w:bookmarkStart w:id="12" w:name="_Toc26969"/>
      <w:bookmarkStart w:id="13" w:name="_Toc15897"/>
      <w:r>
        <w:rPr>
          <w:rFonts w:hint="eastAsia" w:ascii="宋体" w:hAnsi="宋体"/>
          <w:b/>
          <w:bCs/>
          <w:color w:val="auto"/>
          <w:sz w:val="36"/>
          <w:szCs w:val="36"/>
          <w:highlight w:val="none"/>
        </w:rPr>
        <w:t>第四章 响应文件格式</w:t>
      </w:r>
      <w:bookmarkEnd w:id="12"/>
      <w:bookmarkEnd w:id="13"/>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竞价人应详细阅读网上竞价文件内容，在编制响应文件时，要按响应文件格式进行编制，并保证其所提交的全部资料是不可割离且真实、合法、有效、准确、完整，否则造成不利后果均由竞价人承担。</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2.格式要求：响应文件应使用不能擦去的墨料或墨水打印、书写或复印，其中：应用A4幅面纸张打印，编制封面、页码(须每页加盖公章和骑缝章)。</w:t>
      </w:r>
    </w:p>
    <w:p>
      <w:pPr>
        <w:adjustRightInd w:val="0"/>
        <w:snapToGrid w:val="0"/>
        <w:spacing w:line="56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3.其他要求：</w:t>
      </w:r>
    </w:p>
    <w:p>
      <w:pPr>
        <w:snapToGrid w:val="0"/>
        <w:spacing w:line="560" w:lineRule="exact"/>
        <w:ind w:firstLine="480" w:firstLineChars="200"/>
        <w:jc w:val="left"/>
        <w:textAlignment w:val="baseline"/>
        <w:rPr>
          <w:rStyle w:val="25"/>
          <w:rFonts w:ascii="宋体" w:hAnsi="宋体"/>
          <w:color w:val="auto"/>
          <w:sz w:val="24"/>
          <w:highlight w:val="none"/>
        </w:rPr>
      </w:pPr>
      <w:r>
        <w:rPr>
          <w:rStyle w:val="25"/>
          <w:rFonts w:ascii="宋体" w:hAnsi="宋体"/>
          <w:color w:val="auto"/>
          <w:sz w:val="24"/>
          <w:highlight w:val="none"/>
        </w:rPr>
        <w:t>①</w:t>
      </w:r>
      <w:r>
        <w:rPr>
          <w:rStyle w:val="25"/>
          <w:rFonts w:ascii="宋体" w:hAnsi="宋体"/>
          <w:color w:val="auto"/>
          <w:kern w:val="0"/>
          <w:sz w:val="24"/>
          <w:highlight w:val="none"/>
        </w:rPr>
        <w:t>竞价人在福建省宏瑞招标代理有限公司网上竞价系统（http://bid.fjhongrui.com）进行</w:t>
      </w:r>
      <w:r>
        <w:rPr>
          <w:rStyle w:val="25"/>
          <w:rFonts w:hint="eastAsia" w:ascii="宋体" w:hAnsi="宋体"/>
          <w:color w:val="auto"/>
          <w:kern w:val="0"/>
          <w:sz w:val="24"/>
          <w:highlight w:val="none"/>
        </w:rPr>
        <w:t>竞价人</w:t>
      </w:r>
      <w:r>
        <w:rPr>
          <w:rStyle w:val="25"/>
          <w:rFonts w:ascii="宋体" w:hAnsi="宋体"/>
          <w:color w:val="auto"/>
          <w:kern w:val="0"/>
          <w:sz w:val="24"/>
          <w:highlight w:val="none"/>
        </w:rPr>
        <w:t>注册。</w:t>
      </w:r>
    </w:p>
    <w:p>
      <w:pPr>
        <w:snapToGrid w:val="0"/>
        <w:spacing w:line="560" w:lineRule="exact"/>
        <w:ind w:firstLine="480" w:firstLineChars="200"/>
        <w:jc w:val="left"/>
        <w:textAlignment w:val="baseline"/>
        <w:rPr>
          <w:rStyle w:val="25"/>
          <w:rFonts w:ascii="宋体" w:hAnsi="宋体"/>
          <w:color w:val="auto"/>
          <w:sz w:val="24"/>
          <w:highlight w:val="none"/>
        </w:rPr>
      </w:pPr>
      <w:r>
        <w:rPr>
          <w:rStyle w:val="25"/>
          <w:rFonts w:ascii="宋体" w:hAnsi="宋体"/>
          <w:color w:val="auto"/>
          <w:sz w:val="24"/>
          <w:highlight w:val="none"/>
        </w:rPr>
        <w:t>②证明材料应没有涂改或行间插字，否则</w:t>
      </w:r>
      <w:r>
        <w:rPr>
          <w:rStyle w:val="25"/>
          <w:rFonts w:hint="eastAsia" w:ascii="宋体" w:hAnsi="宋体"/>
          <w:color w:val="auto"/>
          <w:sz w:val="24"/>
          <w:highlight w:val="none"/>
        </w:rPr>
        <w:t>视为无效证明</w:t>
      </w:r>
      <w:r>
        <w:rPr>
          <w:rStyle w:val="25"/>
          <w:rFonts w:ascii="宋体" w:hAnsi="宋体"/>
          <w:color w:val="auto"/>
          <w:sz w:val="24"/>
          <w:highlight w:val="none"/>
        </w:rPr>
        <w:t>。</w:t>
      </w: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5"/>
        <w:rPr>
          <w:color w:val="auto"/>
          <w:highlight w:val="none"/>
        </w:rPr>
      </w:pPr>
    </w:p>
    <w:p>
      <w:pPr>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spacing w:line="1000" w:lineRule="exact"/>
        <w:jc w:val="center"/>
        <w:rPr>
          <w:rFonts w:ascii="黑体" w:hAnsi="黑体" w:eastAsia="黑体"/>
          <w:color w:val="auto"/>
          <w:sz w:val="96"/>
          <w:szCs w:val="96"/>
          <w:highlight w:val="none"/>
        </w:rPr>
      </w:pPr>
    </w:p>
    <w:p>
      <w:pPr>
        <w:spacing w:line="1000" w:lineRule="exact"/>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spacing w:line="1000" w:lineRule="exact"/>
        <w:ind w:firstLine="1920" w:firstLineChars="200"/>
        <w:jc w:val="left"/>
        <w:rPr>
          <w:color w:val="auto"/>
          <w:sz w:val="96"/>
          <w:szCs w:val="96"/>
          <w:highlight w:val="none"/>
        </w:rPr>
      </w:pPr>
    </w:p>
    <w:p>
      <w:pPr>
        <w:spacing w:line="1000" w:lineRule="exact"/>
        <w:ind w:firstLine="1920" w:firstLineChars="200"/>
        <w:jc w:val="left"/>
        <w:rPr>
          <w:color w:val="auto"/>
          <w:sz w:val="96"/>
          <w:szCs w:val="96"/>
          <w:highlight w:val="none"/>
        </w:rPr>
      </w:pPr>
    </w:p>
    <w:p>
      <w:pPr>
        <w:pStyle w:val="8"/>
        <w:rPr>
          <w:color w:val="auto"/>
          <w:highlight w:val="none"/>
        </w:rPr>
      </w:pPr>
    </w:p>
    <w:p>
      <w:pPr>
        <w:spacing w:line="1000" w:lineRule="exact"/>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r>
        <w:rPr>
          <w:rFonts w:hint="eastAsia" w:hAnsi="宋体" w:cs="宋体"/>
          <w:b/>
          <w:color w:val="auto"/>
          <w:sz w:val="30"/>
          <w:highlight w:val="none"/>
          <w:u w:val="single"/>
        </w:rPr>
        <w:t xml:space="preserve">                                   </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r>
        <w:rPr>
          <w:rFonts w:hint="eastAsia" w:hAnsi="宋体" w:cs="宋体"/>
          <w:b/>
          <w:color w:val="auto"/>
          <w:sz w:val="30"/>
          <w:highlight w:val="none"/>
          <w:u w:val="single"/>
        </w:rPr>
        <w:t xml:space="preserve">  </w:t>
      </w:r>
      <w:r>
        <w:rPr>
          <w:rFonts w:hint="eastAsia" w:hAnsi="宋体" w:cs="宋体"/>
          <w:color w:val="auto"/>
          <w:sz w:val="30"/>
          <w:highlight w:val="none"/>
          <w:u w:val="single"/>
        </w:rPr>
        <w:t xml:space="preserve">                              </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r>
        <w:rPr>
          <w:rFonts w:hint="eastAsia"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竞价人名称 ：</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r>
        <w:rPr>
          <w:rFonts w:hint="eastAsia" w:ascii="宋体" w:hAnsi="宋体" w:cs="宋体"/>
          <w:b/>
          <w:color w:val="auto"/>
          <w:sz w:val="30"/>
          <w:highlight w:val="none"/>
          <w:u w:val="single"/>
        </w:rPr>
        <w:t xml:space="preserve">                                        </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电话：</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传真：</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邮编：</w:t>
      </w:r>
      <w:r>
        <w:rPr>
          <w:rFonts w:hint="eastAsia" w:ascii="宋体" w:hAnsi="宋体" w:cs="宋体"/>
          <w:b/>
          <w:color w:val="auto"/>
          <w:sz w:val="30"/>
          <w:highlight w:val="none"/>
          <w:u w:val="single"/>
        </w:rPr>
        <w:t xml:space="preserve">       </w:t>
      </w:r>
    </w:p>
    <w:p>
      <w:pPr>
        <w:spacing w:line="360" w:lineRule="auto"/>
        <w:ind w:firstLine="741" w:firstLineChars="246"/>
        <w:rPr>
          <w:rFonts w:ascii="宋体" w:hAnsi="宋体" w:cs="宋体"/>
          <w:b/>
          <w:color w:val="auto"/>
          <w:sz w:val="30"/>
          <w:highlight w:val="none"/>
          <w:u w:val="single"/>
        </w:rPr>
      </w:pPr>
      <w:r>
        <w:rPr>
          <w:rFonts w:hint="eastAsia" w:ascii="宋体" w:hAnsi="宋体" w:cs="宋体"/>
          <w:b/>
          <w:color w:val="auto"/>
          <w:sz w:val="30"/>
          <w:highlight w:val="none"/>
        </w:rPr>
        <w:t>竞价人代表（印刷体）：</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签字：</w:t>
      </w:r>
      <w:r>
        <w:rPr>
          <w:rFonts w:hint="eastAsia" w:ascii="宋体" w:hAnsi="宋体" w:cs="宋体"/>
          <w:b/>
          <w:color w:val="auto"/>
          <w:sz w:val="30"/>
          <w:highlight w:val="none"/>
          <w:u w:val="single"/>
        </w:rPr>
        <w:t xml:space="preserve">           </w:t>
      </w:r>
    </w:p>
    <w:p>
      <w:pPr>
        <w:spacing w:line="360" w:lineRule="auto"/>
        <w:ind w:firstLine="741" w:firstLineChars="246"/>
        <w:rPr>
          <w:rFonts w:ascii="宋体" w:hAnsi="宋体" w:cs="宋体"/>
          <w:b/>
          <w:color w:val="auto"/>
          <w:sz w:val="30"/>
          <w:highlight w:val="none"/>
        </w:rPr>
      </w:pPr>
      <w:r>
        <w:rPr>
          <w:rFonts w:hint="eastAsia" w:ascii="宋体" w:hAnsi="宋体" w:cs="宋体"/>
          <w:b/>
          <w:color w:val="auto"/>
          <w:sz w:val="30"/>
          <w:highlight w:val="none"/>
        </w:rPr>
        <w:t>手机：</w:t>
      </w:r>
      <w:r>
        <w:rPr>
          <w:rFonts w:hint="eastAsia" w:ascii="宋体" w:hAnsi="宋体" w:cs="宋体"/>
          <w:b/>
          <w:color w:val="auto"/>
          <w:sz w:val="30"/>
          <w:highlight w:val="none"/>
          <w:u w:val="single"/>
        </w:rPr>
        <w:t xml:space="preserve">              </w:t>
      </w:r>
      <w:r>
        <w:rPr>
          <w:rFonts w:hint="eastAsia" w:ascii="宋体" w:hAnsi="宋体" w:cs="宋体"/>
          <w:b/>
          <w:color w:val="auto"/>
          <w:sz w:val="30"/>
          <w:highlight w:val="none"/>
        </w:rPr>
        <w:t xml:space="preserve">         日期 ：</w:t>
      </w:r>
      <w:r>
        <w:rPr>
          <w:rFonts w:hint="eastAsia" w:ascii="宋体" w:hAnsi="宋体" w:cs="宋体"/>
          <w:b/>
          <w:color w:val="auto"/>
          <w:sz w:val="30"/>
          <w:highlight w:val="none"/>
          <w:u w:val="single"/>
        </w:rPr>
        <w:t xml:space="preserve">  年 月 日</w:t>
      </w:r>
    </w:p>
    <w:p>
      <w:pPr>
        <w:rPr>
          <w:color w:val="auto"/>
          <w:highlight w:val="none"/>
        </w:rPr>
      </w:pPr>
    </w:p>
    <w:p>
      <w:pPr>
        <w:pStyle w:val="8"/>
        <w:rPr>
          <w:color w:val="auto"/>
          <w:highlight w:val="none"/>
        </w:rPr>
      </w:pPr>
    </w:p>
    <w:p>
      <w:pPr>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pStyle w:val="9"/>
        <w:rPr>
          <w:color w:val="auto"/>
          <w:highlight w:val="none"/>
        </w:rPr>
      </w:pPr>
    </w:p>
    <w:p>
      <w:pPr>
        <w:pStyle w:val="5"/>
        <w:rPr>
          <w:color w:val="auto"/>
          <w:highlight w:val="none"/>
        </w:rPr>
      </w:pPr>
    </w:p>
    <w:p>
      <w:pPr>
        <w:rPr>
          <w:color w:val="auto"/>
          <w:highlight w:val="none"/>
        </w:rPr>
      </w:pPr>
    </w:p>
    <w:p>
      <w:pPr>
        <w:pStyle w:val="27"/>
        <w:spacing w:after="120" w:line="500" w:lineRule="exact"/>
        <w:jc w:val="center"/>
        <w:outlineLvl w:val="9"/>
        <w:rPr>
          <w:rFonts w:hAnsi="宋体" w:cs="宋体"/>
          <w:b/>
          <w:color w:val="auto"/>
          <w:sz w:val="36"/>
          <w:highlight w:val="none"/>
        </w:rPr>
      </w:pPr>
      <w:bookmarkStart w:id="14" w:name="_Toc9919"/>
      <w:bookmarkStart w:id="15" w:name="_Toc17123"/>
      <w:bookmarkStart w:id="16" w:name="_Toc30687"/>
      <w:r>
        <w:rPr>
          <w:rFonts w:hint="eastAsia" w:hAnsi="宋体" w:cs="宋体"/>
          <w:b/>
          <w:color w:val="auto"/>
          <w:sz w:val="36"/>
          <w:highlight w:val="none"/>
        </w:rPr>
        <w:t>目录</w:t>
      </w:r>
      <w:bookmarkEnd w:id="14"/>
      <w:bookmarkEnd w:id="15"/>
      <w:bookmarkEnd w:id="16"/>
    </w:p>
    <w:p>
      <w:pPr>
        <w:pStyle w:val="27"/>
        <w:spacing w:after="120" w:line="500" w:lineRule="exact"/>
        <w:outlineLvl w:val="9"/>
        <w:rPr>
          <w:rFonts w:hAnsi="宋体" w:cs="宋体"/>
          <w:b/>
          <w:color w:val="auto"/>
          <w:sz w:val="36"/>
          <w:highlight w:val="none"/>
        </w:rPr>
      </w:pPr>
    </w:p>
    <w:p>
      <w:pPr>
        <w:pStyle w:val="27"/>
        <w:spacing w:line="400" w:lineRule="exact"/>
        <w:outlineLvl w:val="9"/>
        <w:rPr>
          <w:rFonts w:hAnsi="宋体" w:cs="宋体"/>
          <w:bCs/>
          <w:color w:val="auto"/>
          <w:sz w:val="24"/>
          <w:highlight w:val="none"/>
        </w:rPr>
      </w:pPr>
      <w:bookmarkStart w:id="17" w:name="_Toc31278"/>
      <w:bookmarkStart w:id="18" w:name="_Toc24454"/>
      <w:bookmarkStart w:id="19" w:name="_Toc30667"/>
      <w:r>
        <w:rPr>
          <w:rFonts w:hint="eastAsia" w:hAnsi="宋体" w:cs="宋体"/>
          <w:bCs/>
          <w:color w:val="auto"/>
          <w:sz w:val="24"/>
          <w:highlight w:val="none"/>
        </w:rPr>
        <w:t>1、竞价承诺书</w:t>
      </w:r>
      <w:bookmarkEnd w:id="17"/>
      <w:bookmarkEnd w:id="18"/>
      <w:bookmarkEnd w:id="19"/>
    </w:p>
    <w:p>
      <w:pPr>
        <w:pStyle w:val="27"/>
        <w:spacing w:line="400" w:lineRule="exact"/>
        <w:outlineLvl w:val="9"/>
        <w:rPr>
          <w:rFonts w:hAnsi="宋体" w:cs="宋体"/>
          <w:bCs/>
          <w:color w:val="auto"/>
          <w:sz w:val="24"/>
          <w:highlight w:val="none"/>
        </w:rPr>
      </w:pPr>
      <w:bookmarkStart w:id="20" w:name="_Toc27025"/>
      <w:bookmarkStart w:id="21" w:name="_Toc2239"/>
      <w:bookmarkStart w:id="22" w:name="_Toc8264"/>
      <w:r>
        <w:rPr>
          <w:rFonts w:hint="eastAsia" w:hAnsi="宋体" w:cs="宋体"/>
          <w:bCs/>
          <w:color w:val="auto"/>
          <w:sz w:val="24"/>
          <w:highlight w:val="none"/>
        </w:rPr>
        <w:t>2、竞价人的资格声明</w:t>
      </w:r>
      <w:bookmarkEnd w:id="20"/>
      <w:bookmarkEnd w:id="21"/>
      <w:bookmarkEnd w:id="22"/>
    </w:p>
    <w:p>
      <w:pPr>
        <w:pStyle w:val="27"/>
        <w:spacing w:line="400" w:lineRule="exact"/>
        <w:outlineLvl w:val="9"/>
        <w:rPr>
          <w:rFonts w:hAnsi="宋体" w:cs="宋体"/>
          <w:bCs/>
          <w:color w:val="auto"/>
          <w:sz w:val="24"/>
          <w:highlight w:val="none"/>
        </w:rPr>
      </w:pPr>
      <w:bookmarkStart w:id="23" w:name="_Toc26851"/>
      <w:bookmarkStart w:id="24" w:name="_Toc8884"/>
      <w:bookmarkStart w:id="25" w:name="_Toc7951"/>
      <w:r>
        <w:rPr>
          <w:rFonts w:hint="eastAsia" w:hAnsi="宋体" w:cs="宋体"/>
          <w:bCs/>
          <w:color w:val="auto"/>
          <w:sz w:val="24"/>
          <w:highlight w:val="none"/>
        </w:rPr>
        <w:t>3、</w:t>
      </w:r>
      <w:r>
        <w:rPr>
          <w:rFonts w:hint="eastAsia" w:hAnsi="宋体"/>
          <w:color w:val="auto"/>
          <w:sz w:val="24"/>
          <w:highlight w:val="none"/>
        </w:rPr>
        <w:t>有效营业执照副本复印件</w:t>
      </w:r>
      <w:r>
        <w:rPr>
          <w:rFonts w:hAnsi="宋体" w:cs="宋体"/>
          <w:color w:val="auto"/>
          <w:sz w:val="24"/>
          <w:highlight w:val="none"/>
        </w:rPr>
        <w:t>等证明文件</w:t>
      </w:r>
      <w:bookmarkEnd w:id="23"/>
      <w:bookmarkEnd w:id="24"/>
      <w:bookmarkEnd w:id="25"/>
    </w:p>
    <w:p>
      <w:pPr>
        <w:pStyle w:val="27"/>
        <w:spacing w:line="400" w:lineRule="exact"/>
        <w:outlineLvl w:val="9"/>
        <w:rPr>
          <w:rFonts w:hAnsi="宋体" w:cs="宋体"/>
          <w:bCs/>
          <w:color w:val="auto"/>
          <w:sz w:val="24"/>
          <w:highlight w:val="none"/>
        </w:rPr>
      </w:pPr>
      <w:bookmarkStart w:id="26" w:name="_Toc16459"/>
      <w:bookmarkStart w:id="27" w:name="_Toc12586"/>
      <w:bookmarkStart w:id="28" w:name="_Toc29518"/>
      <w:r>
        <w:rPr>
          <w:rFonts w:hint="eastAsia" w:hAnsi="宋体" w:cs="宋体"/>
          <w:bCs/>
          <w:color w:val="auto"/>
          <w:sz w:val="24"/>
          <w:highlight w:val="none"/>
        </w:rPr>
        <w:t>4、</w:t>
      </w:r>
      <w:r>
        <w:rPr>
          <w:rFonts w:hint="eastAsia" w:hAnsi="宋体"/>
          <w:color w:val="auto"/>
          <w:sz w:val="24"/>
          <w:highlight w:val="none"/>
        </w:rPr>
        <w:t>单位负责人授权书</w:t>
      </w:r>
      <w:bookmarkEnd w:id="26"/>
      <w:bookmarkEnd w:id="27"/>
      <w:bookmarkEnd w:id="28"/>
    </w:p>
    <w:p>
      <w:pPr>
        <w:pStyle w:val="27"/>
        <w:spacing w:line="400" w:lineRule="exact"/>
        <w:outlineLvl w:val="9"/>
        <w:rPr>
          <w:rFonts w:hint="eastAsia" w:hAnsi="宋体" w:eastAsia="宋体" w:cs="宋体"/>
          <w:bCs/>
          <w:color w:val="auto"/>
          <w:sz w:val="24"/>
          <w:highlight w:val="none"/>
          <w:lang w:eastAsia="zh-CN"/>
        </w:rPr>
      </w:pPr>
      <w:bookmarkStart w:id="29" w:name="_Toc12548"/>
      <w:bookmarkStart w:id="30" w:name="_Toc14735"/>
      <w:bookmarkStart w:id="31" w:name="_Toc18454"/>
      <w:r>
        <w:rPr>
          <w:rFonts w:hint="eastAsia" w:hAnsi="宋体" w:cs="宋体"/>
          <w:bCs/>
          <w:color w:val="auto"/>
          <w:sz w:val="24"/>
          <w:highlight w:val="none"/>
        </w:rPr>
        <w:t>5、</w:t>
      </w:r>
      <w:bookmarkEnd w:id="29"/>
      <w:bookmarkEnd w:id="30"/>
      <w:bookmarkEnd w:id="31"/>
      <w:r>
        <w:rPr>
          <w:rFonts w:hint="eastAsia" w:hAnsi="宋体" w:cs="宋体"/>
          <w:bCs/>
          <w:color w:val="auto"/>
          <w:sz w:val="24"/>
          <w:highlight w:val="none"/>
          <w:lang w:eastAsia="zh-CN"/>
        </w:rPr>
        <w:t>参加政府采购活动前3年内在经营活动中没有重大违法记录的书面声明</w:t>
      </w:r>
    </w:p>
    <w:p>
      <w:pPr>
        <w:pStyle w:val="27"/>
        <w:spacing w:line="400" w:lineRule="exact"/>
        <w:outlineLvl w:val="9"/>
        <w:rPr>
          <w:rFonts w:hAnsi="宋体"/>
          <w:color w:val="auto"/>
          <w:sz w:val="24"/>
          <w:highlight w:val="none"/>
        </w:rPr>
      </w:pPr>
      <w:bookmarkStart w:id="32" w:name="_Toc7873"/>
      <w:bookmarkStart w:id="33" w:name="_Toc19305"/>
      <w:bookmarkStart w:id="34" w:name="_Toc8416"/>
      <w:r>
        <w:rPr>
          <w:rFonts w:hint="eastAsia" w:hAnsi="宋体" w:cs="宋体"/>
          <w:bCs/>
          <w:color w:val="auto"/>
          <w:sz w:val="24"/>
          <w:highlight w:val="none"/>
        </w:rPr>
        <w:t>6、</w:t>
      </w:r>
      <w:bookmarkEnd w:id="32"/>
      <w:bookmarkEnd w:id="33"/>
      <w:bookmarkEnd w:id="34"/>
      <w:r>
        <w:rPr>
          <w:rFonts w:hint="eastAsia" w:hAnsi="宋体" w:cs="宋体"/>
          <w:bCs/>
          <w:color w:val="auto"/>
          <w:sz w:val="24"/>
          <w:highlight w:val="none"/>
        </w:rPr>
        <w:t>技术商务响应承诺函</w:t>
      </w:r>
    </w:p>
    <w:p>
      <w:pPr>
        <w:pStyle w:val="27"/>
        <w:spacing w:line="400" w:lineRule="exact"/>
        <w:outlineLvl w:val="9"/>
        <w:rPr>
          <w:rFonts w:hAnsi="宋体"/>
          <w:color w:val="auto"/>
          <w:sz w:val="24"/>
          <w:highlight w:val="none"/>
        </w:rPr>
      </w:pPr>
      <w:bookmarkStart w:id="35" w:name="_Toc15587"/>
      <w:bookmarkStart w:id="36" w:name="_Toc31771"/>
      <w:bookmarkStart w:id="37" w:name="_Toc7747"/>
      <w:r>
        <w:rPr>
          <w:rFonts w:hint="eastAsia" w:hAnsi="宋体"/>
          <w:color w:val="auto"/>
          <w:sz w:val="24"/>
          <w:highlight w:val="none"/>
        </w:rPr>
        <w:t>7、竞价人需提供的其他材料</w:t>
      </w:r>
      <w:bookmarkEnd w:id="35"/>
      <w:bookmarkEnd w:id="36"/>
      <w:bookmarkEnd w:id="37"/>
    </w:p>
    <w:p>
      <w:pPr>
        <w:pStyle w:val="27"/>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lang w:bidi="ar"/>
        </w:rPr>
        <w:sectPr>
          <w:footerReference r:id="rId3" w:type="default"/>
          <w:pgSz w:w="11906" w:h="16838"/>
          <w:pgMar w:top="1247" w:right="924" w:bottom="1089" w:left="1259" w:header="851" w:footer="646" w:gutter="0"/>
          <w:cols w:space="720" w:num="1"/>
          <w:docGrid w:linePitch="312" w:charSpace="0"/>
        </w:sectPr>
      </w:pPr>
    </w:p>
    <w:p>
      <w:pPr>
        <w:widowControl/>
        <w:shd w:val="clear" w:color="auto" w:fill="FFFFFF"/>
        <w:spacing w:line="420" w:lineRule="exact"/>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ind w:left="723" w:firstLine="3092" w:firstLineChars="1100"/>
        <w:rPr>
          <w:rFonts w:ascii="宋体" w:hAnsi="宋体" w:cs="宋体"/>
          <w:b/>
          <w:color w:val="auto"/>
          <w:kern w:val="0"/>
          <w:sz w:val="28"/>
          <w:szCs w:val="28"/>
          <w:highlight w:val="none"/>
          <w:shd w:val="clear" w:color="auto" w:fill="FFFFFF"/>
          <w:lang w:bidi="ar"/>
        </w:rPr>
      </w:pPr>
      <w:bookmarkStart w:id="38" w:name="_Toc27710"/>
      <w:bookmarkStart w:id="39" w:name="_Toc14504"/>
      <w:r>
        <w:rPr>
          <w:rFonts w:hint="eastAsia" w:ascii="宋体" w:hAnsi="宋体" w:cs="宋体"/>
          <w:b/>
          <w:color w:val="auto"/>
          <w:kern w:val="0"/>
          <w:sz w:val="28"/>
          <w:szCs w:val="28"/>
          <w:highlight w:val="none"/>
          <w:shd w:val="clear" w:color="auto" w:fill="FFFFFF"/>
          <w:lang w:bidi="ar"/>
        </w:rPr>
        <w:t>1、竞价承诺书</w:t>
      </w:r>
      <w:bookmarkEnd w:id="38"/>
      <w:bookmarkEnd w:id="39"/>
    </w:p>
    <w:p>
      <w:pPr>
        <w:widowControl/>
        <w:shd w:val="clear" w:color="auto" w:fill="FFFFFF"/>
        <w:spacing w:line="420" w:lineRule="exact"/>
        <w:jc w:val="center"/>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jc w:val="center"/>
        <w:rPr>
          <w:rFonts w:ascii="宋体" w:hAnsi="宋体" w:cs="宋体"/>
          <w:b/>
          <w:color w:val="auto"/>
          <w:kern w:val="0"/>
          <w:sz w:val="28"/>
          <w:szCs w:val="28"/>
          <w:highlight w:val="none"/>
          <w:shd w:val="clear" w:color="auto" w:fill="FFFFFF"/>
          <w:lang w:bidi="ar"/>
        </w:rPr>
      </w:pP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致：</w:t>
      </w:r>
      <w:r>
        <w:rPr>
          <w:rFonts w:hint="eastAsia" w:ascii="宋体" w:hAnsi="宋体" w:cs="宋体"/>
          <w:color w:val="auto"/>
          <w:kern w:val="0"/>
          <w:sz w:val="24"/>
          <w:highlight w:val="none"/>
          <w:u w:val="single"/>
          <w:shd w:val="clear" w:color="auto" w:fill="FFFFFF"/>
          <w:lang w:bidi="ar"/>
        </w:rPr>
        <w:t>福建农林大学</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根据</w:t>
      </w:r>
      <w:r>
        <w:rPr>
          <w:rFonts w:hint="eastAsia" w:ascii="宋体" w:hAnsi="宋体" w:cs="宋体"/>
          <w:color w:val="auto"/>
          <w:kern w:val="0"/>
          <w:sz w:val="24"/>
          <w:highlight w:val="none"/>
          <w:u w:val="single"/>
          <w:shd w:val="clear" w:color="auto" w:fill="FFFFFF"/>
          <w:lang w:bidi="ar"/>
        </w:rPr>
        <w:t>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项目（</w:t>
      </w:r>
      <w:r>
        <w:rPr>
          <w:rFonts w:hint="eastAsia" w:ascii="宋体" w:hAnsi="宋体" w:cs="宋体"/>
          <w:color w:val="auto"/>
          <w:kern w:val="0"/>
          <w:sz w:val="24"/>
          <w:highlight w:val="none"/>
          <w:shd w:val="clear" w:color="auto" w:fill="FFFFFF"/>
          <w:lang w:eastAsia="zh-CN" w:bidi="ar"/>
        </w:rPr>
        <w:t>项目</w:t>
      </w:r>
      <w:r>
        <w:rPr>
          <w:rFonts w:hint="eastAsia" w:ascii="宋体" w:hAnsi="宋体" w:cs="宋体"/>
          <w:color w:val="auto"/>
          <w:kern w:val="0"/>
          <w:sz w:val="24"/>
          <w:highlight w:val="none"/>
          <w:shd w:val="clear" w:color="auto" w:fill="FFFFFF"/>
          <w:lang w:bidi="ar"/>
        </w:rPr>
        <w:t>编号：</w:t>
      </w:r>
      <w:r>
        <w:rPr>
          <w:rFonts w:hint="eastAsia" w:ascii="宋体" w:hAnsi="宋体" w:cs="宋体"/>
          <w:color w:val="auto"/>
          <w:kern w:val="0"/>
          <w:sz w:val="24"/>
          <w:highlight w:val="none"/>
          <w:u w:val="single"/>
          <w:shd w:val="clear" w:color="auto" w:fill="FFFFFF"/>
          <w:lang w:bidi="ar"/>
        </w:rPr>
        <w:t>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）网上竞价文件要求，我公司郑重承诺：</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一、保证依据本竞价文件要求和我公司竞价书的承诺，及时与用户签订供货合同，按竞价响应文件承诺的价格及时向采购单位提供符合要求的产品和服务。</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二、本项目竞价文件、我公司提交的响应文件包括对售后服务的承诺对我公司具有同等约束力。</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三、以</w:t>
      </w:r>
      <w:r>
        <w:rPr>
          <w:rFonts w:hint="eastAsia" w:ascii="宋体" w:hAnsi="宋体" w:cs="宋体"/>
          <w:color w:val="auto"/>
          <w:kern w:val="0"/>
          <w:sz w:val="24"/>
          <w:highlight w:val="none"/>
          <w:u w:val="single"/>
          <w:shd w:val="clear" w:color="auto" w:fill="FFFFFF"/>
          <w:lang w:bidi="ar"/>
        </w:rPr>
        <w:t>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方式提供的金额为人民币</w:t>
      </w:r>
      <w:r>
        <w:rPr>
          <w:rFonts w:hint="eastAsia" w:ascii="宋体" w:hAnsi="宋体" w:cs="宋体"/>
          <w:color w:val="auto"/>
          <w:kern w:val="0"/>
          <w:sz w:val="24"/>
          <w:highlight w:val="none"/>
          <w:u w:val="single"/>
          <w:shd w:val="clear" w:color="auto" w:fill="FFFFFF"/>
          <w:lang w:bidi="ar"/>
        </w:rPr>
        <w:t>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元的保证金，已到指定账户。</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四、获得成交供货资格后若无法按约定条款履行义务或有拆、换设备及零件，贵方有权取消我方成交资格，完全接受按采购有关法规对我方的处罚。</w:t>
      </w:r>
    </w:p>
    <w:p>
      <w:pPr>
        <w:widowControl/>
        <w:shd w:val="clear" w:color="auto" w:fill="FFFFFF"/>
        <w:spacing w:line="420" w:lineRule="exact"/>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五、我方同意提供按照贵方可能要求的与其竞价有关的一切数据或资料。完全理解贵方不一定要接受收到的任何竞价。</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竞价人（</w:t>
      </w:r>
      <w:r>
        <w:rPr>
          <w:rFonts w:hint="eastAsia" w:ascii="宋体" w:hAnsi="宋体" w:cs="宋体"/>
          <w:color w:val="auto"/>
          <w:sz w:val="24"/>
          <w:highlight w:val="none"/>
        </w:rPr>
        <w:t>全称并加盖竞价人公章</w:t>
      </w:r>
      <w:r>
        <w:rPr>
          <w:rFonts w:hint="eastAsia" w:ascii="宋体" w:hAnsi="宋体" w:cs="宋体"/>
          <w:color w:val="auto"/>
          <w:kern w:val="0"/>
          <w:sz w:val="24"/>
          <w:highlight w:val="none"/>
          <w:shd w:val="clear" w:color="auto" w:fill="FFFFFF"/>
          <w:lang w:bidi="ar"/>
        </w:rPr>
        <w:t>）：</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Style w:val="28"/>
          <w:rFonts w:ascii="宋体" w:hAnsi="宋体" w:cs="宋体"/>
          <w:color w:val="auto"/>
          <w:kern w:val="0"/>
          <w:sz w:val="24"/>
          <w:highlight w:val="none"/>
          <w:shd w:val="clear" w:color="auto" w:fill="FFFFFF"/>
          <w:lang w:bidi="ar"/>
        </w:rPr>
      </w:pPr>
      <w:r>
        <w:rPr>
          <w:rFonts w:hint="eastAsia" w:ascii="宋体" w:hAnsi="宋体" w:cs="宋体"/>
          <w:color w:val="auto"/>
          <w:kern w:val="0"/>
          <w:sz w:val="24"/>
          <w:highlight w:val="none"/>
          <w:shd w:val="clear" w:color="auto" w:fill="FFFFFF"/>
          <w:lang w:bidi="ar"/>
        </w:rPr>
        <w:t>电话：</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r>
        <w:rPr>
          <w:rStyle w:val="28"/>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传真：</w:t>
      </w:r>
      <w:r>
        <w:rPr>
          <w:rFonts w:hint="eastAsia" w:ascii="宋体" w:hAnsi="宋体" w:cs="宋体"/>
          <w:color w:val="auto"/>
          <w:kern w:val="0"/>
          <w:sz w:val="24"/>
          <w:highlight w:val="none"/>
          <w:u w:val="single"/>
          <w:shd w:val="clear" w:color="auto" w:fill="FFFFFF"/>
          <w:lang w:bidi="ar"/>
        </w:rPr>
        <w:t xml:space="preserve">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竞价人单位负责人(或竞价人代表)签字：</w:t>
      </w:r>
      <w:r>
        <w:rPr>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shd w:val="clear" w:color="auto" w:fill="FFFFFF"/>
          <w:lang w:bidi="ar"/>
        </w:rPr>
        <w:t>     </w:t>
      </w:r>
    </w:p>
    <w:p>
      <w:pPr>
        <w:widowControl/>
        <w:shd w:val="clear" w:color="auto" w:fill="FFFFFF"/>
        <w:spacing w:line="420" w:lineRule="exact"/>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lang w:bidi="ar"/>
        </w:rPr>
        <w:t>日期：</w:t>
      </w:r>
      <w:r>
        <w:rPr>
          <w:rFonts w:hint="eastAsia" w:ascii="宋体" w:hAnsi="宋体" w:cs="宋体"/>
          <w:color w:val="auto"/>
          <w:kern w:val="0"/>
          <w:sz w:val="24"/>
          <w:highlight w:val="none"/>
          <w:u w:val="single"/>
          <w:shd w:val="clear" w:color="auto" w:fill="FFFFFF"/>
          <w:lang w:bidi="ar"/>
        </w:rPr>
        <w:t>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年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月  </w:t>
      </w:r>
      <w:r>
        <w:rPr>
          <w:rStyle w:val="28"/>
          <w:rFonts w:hint="eastAsia" w:ascii="宋体" w:hAnsi="宋体" w:cs="宋体"/>
          <w:color w:val="auto"/>
          <w:kern w:val="0"/>
          <w:sz w:val="24"/>
          <w:highlight w:val="none"/>
          <w:u w:val="single"/>
          <w:shd w:val="clear" w:color="auto" w:fill="FFFFFF"/>
          <w:lang w:bidi="ar"/>
        </w:rPr>
        <w:t> </w:t>
      </w:r>
      <w:r>
        <w:rPr>
          <w:rFonts w:hint="eastAsia" w:ascii="宋体" w:hAnsi="宋体" w:cs="宋体"/>
          <w:color w:val="auto"/>
          <w:kern w:val="0"/>
          <w:sz w:val="24"/>
          <w:highlight w:val="none"/>
          <w:u w:val="single"/>
          <w:shd w:val="clear" w:color="auto" w:fill="FFFFFF"/>
          <w:lang w:bidi="ar"/>
        </w:rPr>
        <w:t>日</w:t>
      </w:r>
    </w:p>
    <w:p>
      <w:pPr>
        <w:spacing w:line="400" w:lineRule="exact"/>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pPr>
    </w:p>
    <w:p>
      <w:pPr>
        <w:pStyle w:val="27"/>
        <w:spacing w:line="360" w:lineRule="auto"/>
        <w:jc w:val="center"/>
        <w:outlineLvl w:val="9"/>
        <w:rPr>
          <w:rFonts w:hAnsi="宋体" w:cs="宋体"/>
          <w:b/>
          <w:color w:val="auto"/>
          <w:szCs w:val="28"/>
          <w:highlight w:val="none"/>
        </w:rPr>
      </w:pPr>
      <w:bookmarkStart w:id="40" w:name="_Toc26806"/>
      <w:bookmarkStart w:id="41" w:name="_Toc15092"/>
      <w:bookmarkStart w:id="42" w:name="_Toc17628"/>
      <w:r>
        <w:rPr>
          <w:rFonts w:hint="eastAsia" w:hAnsi="宋体" w:cs="宋体"/>
          <w:b/>
          <w:color w:val="auto"/>
          <w:szCs w:val="28"/>
          <w:highlight w:val="none"/>
        </w:rPr>
        <w:t>2、竞价人的资格声明</w:t>
      </w:r>
      <w:bookmarkEnd w:id="40"/>
      <w:bookmarkEnd w:id="41"/>
      <w:bookmarkEnd w:id="42"/>
    </w:p>
    <w:p>
      <w:pPr>
        <w:pStyle w:val="27"/>
        <w:spacing w:line="360" w:lineRule="auto"/>
        <w:jc w:val="center"/>
        <w:outlineLvl w:val="9"/>
        <w:rPr>
          <w:rFonts w:hAnsi="宋体" w:cs="宋体"/>
          <w:b/>
          <w:color w:val="auto"/>
          <w:szCs w:val="28"/>
          <w:highlight w:val="none"/>
        </w:rPr>
      </w:pPr>
    </w:p>
    <w:p>
      <w:pPr>
        <w:pStyle w:val="27"/>
        <w:spacing w:line="360" w:lineRule="auto"/>
        <w:jc w:val="center"/>
        <w:outlineLvl w:val="9"/>
        <w:rPr>
          <w:rFonts w:hAnsi="宋体" w:cs="宋体"/>
          <w:b/>
          <w:color w:val="auto"/>
          <w:szCs w:val="28"/>
          <w:highlight w:val="none"/>
        </w:rPr>
      </w:pPr>
    </w:p>
    <w:p>
      <w:pPr>
        <w:spacing w:line="380" w:lineRule="exac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80" w:lineRule="exact"/>
        <w:rPr>
          <w:rFonts w:ascii="宋体" w:hAnsi="宋体"/>
          <w:color w:val="auto"/>
          <w:sz w:val="24"/>
          <w:highlight w:val="none"/>
        </w:rPr>
      </w:pP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日第</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（项目编号）竞价邀请，本签字人愿意参加竞价，提供竞价文件“竞价内容及要求”中规定的</w:t>
      </w:r>
      <w:r>
        <w:rPr>
          <w:rFonts w:hint="eastAsia" w:ascii="宋体" w:hAnsi="宋体"/>
          <w:color w:val="auto"/>
          <w:sz w:val="24"/>
          <w:highlight w:val="none"/>
          <w:u w:val="single"/>
        </w:rPr>
        <w:t xml:space="preserve">          </w:t>
      </w:r>
      <w:r>
        <w:rPr>
          <w:rFonts w:hint="eastAsia" w:ascii="宋体" w:hAnsi="宋体"/>
          <w:color w:val="auto"/>
          <w:sz w:val="24"/>
          <w:highlight w:val="none"/>
        </w:rPr>
        <w:t>（合同包/品目号）</w:t>
      </w:r>
      <w:r>
        <w:rPr>
          <w:rFonts w:hint="eastAsia" w:ascii="宋体" w:hAnsi="宋体"/>
          <w:color w:val="auto"/>
          <w:sz w:val="24"/>
          <w:highlight w:val="none"/>
          <w:u w:val="single"/>
        </w:rPr>
        <w:t xml:space="preserve">         </w:t>
      </w:r>
      <w:r>
        <w:rPr>
          <w:rFonts w:hint="eastAsia" w:ascii="宋体" w:hAnsi="宋体"/>
          <w:color w:val="auto"/>
          <w:sz w:val="24"/>
          <w:highlight w:val="none"/>
        </w:rPr>
        <w:t>（项目名称），并证明提交的下列文件和说明是准确的和真实的。</w:t>
      </w:r>
      <w:r>
        <w:rPr>
          <w:rFonts w:hint="eastAsia" w:ascii="宋体" w:hAnsi="宋体"/>
          <w:color w:val="auto"/>
          <w:sz w:val="24"/>
          <w:highlight w:val="none"/>
        </w:rPr>
        <w:cr/>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1．本签字人确认资格文件中的说明以及报名材料中所有提交的文件和材料是真实的、准确的。</w:t>
      </w:r>
    </w:p>
    <w:p>
      <w:pPr>
        <w:spacing w:line="380" w:lineRule="exact"/>
        <w:ind w:firstLine="480" w:firstLineChars="200"/>
        <w:rPr>
          <w:rFonts w:ascii="宋体" w:hAnsi="宋体"/>
          <w:color w:val="auto"/>
          <w:sz w:val="24"/>
          <w:highlight w:val="none"/>
        </w:rPr>
      </w:pPr>
      <w:r>
        <w:rPr>
          <w:rFonts w:hint="eastAsia" w:ascii="宋体" w:hAnsi="宋体"/>
          <w:color w:val="auto"/>
          <w:sz w:val="24"/>
          <w:highlight w:val="none"/>
        </w:rPr>
        <w:t>2．我方的资格声明一份。</w:t>
      </w:r>
    </w:p>
    <w:p>
      <w:pPr>
        <w:pStyle w:val="27"/>
        <w:spacing w:line="360" w:lineRule="auto"/>
        <w:jc w:val="center"/>
        <w:outlineLvl w:val="9"/>
        <w:rPr>
          <w:rFonts w:hAnsi="宋体" w:cs="宋体"/>
          <w:b/>
          <w:color w:val="auto"/>
          <w:szCs w:val="28"/>
          <w:highlight w:val="none"/>
        </w:rPr>
      </w:pPr>
    </w:p>
    <w:p>
      <w:pPr>
        <w:pStyle w:val="27"/>
        <w:spacing w:line="360" w:lineRule="auto"/>
        <w:jc w:val="center"/>
        <w:outlineLvl w:val="9"/>
        <w:rPr>
          <w:rFonts w:hAnsi="宋体" w:cs="宋体"/>
          <w:b/>
          <w:color w:val="auto"/>
          <w:szCs w:val="28"/>
          <w:highlight w:val="none"/>
        </w:rPr>
      </w:pP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竞价人（全称并加盖公章）：</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竞价人代表签字：</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日期：</w:t>
      </w:r>
    </w:p>
    <w:p>
      <w:pPr>
        <w:pStyle w:val="27"/>
        <w:spacing w:line="360" w:lineRule="auto"/>
        <w:jc w:val="center"/>
        <w:outlineLvl w:val="9"/>
        <w:rPr>
          <w:rFonts w:hAnsi="宋体" w:cs="宋体"/>
          <w:b/>
          <w:color w:val="auto"/>
          <w:szCs w:val="28"/>
          <w:highlight w:val="none"/>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color w:val="auto"/>
          <w:szCs w:val="28"/>
          <w:highlight w:val="none"/>
        </w:rPr>
        <w:sectPr>
          <w:pgSz w:w="11906" w:h="16838"/>
          <w:pgMar w:top="1247" w:right="924" w:bottom="1089" w:left="1259" w:header="851" w:footer="646" w:gutter="0"/>
          <w:cols w:space="720" w:num="1"/>
          <w:docGrid w:linePitch="312" w:charSpace="0"/>
        </w:sectPr>
      </w:pPr>
      <w:bookmarkStart w:id="43" w:name="_Toc7234"/>
      <w:bookmarkStart w:id="44" w:name="_Toc18639"/>
      <w:bookmarkStart w:id="45" w:name="_Toc5351"/>
      <w:r>
        <w:rPr>
          <w:rFonts w:hint="eastAsia" w:hAnsi="宋体" w:cs="宋体"/>
          <w:b/>
          <w:color w:val="auto"/>
          <w:szCs w:val="28"/>
          <w:highlight w:val="none"/>
        </w:rPr>
        <w:t>3、有效营业执照副本复印件等证明文件</w:t>
      </w:r>
      <w:bookmarkEnd w:id="43"/>
      <w:bookmarkEnd w:id="44"/>
      <w:bookmarkEnd w:id="45"/>
    </w:p>
    <w:p>
      <w:pPr>
        <w:pStyle w:val="27"/>
        <w:keepNext w:val="0"/>
        <w:keepLines w:val="0"/>
        <w:pageBreakBefore w:val="0"/>
        <w:kinsoku/>
        <w:wordWrap/>
        <w:overflowPunct/>
        <w:topLinePunct w:val="0"/>
        <w:autoSpaceDE/>
        <w:autoSpaceDN/>
        <w:bidi w:val="0"/>
        <w:adjustRightInd/>
        <w:snapToGrid/>
        <w:spacing w:line="400" w:lineRule="exact"/>
        <w:jc w:val="center"/>
        <w:textAlignment w:val="auto"/>
        <w:outlineLvl w:val="9"/>
        <w:rPr>
          <w:rFonts w:hAnsi="宋体" w:cs="宋体"/>
          <w:b/>
          <w:color w:val="auto"/>
          <w:szCs w:val="28"/>
          <w:highlight w:val="none"/>
        </w:rPr>
      </w:pPr>
      <w:bookmarkStart w:id="46" w:name="_Toc18551"/>
      <w:bookmarkStart w:id="47" w:name="_Toc11585"/>
      <w:bookmarkStart w:id="48" w:name="_Toc12850"/>
      <w:r>
        <w:rPr>
          <w:rFonts w:hint="eastAsia" w:hAnsi="宋体" w:cs="宋体"/>
          <w:b/>
          <w:color w:val="auto"/>
          <w:szCs w:val="28"/>
          <w:highlight w:val="none"/>
        </w:rPr>
        <w:t>4、单位负责人授权书</w:t>
      </w:r>
      <w:bookmarkEnd w:id="46"/>
      <w:bookmarkEnd w:id="47"/>
      <w:bookmarkEnd w:id="48"/>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致：</w:t>
      </w:r>
      <w:r>
        <w:rPr>
          <w:rFonts w:hint="eastAsia"/>
          <w:color w:val="auto"/>
          <w:highlight w:val="none"/>
          <w:u w:val="single"/>
        </w:rPr>
        <w:t>福建农林大学</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21" w:firstLineChars="259"/>
        <w:textAlignment w:val="auto"/>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（填写“竞价人代表全名”）</w:t>
      </w:r>
      <w:r>
        <w:rPr>
          <w:rFonts w:hint="eastAsia"/>
          <w:color w:val="auto"/>
          <w:highlight w:val="none"/>
        </w:rPr>
        <w:t>为竞价人代表，代表我方参加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竞价报名、竞价、递交响应文件、签约等。竞价人代表在竞价过程中所签署的一切文件和处理与之有关的一切事务，我方均予以认可并对此承担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336"/>
        <w:textAlignment w:val="auto"/>
        <w:rPr>
          <w:color w:val="auto"/>
          <w:highlight w:val="none"/>
        </w:rPr>
      </w:pPr>
      <w:r>
        <w:rPr>
          <w:rFonts w:hint="eastAsia"/>
          <w:color w:val="auto"/>
          <w:highlight w:val="none"/>
        </w:rPr>
        <w:t>竞价人代表无转委权。特此授权。</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outlineLvl w:val="0"/>
        <w:rPr>
          <w:color w:val="auto"/>
          <w:highlight w:val="none"/>
        </w:rPr>
      </w:pPr>
      <w:bookmarkStart w:id="49" w:name="_Toc29826"/>
      <w:bookmarkStart w:id="50" w:name="_Toc22385"/>
      <w:bookmarkStart w:id="51" w:name="_Toc7255"/>
      <w:r>
        <w:rPr>
          <w:rFonts w:hint="eastAsia"/>
          <w:color w:val="auto"/>
          <w:highlight w:val="none"/>
        </w:rPr>
        <w:t>（以下无正文）</w:t>
      </w:r>
      <w:bookmarkEnd w:id="49"/>
      <w:bookmarkEnd w:id="50"/>
      <w:bookmarkEnd w:id="51"/>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u w:val="single"/>
        </w:rPr>
      </w:pPr>
      <w:r>
        <w:rPr>
          <w:rFonts w:hint="eastAsia"/>
          <w:color w:val="auto"/>
          <w:highlight w:val="none"/>
        </w:rPr>
        <w:t>竞价人代表：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u w:val="single"/>
        </w:rPr>
      </w:pP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授权方</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竞价人：</w:t>
      </w:r>
      <w:r>
        <w:rPr>
          <w:rFonts w:hint="eastAsia"/>
          <w:color w:val="auto"/>
          <w:highlight w:val="none"/>
          <w:u w:val="single"/>
        </w:rPr>
        <w:t>（全称并加盖单位公章）</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接受授权方</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竞价人代表签字：</w:t>
      </w:r>
      <w:r>
        <w:rPr>
          <w:rFonts w:hint="eastAsia"/>
          <w:color w:val="auto"/>
          <w:highlight w:val="none"/>
          <w:u w:val="singl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jc w:val="right"/>
        <w:textAlignment w:val="auto"/>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textAlignment w:val="auto"/>
        <w:rPr>
          <w:color w:val="auto"/>
          <w:highlight w:val="none"/>
        </w:rPr>
      </w:pPr>
      <w:r>
        <w:rPr>
          <w:rFonts w:hint="eastAsia"/>
          <w:color w:val="auto"/>
          <w:highlight w:val="none"/>
        </w:rPr>
        <w:t>附：单位负责人、竞价人代表的身份证正反面复印件</w:t>
      </w:r>
    </w:p>
    <w:tbl>
      <w:tblPr>
        <w:tblStyle w:val="17"/>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blCellSpacing w:w="15" w:type="dxa"/>
          <w:jc w:val="center"/>
        </w:trPr>
        <w:tc>
          <w:tcPr>
            <w:tcW w:w="6560" w:type="dxa"/>
            <w:tcMar>
              <w:top w:w="0" w:type="dxa"/>
              <w:left w:w="84" w:type="dxa"/>
              <w:bottom w:w="0" w:type="dxa"/>
              <w:right w:w="84" w:type="dxa"/>
            </w:tcMar>
            <w:vAlign w:val="center"/>
          </w:tcPr>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color w:val="auto"/>
                <w:highlight w:val="none"/>
              </w:rPr>
            </w:pPr>
            <w:r>
              <w:rPr>
                <w:rStyle w:val="20"/>
                <w:rFonts w:hint="eastAsia"/>
                <w:color w:val="auto"/>
                <w:highlight w:val="none"/>
              </w:rPr>
              <w:t> </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color w:val="auto"/>
                <w:highlight w:val="none"/>
              </w:rPr>
            </w:pPr>
            <w:r>
              <w:rPr>
                <w:rStyle w:val="20"/>
                <w:rFonts w:hint="eastAsia"/>
                <w:color w:val="auto"/>
                <w:highlight w:val="none"/>
              </w:rPr>
              <w:t>要求：真实有效且内容完整、清晰、整洁。</w:t>
            </w:r>
          </w:p>
          <w:p>
            <w:pPr>
              <w:pStyle w:val="16"/>
              <w:keepNext w:val="0"/>
              <w:keepLines w:val="0"/>
              <w:pageBreakBefore w:val="0"/>
              <w:kinsoku/>
              <w:wordWrap/>
              <w:overflowPunct/>
              <w:topLinePunct w:val="0"/>
              <w:autoSpaceDE/>
              <w:autoSpaceDN/>
              <w:bidi w:val="0"/>
              <w:adjustRightInd/>
              <w:snapToGrid/>
              <w:spacing w:before="0" w:beforeAutospacing="0" w:after="0" w:afterAutospacing="0" w:line="400" w:lineRule="exact"/>
              <w:jc w:val="center"/>
              <w:textAlignment w:val="auto"/>
              <w:rPr>
                <w:color w:val="auto"/>
                <w:highlight w:val="none"/>
              </w:rPr>
            </w:pPr>
            <w:r>
              <w:rPr>
                <w:rStyle w:val="20"/>
                <w:rFonts w:hint="eastAsia"/>
                <w:color w:val="auto"/>
                <w:highlight w:val="none"/>
              </w:rPr>
              <w:t> </w:t>
            </w:r>
          </w:p>
        </w:tc>
      </w:tr>
    </w:tbl>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宋体" w:hAnsi="宋体" w:cs="宋体"/>
          <w:bCs/>
          <w:color w:val="auto"/>
          <w:kern w:val="0"/>
          <w:sz w:val="24"/>
          <w:highlight w:val="none"/>
        </w:rPr>
      </w:pPr>
      <w:r>
        <w:rPr>
          <w:rFonts w:hint="eastAsia" w:ascii="宋体" w:hAnsi="宋体" w:cs="宋体"/>
          <w:color w:val="auto"/>
          <w:sz w:val="24"/>
          <w:highlight w:val="none"/>
        </w:rPr>
        <w:t>1、单位负责人（单位负责人）身份证复印件、被授权人身份证复印件须</w:t>
      </w:r>
      <w:r>
        <w:rPr>
          <w:rFonts w:hint="eastAsia" w:ascii="宋体" w:hAnsi="宋体" w:cs="宋体"/>
          <w:bCs/>
          <w:color w:val="auto"/>
          <w:kern w:val="0"/>
          <w:sz w:val="24"/>
          <w:highlight w:val="none"/>
        </w:rPr>
        <w:t>加盖单位公章。</w:t>
      </w:r>
    </w:p>
    <w:p>
      <w:pPr>
        <w:keepNext w:val="0"/>
        <w:keepLines w:val="0"/>
        <w:pageBreakBefore w:val="0"/>
        <w:kinsoku/>
        <w:wordWrap/>
        <w:overflowPunct/>
        <w:topLinePunct w:val="0"/>
        <w:autoSpaceDE/>
        <w:autoSpaceDN/>
        <w:bidi w:val="0"/>
        <w:adjustRightInd/>
        <w:snapToGrid/>
        <w:spacing w:line="400" w:lineRule="exact"/>
        <w:ind w:firstLine="420"/>
        <w:textAlignment w:val="auto"/>
        <w:rPr>
          <w:rFonts w:hAnsi="宋体" w:cs="宋体"/>
          <w:b/>
          <w:color w:val="auto"/>
          <w:szCs w:val="28"/>
          <w:highlight w:val="none"/>
        </w:rPr>
        <w:sectPr>
          <w:pgSz w:w="11906" w:h="16838"/>
          <w:pgMar w:top="1417" w:right="1417" w:bottom="1417" w:left="1417" w:header="851" w:footer="646" w:gutter="0"/>
          <w:cols w:space="720" w:num="1"/>
          <w:docGrid w:linePitch="312" w:charSpace="0"/>
        </w:sect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w:t>
      </w:r>
      <w:r>
        <w:rPr>
          <w:rFonts w:hint="eastAsia" w:ascii="宋体" w:hAnsi="宋体" w:cs="宋体"/>
          <w:bCs/>
          <w:color w:val="auto"/>
          <w:kern w:val="0"/>
          <w:sz w:val="24"/>
          <w:highlight w:val="none"/>
        </w:rPr>
        <w:t>单位负责人</w:t>
      </w:r>
      <w:r>
        <w:rPr>
          <w:rFonts w:ascii="宋体" w:hAnsi="宋体" w:cs="宋体"/>
          <w:bCs/>
          <w:color w:val="auto"/>
          <w:kern w:val="0"/>
          <w:sz w:val="24"/>
          <w:highlight w:val="none"/>
        </w:rPr>
        <w:t>，即与实际提交的“营业执照等证明文件”载明的一致。以非法人身份参加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竞价人</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竞价人代表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竞价人代表</w:t>
      </w:r>
      <w:r>
        <w:rPr>
          <w:rFonts w:ascii="宋体" w:hAnsi="宋体" w:cs="宋体"/>
          <w:bCs/>
          <w:color w:val="auto"/>
          <w:kern w:val="0"/>
          <w:sz w:val="24"/>
          <w:highlight w:val="none"/>
        </w:rPr>
        <w:t>为单位负责人，应在此项下提交其身份证正反面复印件，可不提供本授权书。</w:t>
      </w:r>
    </w:p>
    <w:p>
      <w:pPr>
        <w:pStyle w:val="27"/>
        <w:spacing w:line="360" w:lineRule="auto"/>
        <w:jc w:val="center"/>
        <w:outlineLvl w:val="9"/>
        <w:rPr>
          <w:rFonts w:hint="eastAsia" w:hAnsi="宋体" w:eastAsia="宋体" w:cs="宋体"/>
          <w:b/>
          <w:color w:val="auto"/>
          <w:szCs w:val="28"/>
          <w:highlight w:val="none"/>
          <w:lang w:eastAsia="zh-CN"/>
        </w:rPr>
      </w:pPr>
      <w:bookmarkStart w:id="52" w:name="_Toc6423"/>
      <w:bookmarkStart w:id="53" w:name="_Toc24826"/>
      <w:bookmarkStart w:id="54" w:name="_Toc15180"/>
      <w:r>
        <w:rPr>
          <w:rFonts w:hint="eastAsia" w:hAnsi="宋体" w:cs="宋体"/>
          <w:b/>
          <w:color w:val="auto"/>
          <w:szCs w:val="28"/>
          <w:highlight w:val="none"/>
        </w:rPr>
        <w:t>5、</w:t>
      </w:r>
      <w:bookmarkEnd w:id="52"/>
      <w:bookmarkEnd w:id="53"/>
      <w:bookmarkEnd w:id="54"/>
      <w:r>
        <w:rPr>
          <w:rFonts w:hint="eastAsia" w:hAnsi="宋体" w:cs="宋体"/>
          <w:b/>
          <w:color w:val="auto"/>
          <w:szCs w:val="28"/>
          <w:highlight w:val="none"/>
          <w:lang w:eastAsia="zh-CN"/>
        </w:rPr>
        <w:t>参加政府采购活动前3年内在经营活动中没有重大违法记录的书面声明</w:t>
      </w:r>
    </w:p>
    <w:p>
      <w:pPr>
        <w:pStyle w:val="27"/>
        <w:spacing w:line="360" w:lineRule="auto"/>
        <w:jc w:val="center"/>
        <w:outlineLvl w:val="9"/>
        <w:rPr>
          <w:rFonts w:hAnsi="宋体" w:cs="宋体"/>
          <w:b/>
          <w:color w:val="auto"/>
          <w:szCs w:val="28"/>
          <w:highlight w:val="none"/>
        </w:rPr>
      </w:pPr>
    </w:p>
    <w:p>
      <w:pPr>
        <w:pStyle w:val="27"/>
        <w:spacing w:line="360" w:lineRule="auto"/>
        <w:jc w:val="center"/>
        <w:outlineLvl w:val="9"/>
        <w:rPr>
          <w:rFonts w:hAnsi="宋体" w:cs="宋体"/>
          <w:b/>
          <w:color w:val="auto"/>
          <w:szCs w:val="28"/>
          <w:highlight w:val="none"/>
        </w:rPr>
      </w:pPr>
    </w:p>
    <w:p>
      <w:pPr>
        <w:spacing w:line="360" w:lineRule="auto"/>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60" w:lineRule="auto"/>
        <w:ind w:firstLine="480"/>
        <w:jc w:val="left"/>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项目</w:t>
      </w:r>
      <w:r>
        <w:rPr>
          <w:rFonts w:hint="eastAsia" w:ascii="宋体" w:hAnsi="宋体"/>
          <w:color w:val="auto"/>
          <w:sz w:val="24"/>
        </w:rPr>
        <w:t>的竞价文件，我们作为竞价人已熟知、清楚，愿意参加竞价并承诺如下：</w:t>
      </w:r>
    </w:p>
    <w:p>
      <w:pPr>
        <w:spacing w:line="360" w:lineRule="auto"/>
        <w:ind w:firstLine="480"/>
        <w:jc w:val="left"/>
        <w:rPr>
          <w:rFonts w:ascii="宋体" w:hAnsi="宋体"/>
          <w:color w:val="auto"/>
          <w:sz w:val="24"/>
        </w:rPr>
      </w:pPr>
      <w:r>
        <w:rPr>
          <w:rFonts w:hint="eastAsia" w:ascii="宋体" w:hAnsi="宋体"/>
          <w:color w:val="auto"/>
          <w:sz w:val="24"/>
        </w:rPr>
        <w:t>我公司在参加本次采购活动前3年内，在经营活动中无行贿犯罪。</w:t>
      </w:r>
    </w:p>
    <w:p>
      <w:pPr>
        <w:spacing w:line="360" w:lineRule="auto"/>
        <w:ind w:firstLine="480"/>
        <w:jc w:val="left"/>
        <w:rPr>
          <w:rFonts w:hint="eastAsia" w:ascii="宋体" w:hAnsi="宋体"/>
          <w:color w:val="auto"/>
          <w:sz w:val="24"/>
        </w:rPr>
      </w:pPr>
      <w:r>
        <w:rPr>
          <w:rFonts w:hint="eastAsia" w:ascii="宋体" w:hAnsi="宋体"/>
          <w:color w:val="auto"/>
          <w:sz w:val="24"/>
        </w:rPr>
        <w:t>参加采购活动前三年内，我方在经营活动中没有重大违法记录，即没有因违法经营受到刑事处罚或责令停产停业、吊销许可证或执照、较大数额罚款等行政处罚。否则产生不利后果由我方承担责任。</w:t>
      </w:r>
    </w:p>
    <w:p>
      <w:pPr>
        <w:spacing w:line="360" w:lineRule="auto"/>
        <w:ind w:firstLine="480"/>
        <w:jc w:val="left"/>
        <w:rPr>
          <w:rFonts w:ascii="宋体" w:hAnsi="宋体"/>
          <w:color w:val="auto"/>
          <w:sz w:val="24"/>
        </w:rPr>
      </w:pPr>
      <w:r>
        <w:rPr>
          <w:rFonts w:hint="eastAsia" w:ascii="宋体" w:hAnsi="宋体"/>
          <w:color w:val="auto"/>
          <w:sz w:val="24"/>
        </w:rPr>
        <w:t>特此声明</w:t>
      </w:r>
      <w:r>
        <w:rPr>
          <w:rFonts w:hint="eastAsia" w:ascii="宋体" w:hAnsi="宋体"/>
          <w:color w:val="auto"/>
          <w:sz w:val="24"/>
          <w:lang w:eastAsia="zh-CN"/>
        </w:rPr>
        <w:t>。</w:t>
      </w:r>
    </w:p>
    <w:p>
      <w:pPr>
        <w:spacing w:line="360" w:lineRule="auto"/>
        <w:ind w:firstLine="480"/>
        <w:jc w:val="left"/>
        <w:rPr>
          <w:rFonts w:ascii="宋体" w:hAnsi="宋体"/>
          <w:color w:val="auto"/>
          <w:sz w:val="24"/>
          <w:highlight w:val="none"/>
        </w:rPr>
      </w:pP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竞价人（全称并加盖公章）：</w:t>
      </w:r>
    </w:p>
    <w:p>
      <w:pPr>
        <w:spacing w:line="360" w:lineRule="auto"/>
        <w:ind w:firstLine="3240" w:firstLineChars="1350"/>
        <w:jc w:val="left"/>
        <w:rPr>
          <w:rFonts w:ascii="宋体" w:hAnsi="宋体"/>
          <w:color w:val="auto"/>
          <w:sz w:val="24"/>
          <w:highlight w:val="none"/>
        </w:rPr>
      </w:pPr>
      <w:r>
        <w:rPr>
          <w:rFonts w:hint="eastAsia" w:ascii="宋体" w:hAnsi="宋体"/>
          <w:color w:val="auto"/>
          <w:sz w:val="24"/>
          <w:highlight w:val="none"/>
        </w:rPr>
        <w:t>竞价人代表签字：</w:t>
      </w:r>
    </w:p>
    <w:p>
      <w:pPr>
        <w:spacing w:line="360" w:lineRule="auto"/>
        <w:ind w:firstLine="3240" w:firstLineChars="1350"/>
        <w:jc w:val="left"/>
        <w:rPr>
          <w:rFonts w:ascii="宋体" w:hAnsi="宋体" w:cs="宋体"/>
          <w:b/>
          <w:color w:val="auto"/>
          <w:sz w:val="28"/>
          <w:szCs w:val="28"/>
          <w:highlight w:val="none"/>
        </w:rPr>
      </w:pPr>
      <w:r>
        <w:rPr>
          <w:rFonts w:hint="eastAsia" w:ascii="宋体" w:hAnsi="宋体"/>
          <w:color w:val="auto"/>
          <w:sz w:val="24"/>
          <w:highlight w:val="none"/>
        </w:rPr>
        <w:t>日期：</w:t>
      </w:r>
    </w:p>
    <w:p>
      <w:pPr>
        <w:spacing w:line="400" w:lineRule="exact"/>
        <w:rPr>
          <w:rFonts w:hAnsi="宋体" w:cs="宋体"/>
          <w:b/>
          <w:color w:val="auto"/>
          <w:sz w:val="28"/>
          <w:szCs w:val="28"/>
          <w:highlight w:val="none"/>
        </w:rPr>
      </w:pPr>
    </w:p>
    <w:p>
      <w:pPr>
        <w:rPr>
          <w:color w:val="auto"/>
          <w:highlight w:val="none"/>
        </w:rPr>
      </w:pPr>
    </w:p>
    <w:p>
      <w:pPr>
        <w:rPr>
          <w:color w:val="auto"/>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pStyle w:val="11"/>
        <w:spacing w:line="360" w:lineRule="auto"/>
        <w:ind w:firstLine="422" w:firstLineChars="150"/>
        <w:rPr>
          <w:rFonts w:hAnsi="宋体"/>
          <w:b/>
          <w:color w:val="auto"/>
          <w:sz w:val="28"/>
          <w:szCs w:val="28"/>
          <w:highlight w:val="none"/>
        </w:rPr>
      </w:pPr>
    </w:p>
    <w:p>
      <w:pPr>
        <w:spacing w:line="360" w:lineRule="auto"/>
        <w:jc w:val="center"/>
        <w:rPr>
          <w:color w:val="auto"/>
          <w:sz w:val="36"/>
          <w:szCs w:val="36"/>
          <w:highlight w:val="none"/>
        </w:rPr>
      </w:pPr>
      <w:r>
        <w:rPr>
          <w:rFonts w:hint="eastAsia" w:ascii="宋体" w:hAnsi="宋体"/>
          <w:b/>
          <w:color w:val="auto"/>
          <w:sz w:val="36"/>
          <w:szCs w:val="36"/>
          <w:highlight w:val="none"/>
        </w:rPr>
        <w:t>6、技术商务响应承诺函</w:t>
      </w:r>
    </w:p>
    <w:p>
      <w:pPr>
        <w:spacing w:line="360" w:lineRule="auto"/>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福建农林大学</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关于贵方</w:t>
      </w:r>
      <w:r>
        <w:rPr>
          <w:rFonts w:hint="eastAsia" w:ascii="宋体" w:hAnsi="宋体"/>
          <w:color w:val="auto"/>
          <w:sz w:val="24"/>
          <w:highlight w:val="none"/>
          <w:u w:val="single"/>
        </w:rPr>
        <w:t xml:space="preserve">                          项目</w:t>
      </w:r>
      <w:r>
        <w:rPr>
          <w:rFonts w:hint="eastAsia" w:ascii="宋体" w:hAnsi="宋体"/>
          <w:color w:val="auto"/>
          <w:sz w:val="24"/>
          <w:highlight w:val="none"/>
        </w:rPr>
        <w:t>的竞价文件，我们作为竞价人已熟知、清楚，愿意参加竞价并承诺如下：</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我公司已理解且完全响应本项目竞价文件第二章“网上竞价内容及要求”中“二、技术参数及商务条款”</w:t>
      </w:r>
      <w:r>
        <w:rPr>
          <w:rFonts w:hint="eastAsia" w:ascii="宋体" w:hAnsi="宋体"/>
          <w:color w:val="auto"/>
          <w:sz w:val="24"/>
          <w:highlight w:val="none"/>
          <w:u w:val="single"/>
          <w:lang w:eastAsia="zh-CN"/>
        </w:rPr>
        <w:t>合同包</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的各项要求。</w:t>
      </w:r>
    </w:p>
    <w:p>
      <w:pPr>
        <w:spacing w:line="360" w:lineRule="auto"/>
        <w:ind w:firstLine="480"/>
        <w:jc w:val="left"/>
        <w:rPr>
          <w:rFonts w:ascii="宋体" w:hAnsi="宋体"/>
          <w:color w:val="auto"/>
          <w:sz w:val="24"/>
          <w:highlight w:val="none"/>
        </w:rPr>
      </w:pPr>
      <w:r>
        <w:rPr>
          <w:rFonts w:hint="eastAsia" w:ascii="宋体" w:hAnsi="宋体"/>
          <w:color w:val="auto"/>
          <w:sz w:val="24"/>
          <w:highlight w:val="none"/>
        </w:rPr>
        <w:t>特此承诺！</w:t>
      </w:r>
    </w:p>
    <w:p>
      <w:pPr>
        <w:spacing w:line="360" w:lineRule="auto"/>
        <w:ind w:firstLine="480"/>
        <w:jc w:val="left"/>
        <w:rPr>
          <w:rFonts w:ascii="宋体" w:hAnsi="宋体"/>
          <w:color w:val="auto"/>
          <w:sz w:val="24"/>
          <w:highlight w:val="none"/>
        </w:rPr>
      </w:pPr>
    </w:p>
    <w:p>
      <w:pPr>
        <w:pStyle w:val="9"/>
        <w:ind w:firstLine="0"/>
        <w:rPr>
          <w:rFonts w:ascii="宋体" w:hAnsi="宋体"/>
          <w:b/>
          <w:color w:val="auto"/>
          <w:sz w:val="36"/>
          <w:highlight w:val="none"/>
        </w:rPr>
      </w:pPr>
    </w:p>
    <w:p>
      <w:pPr>
        <w:pStyle w:val="5"/>
        <w:rPr>
          <w:rFonts w:ascii="宋体" w:hAnsi="宋体"/>
          <w:color w:val="auto"/>
          <w:sz w:val="24"/>
          <w:highlight w:val="none"/>
        </w:rPr>
      </w:pPr>
      <w:r>
        <w:rPr>
          <w:rFonts w:hint="eastAsia" w:ascii="宋体" w:hAnsi="宋体"/>
          <w:color w:val="auto"/>
          <w:sz w:val="24"/>
          <w:highlight w:val="none"/>
        </w:rPr>
        <w:t>注：若有要求提供证明材料的，附后。</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spacing w:line="460" w:lineRule="exact"/>
        <w:ind w:firstLine="3240" w:firstLineChars="1350"/>
        <w:jc w:val="left"/>
        <w:rPr>
          <w:rFonts w:ascii="宋体" w:hAnsi="宋体" w:cs="宋体"/>
          <w:b/>
          <w:color w:val="auto"/>
          <w:sz w:val="24"/>
          <w:highlight w:val="none"/>
        </w:rPr>
      </w:pPr>
      <w:r>
        <w:rPr>
          <w:rFonts w:hint="eastAsia" w:ascii="宋体" w:hAnsi="宋体" w:cs="宋体"/>
          <w:color w:val="auto"/>
          <w:sz w:val="24"/>
          <w:highlight w:val="none"/>
        </w:rPr>
        <w:t>日期：</w:t>
      </w:r>
    </w:p>
    <w:p>
      <w:pPr>
        <w:spacing w:line="360" w:lineRule="auto"/>
        <w:jc w:val="center"/>
        <w:rPr>
          <w:rFonts w:ascii="宋体" w:hAnsi="宋体"/>
          <w:b/>
          <w:color w:val="auto"/>
          <w:sz w:val="36"/>
          <w:highlight w:val="none"/>
        </w:rPr>
      </w:pPr>
    </w:p>
    <w:p>
      <w:pPr>
        <w:spacing w:line="360" w:lineRule="auto"/>
        <w:jc w:val="center"/>
        <w:rPr>
          <w:rFonts w:ascii="宋体" w:hAnsi="宋体"/>
          <w:b/>
          <w:color w:val="auto"/>
          <w:sz w:val="36"/>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pStyle w:val="11"/>
        <w:spacing w:line="360" w:lineRule="auto"/>
        <w:rPr>
          <w:rFonts w:hAnsi="宋体"/>
          <w:b/>
          <w:color w:val="auto"/>
          <w:sz w:val="28"/>
          <w:szCs w:val="28"/>
          <w:highlight w:val="none"/>
        </w:rPr>
      </w:pPr>
    </w:p>
    <w:p>
      <w:pPr>
        <w:spacing w:line="360" w:lineRule="auto"/>
        <w:jc w:val="center"/>
        <w:rPr>
          <w:rFonts w:ascii="宋体" w:hAnsi="宋体"/>
          <w:b/>
          <w:color w:val="auto"/>
          <w:sz w:val="36"/>
          <w:highlight w:val="none"/>
        </w:rPr>
      </w:pPr>
      <w:r>
        <w:rPr>
          <w:rFonts w:hint="eastAsia" w:ascii="宋体" w:hAnsi="宋体"/>
          <w:b/>
          <w:color w:val="auto"/>
          <w:sz w:val="36"/>
          <w:highlight w:val="none"/>
        </w:rPr>
        <w:t>7、竞价人需提供的其他材料</w:t>
      </w:r>
    </w:p>
    <w:p>
      <w:pPr>
        <w:jc w:val="center"/>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宋体" w:hAnsi="宋体" w:cs="宋体"/>
          <w:bCs/>
          <w:color w:val="auto"/>
          <w:sz w:val="24"/>
          <w:highlight w:val="none"/>
        </w:rPr>
      </w:pPr>
      <w:r>
        <w:rPr>
          <w:rFonts w:hint="eastAsia" w:ascii="宋体" w:hAnsi="宋体" w:cs="宋体"/>
          <w:bCs/>
          <w:color w:val="auto"/>
          <w:sz w:val="24"/>
          <w:highlight w:val="none"/>
        </w:rPr>
        <w:t>注：竞价文件有要求的或竞价人认为应提交的其他材料可在此项下提交。</w:t>
      </w: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9"/>
        <w:rPr>
          <w:color w:val="auto"/>
          <w:highlight w:val="none"/>
        </w:rPr>
      </w:pPr>
    </w:p>
    <w:p>
      <w:pPr>
        <w:pStyle w:val="5"/>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pStyle w:val="5"/>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6"/>
        <w:rPr>
          <w:rFonts w:ascii="楷体_GB2312" w:eastAsia="楷体_GB2312"/>
          <w:b/>
          <w:color w:val="auto"/>
          <w:sz w:val="44"/>
          <w:szCs w:val="44"/>
          <w:highlight w:val="none"/>
        </w:rPr>
      </w:pPr>
    </w:p>
    <w:p>
      <w:pPr>
        <w:pStyle w:val="9"/>
        <w:rPr>
          <w:rFonts w:ascii="楷体_GB2312" w:eastAsia="楷体_GB2312"/>
          <w:b/>
          <w:color w:val="auto"/>
          <w:sz w:val="44"/>
          <w:szCs w:val="44"/>
          <w:highlight w:val="none"/>
        </w:rPr>
      </w:pPr>
    </w:p>
    <w:p>
      <w:pPr>
        <w:jc w:val="center"/>
        <w:outlineLvl w:val="0"/>
        <w:rPr>
          <w:b/>
          <w:bCs/>
          <w:color w:val="auto"/>
          <w:sz w:val="36"/>
          <w:szCs w:val="36"/>
          <w:highlight w:val="none"/>
        </w:rPr>
      </w:pPr>
      <w:bookmarkStart w:id="55" w:name="_Toc25184"/>
      <w:bookmarkStart w:id="56" w:name="_Toc1456"/>
      <w:r>
        <w:rPr>
          <w:rFonts w:hint="eastAsia"/>
          <w:b/>
          <w:bCs/>
          <w:color w:val="auto"/>
          <w:sz w:val="36"/>
          <w:szCs w:val="36"/>
          <w:highlight w:val="none"/>
        </w:rPr>
        <w:t>第五章  报价文件</w:t>
      </w:r>
      <w:bookmarkEnd w:id="55"/>
      <w:bookmarkEnd w:id="56"/>
    </w:p>
    <w:p>
      <w:pPr>
        <w:pStyle w:val="5"/>
        <w:rPr>
          <w:color w:val="auto"/>
          <w:highlight w:val="none"/>
        </w:rPr>
      </w:pPr>
    </w:p>
    <w:p>
      <w:pPr>
        <w:pStyle w:val="9"/>
        <w:rPr>
          <w:color w:val="auto"/>
          <w:highlight w:val="none"/>
        </w:rPr>
      </w:pPr>
    </w:p>
    <w:p>
      <w:pPr>
        <w:pStyle w:val="3"/>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★注意：</w:t>
      </w:r>
    </w:p>
    <w:p>
      <w:pPr>
        <w:pStyle w:val="3"/>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 xml:space="preserve">①本报价文件在竞价过程中提供，竞价人报名时无须提供报价文件材料。 </w:t>
      </w:r>
    </w:p>
    <w:p>
      <w:pPr>
        <w:pStyle w:val="3"/>
        <w:spacing w:line="500" w:lineRule="exact"/>
        <w:ind w:firstLine="562" w:firstLineChars="200"/>
        <w:rPr>
          <w:rFonts w:ascii="宋体" w:hAnsi="宋体"/>
          <w:b/>
          <w:bCs/>
          <w:color w:val="auto"/>
          <w:sz w:val="28"/>
          <w:szCs w:val="36"/>
          <w:highlight w:val="none"/>
        </w:rPr>
      </w:pPr>
      <w:r>
        <w:rPr>
          <w:rFonts w:hint="eastAsia" w:ascii="宋体" w:hAnsi="宋体"/>
          <w:b/>
          <w:bCs/>
          <w:color w:val="auto"/>
          <w:sz w:val="28"/>
          <w:szCs w:val="36"/>
          <w:highlight w:val="none"/>
        </w:rPr>
        <w:t>②竞价人对每个项目合同包报价时都必须扫描上传有效的报价文件并加盖公章，未按要求扫描上传报价文件的报价无效。扫描上传报价文件具有法律效力。</w:t>
      </w:r>
    </w:p>
    <w:p>
      <w:pPr>
        <w:pStyle w:val="3"/>
        <w:spacing w:line="500" w:lineRule="exact"/>
        <w:ind w:firstLine="562" w:firstLineChars="200"/>
        <w:rPr>
          <w:rFonts w:ascii="楷体_GB2312" w:eastAsia="楷体_GB2312"/>
          <w:b/>
          <w:color w:val="auto"/>
          <w:sz w:val="44"/>
          <w:szCs w:val="44"/>
          <w:highlight w:val="none"/>
        </w:rPr>
      </w:pPr>
      <w:r>
        <w:rPr>
          <w:rFonts w:hint="eastAsia" w:ascii="宋体" w:hAnsi="宋体"/>
          <w:b/>
          <w:bCs/>
          <w:color w:val="auto"/>
          <w:sz w:val="28"/>
          <w:szCs w:val="36"/>
          <w:highlight w:val="none"/>
        </w:rPr>
        <w:t>③报价要求：竞价过程中未按竞价文件“第一章 竞价须知” 中“12.竞价规则说明”规定执行的，将导致报价无效。（竞价人制表时应删去此段话）</w:t>
      </w: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rPr>
          <w:color w:val="auto"/>
          <w:sz w:val="24"/>
          <w:szCs w:val="24"/>
          <w:highlight w:val="none"/>
        </w:rPr>
      </w:pPr>
    </w:p>
    <w:p>
      <w:pPr>
        <w:pStyle w:val="2"/>
        <w:rPr>
          <w:color w:val="auto"/>
          <w:sz w:val="24"/>
          <w:szCs w:val="24"/>
          <w:highlight w:val="none"/>
        </w:rPr>
      </w:pPr>
    </w:p>
    <w:p>
      <w:pPr>
        <w:pStyle w:val="4"/>
        <w:rPr>
          <w:color w:val="auto"/>
          <w:sz w:val="24"/>
          <w:szCs w:val="24"/>
          <w:highlight w:val="none"/>
        </w:rPr>
      </w:pPr>
    </w:p>
    <w:p>
      <w:pPr>
        <w:pStyle w:val="4"/>
        <w:rPr>
          <w:color w:val="auto"/>
          <w:sz w:val="24"/>
          <w:szCs w:val="24"/>
          <w:highlight w:val="none"/>
        </w:rPr>
      </w:pPr>
    </w:p>
    <w:p>
      <w:pPr>
        <w:pStyle w:val="23"/>
        <w:rPr>
          <w:color w:val="auto"/>
          <w:sz w:val="24"/>
          <w:szCs w:val="24"/>
          <w:highlight w:val="none"/>
        </w:rPr>
      </w:pPr>
    </w:p>
    <w:p>
      <w:pPr>
        <w:pStyle w:val="23"/>
        <w:rPr>
          <w:color w:val="auto"/>
          <w:sz w:val="24"/>
          <w:szCs w:val="24"/>
          <w:highlight w:val="none"/>
        </w:rPr>
      </w:pPr>
    </w:p>
    <w:p>
      <w:pPr>
        <w:pStyle w:val="23"/>
        <w:rPr>
          <w:color w:val="auto"/>
          <w:sz w:val="24"/>
          <w:szCs w:val="24"/>
          <w:highlight w:val="none"/>
        </w:rPr>
      </w:pPr>
    </w:p>
    <w:p>
      <w:pPr>
        <w:pStyle w:val="23"/>
        <w:rPr>
          <w:color w:val="auto"/>
          <w:sz w:val="24"/>
          <w:szCs w:val="24"/>
          <w:highlight w:val="none"/>
        </w:rPr>
      </w:pPr>
    </w:p>
    <w:p>
      <w:pPr>
        <w:pStyle w:val="23"/>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rPr>
          <w:color w:val="auto"/>
          <w:sz w:val="24"/>
          <w:szCs w:val="24"/>
          <w:highlight w:val="none"/>
        </w:rPr>
      </w:pPr>
    </w:p>
    <w:p>
      <w:pPr>
        <w:pStyle w:val="8"/>
        <w:jc w:val="center"/>
        <w:rPr>
          <w:rFonts w:cs="宋体"/>
          <w:color w:val="auto"/>
          <w:sz w:val="24"/>
          <w:highlight w:val="none"/>
        </w:rPr>
      </w:pPr>
      <w:r>
        <w:rPr>
          <w:rFonts w:hint="eastAsia" w:cs="宋体"/>
          <w:color w:val="auto"/>
          <w:sz w:val="24"/>
          <w:highlight w:val="none"/>
          <w:lang w:eastAsia="zh-CN"/>
        </w:rPr>
        <w:t>合同包</w:t>
      </w:r>
      <w:r>
        <w:rPr>
          <w:rFonts w:hint="eastAsia" w:cs="宋体"/>
          <w:color w:val="auto"/>
          <w:sz w:val="24"/>
          <w:highlight w:val="none"/>
          <w:lang w:val="en-US" w:eastAsia="zh-CN"/>
        </w:rPr>
        <w:t>1</w:t>
      </w:r>
      <w:r>
        <w:rPr>
          <w:rFonts w:hint="eastAsia" w:cs="宋体"/>
          <w:color w:val="auto"/>
          <w:sz w:val="24"/>
          <w:highlight w:val="none"/>
        </w:rPr>
        <w:t>报价一览表</w:t>
      </w:r>
    </w:p>
    <w:p>
      <w:pPr>
        <w:pStyle w:val="8"/>
        <w:rPr>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rPr>
        <w:t xml:space="preserve">编号：    </w:t>
      </w:r>
    </w:p>
    <w:p>
      <w:pPr>
        <w:pStyle w:val="8"/>
        <w:rPr>
          <w:color w:val="auto"/>
          <w:sz w:val="24"/>
          <w:szCs w:val="24"/>
          <w:highlight w:val="none"/>
        </w:rPr>
      </w:pPr>
      <w:r>
        <w:rPr>
          <w:rFonts w:hint="eastAsia"/>
          <w:color w:val="auto"/>
          <w:sz w:val="24"/>
          <w:szCs w:val="24"/>
          <w:highlight w:val="none"/>
        </w:rPr>
        <w:t xml:space="preserve">项目名称: </w:t>
      </w:r>
    </w:p>
    <w:p>
      <w:pPr>
        <w:pStyle w:val="26"/>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p>
      <w:pPr>
        <w:pStyle w:val="26"/>
        <w:ind w:firstLine="6240" w:firstLineChars="2600"/>
        <w:rPr>
          <w:rFonts w:hint="eastAsia" w:ascii="宋体" w:hAnsi="宋体"/>
          <w:color w:val="auto"/>
          <w:sz w:val="24"/>
          <w:highlight w:val="none"/>
        </w:rPr>
      </w:pP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889"/>
        <w:gridCol w:w="2797"/>
        <w:gridCol w:w="864"/>
        <w:gridCol w:w="864"/>
        <w:gridCol w:w="1344"/>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20"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合同包</w:t>
            </w:r>
          </w:p>
        </w:tc>
        <w:tc>
          <w:tcPr>
            <w:tcW w:w="498"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品目号</w:t>
            </w:r>
          </w:p>
        </w:tc>
        <w:tc>
          <w:tcPr>
            <w:tcW w:w="1571"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竞价标的</w:t>
            </w:r>
          </w:p>
        </w:tc>
        <w:tc>
          <w:tcPr>
            <w:tcW w:w="485" w:type="pct"/>
            <w:vAlign w:val="center"/>
          </w:tcPr>
          <w:p>
            <w:pPr>
              <w:pStyle w:val="11"/>
              <w:snapToGrid w:val="0"/>
              <w:ind w:left="-105" w:leftChars="-50" w:right="-105" w:rightChars="-50"/>
              <w:jc w:val="center"/>
              <w:rPr>
                <w:rFonts w:hint="eastAsia" w:hAnsi="宋体"/>
                <w:b/>
                <w:color w:val="auto"/>
                <w:sz w:val="24"/>
                <w:highlight w:val="none"/>
                <w:lang w:eastAsia="zh-CN"/>
              </w:rPr>
            </w:pPr>
            <w:r>
              <w:rPr>
                <w:rFonts w:hint="eastAsia" w:hAnsi="宋体"/>
                <w:b/>
                <w:color w:val="auto"/>
                <w:sz w:val="24"/>
                <w:highlight w:val="none"/>
                <w:lang w:eastAsia="zh-CN"/>
              </w:rPr>
              <w:t>品牌</w:t>
            </w:r>
          </w:p>
          <w:p>
            <w:pPr>
              <w:pStyle w:val="11"/>
              <w:snapToGrid w:val="0"/>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lang w:eastAsia="zh-CN"/>
              </w:rPr>
              <w:t>型号</w:t>
            </w:r>
          </w:p>
        </w:tc>
        <w:tc>
          <w:tcPr>
            <w:tcW w:w="485"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数量</w:t>
            </w:r>
          </w:p>
        </w:tc>
        <w:tc>
          <w:tcPr>
            <w:tcW w:w="755" w:type="pct"/>
            <w:vAlign w:val="center"/>
          </w:tcPr>
          <w:p>
            <w:pPr>
              <w:pStyle w:val="11"/>
              <w:snapToGrid w:val="0"/>
              <w:ind w:left="-105" w:leftChars="-50" w:right="-105" w:rightChars="-50"/>
              <w:jc w:val="center"/>
              <w:rPr>
                <w:rFonts w:hint="eastAsia" w:hAnsi="宋体"/>
                <w:b/>
                <w:color w:val="auto"/>
                <w:sz w:val="24"/>
                <w:highlight w:val="none"/>
              </w:rPr>
            </w:pPr>
            <w:r>
              <w:rPr>
                <w:rFonts w:hint="eastAsia" w:ascii="宋体" w:hAnsi="宋体" w:eastAsia="宋体" w:cs="宋体"/>
                <w:b/>
                <w:bCs/>
                <w:color w:val="auto"/>
                <w:sz w:val="24"/>
                <w:szCs w:val="24"/>
                <w:highlight w:val="none"/>
                <w:lang w:eastAsia="zh-CN"/>
              </w:rPr>
              <w:t>单价报价</w:t>
            </w:r>
          </w:p>
        </w:tc>
        <w:tc>
          <w:tcPr>
            <w:tcW w:w="683" w:type="pct"/>
            <w:vAlign w:val="center"/>
          </w:tcPr>
          <w:p>
            <w:pPr>
              <w:pStyle w:val="11"/>
              <w:snapToGrid w:val="0"/>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lang w:eastAsia="zh-CN"/>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20" w:type="pct"/>
            <w:vMerge w:val="restart"/>
            <w:vAlign w:val="center"/>
          </w:tcPr>
          <w:p>
            <w:pPr>
              <w:pStyle w:val="26"/>
              <w:jc w:val="center"/>
              <w:rPr>
                <w:rFonts w:hint="eastAsia" w:ascii="宋体" w:hAnsi="宋体" w:eastAsia="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w:t>
            </w:r>
          </w:p>
        </w:tc>
        <w:tc>
          <w:tcPr>
            <w:tcW w:w="498" w:type="pct"/>
            <w:vAlign w:val="center"/>
          </w:tcPr>
          <w:p>
            <w:pPr>
              <w:pStyle w:val="26"/>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1-1</w:t>
            </w:r>
          </w:p>
        </w:tc>
        <w:tc>
          <w:tcPr>
            <w:tcW w:w="1571" w:type="pct"/>
            <w:vAlign w:val="center"/>
          </w:tcPr>
          <w:p>
            <w:pPr>
              <w:autoSpaceDN w:val="0"/>
              <w:jc w:val="center"/>
              <w:textAlignment w:val="center"/>
              <w:rPr>
                <w:rFonts w:hint="eastAsia" w:ascii="宋体" w:hAnsi="宋体"/>
                <w:color w:val="auto"/>
                <w:sz w:val="24"/>
                <w:szCs w:val="24"/>
                <w:highlight w:val="none"/>
                <w:vertAlign w:val="baseline"/>
              </w:rPr>
            </w:pPr>
            <w:r>
              <w:rPr>
                <w:rFonts w:hint="eastAsia" w:ascii="宋体" w:hAnsi="宋体"/>
                <w:sz w:val="24"/>
                <w:szCs w:val="24"/>
              </w:rPr>
              <w:t>饮水机（≥40L）</w:t>
            </w:r>
          </w:p>
        </w:tc>
        <w:tc>
          <w:tcPr>
            <w:tcW w:w="485" w:type="pct"/>
            <w:vAlign w:val="center"/>
          </w:tcPr>
          <w:p>
            <w:pPr>
              <w:autoSpaceDN w:val="0"/>
              <w:jc w:val="center"/>
              <w:textAlignment w:val="center"/>
              <w:rPr>
                <w:rFonts w:hint="eastAsia" w:ascii="宋体" w:hAnsi="宋体"/>
                <w:sz w:val="24"/>
                <w:szCs w:val="24"/>
              </w:rPr>
            </w:pPr>
          </w:p>
        </w:tc>
        <w:tc>
          <w:tcPr>
            <w:tcW w:w="485" w:type="pct"/>
            <w:vAlign w:val="center"/>
          </w:tcPr>
          <w:p>
            <w:pPr>
              <w:autoSpaceDN w:val="0"/>
              <w:jc w:val="center"/>
              <w:textAlignment w:val="center"/>
              <w:rPr>
                <w:rFonts w:hint="default" w:ascii="宋体" w:hAnsi="宋体" w:eastAsia="宋体"/>
                <w:color w:val="auto"/>
                <w:sz w:val="24"/>
                <w:szCs w:val="24"/>
                <w:highlight w:val="none"/>
                <w:vertAlign w:val="baseline"/>
                <w:lang w:val="en-US" w:eastAsia="zh-CN"/>
              </w:rPr>
            </w:pPr>
            <w:r>
              <w:rPr>
                <w:rFonts w:ascii="宋体" w:hAnsi="宋体"/>
                <w:sz w:val="24"/>
                <w:szCs w:val="24"/>
              </w:rPr>
              <w:t>5</w:t>
            </w:r>
            <w:r>
              <w:rPr>
                <w:rFonts w:hint="eastAsia" w:ascii="宋体" w:hAnsi="宋体"/>
                <w:sz w:val="24"/>
                <w:szCs w:val="24"/>
              </w:rPr>
              <w:t>台</w:t>
            </w:r>
          </w:p>
        </w:tc>
        <w:tc>
          <w:tcPr>
            <w:tcW w:w="755" w:type="pct"/>
            <w:vAlign w:val="center"/>
          </w:tcPr>
          <w:p>
            <w:pPr>
              <w:keepNext w:val="0"/>
              <w:keepLines w:val="0"/>
              <w:widowControl/>
              <w:suppressLineNumbers w:val="0"/>
              <w:jc w:val="center"/>
              <w:textAlignment w:val="center"/>
              <w:rPr>
                <w:rFonts w:hint="eastAsia" w:ascii="宋体" w:hAnsi="宋体"/>
                <w:color w:val="auto"/>
                <w:sz w:val="24"/>
                <w:szCs w:val="24"/>
                <w:highlight w:val="none"/>
                <w:vertAlign w:val="baseline"/>
                <w:lang w:val="en-US" w:eastAsia="zh-CN"/>
              </w:rPr>
            </w:pPr>
          </w:p>
        </w:tc>
        <w:tc>
          <w:tcPr>
            <w:tcW w:w="683" w:type="pct"/>
            <w:vAlign w:val="center"/>
          </w:tcPr>
          <w:p>
            <w:pPr>
              <w:pStyle w:val="26"/>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20" w:type="pct"/>
            <w:vMerge w:val="continue"/>
            <w:vAlign w:val="center"/>
          </w:tcPr>
          <w:p>
            <w:pPr>
              <w:pStyle w:val="26"/>
              <w:jc w:val="center"/>
              <w:rPr>
                <w:rFonts w:hint="eastAsia" w:ascii="宋体" w:hAnsi="宋体"/>
                <w:color w:val="auto"/>
                <w:sz w:val="24"/>
                <w:szCs w:val="24"/>
                <w:highlight w:val="none"/>
                <w:vertAlign w:val="baseline"/>
                <w:lang w:val="en-US" w:eastAsia="zh-CN"/>
              </w:rPr>
            </w:pPr>
          </w:p>
        </w:tc>
        <w:tc>
          <w:tcPr>
            <w:tcW w:w="498" w:type="pct"/>
            <w:vAlign w:val="center"/>
          </w:tcPr>
          <w:p>
            <w:pPr>
              <w:pStyle w:val="26"/>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1-2</w:t>
            </w:r>
          </w:p>
        </w:tc>
        <w:tc>
          <w:tcPr>
            <w:tcW w:w="1571" w:type="pct"/>
            <w:vAlign w:val="center"/>
          </w:tcPr>
          <w:p>
            <w:pPr>
              <w:autoSpaceDN w:val="0"/>
              <w:jc w:val="center"/>
              <w:textAlignment w:val="center"/>
              <w:rPr>
                <w:rFonts w:hint="eastAsia" w:ascii="宋体" w:hAnsi="宋体"/>
                <w:color w:val="auto"/>
                <w:sz w:val="24"/>
                <w:szCs w:val="24"/>
                <w:highlight w:val="none"/>
                <w:u w:val="none"/>
                <w:lang w:eastAsia="zh-CN"/>
              </w:rPr>
            </w:pPr>
            <w:r>
              <w:rPr>
                <w:rFonts w:hint="eastAsia" w:ascii="宋体" w:hAnsi="宋体"/>
                <w:sz w:val="24"/>
                <w:szCs w:val="24"/>
              </w:rPr>
              <w:t>饮水机（≥</w:t>
            </w:r>
            <w:r>
              <w:rPr>
                <w:rFonts w:ascii="宋体" w:hAnsi="宋体"/>
                <w:sz w:val="24"/>
                <w:szCs w:val="24"/>
              </w:rPr>
              <w:t>6</w:t>
            </w:r>
            <w:r>
              <w:rPr>
                <w:rFonts w:hint="eastAsia" w:ascii="宋体" w:hAnsi="宋体"/>
                <w:sz w:val="24"/>
                <w:szCs w:val="24"/>
              </w:rPr>
              <w:t>0L）</w:t>
            </w:r>
          </w:p>
        </w:tc>
        <w:tc>
          <w:tcPr>
            <w:tcW w:w="485" w:type="pct"/>
            <w:vAlign w:val="center"/>
          </w:tcPr>
          <w:p>
            <w:pPr>
              <w:autoSpaceDN w:val="0"/>
              <w:jc w:val="center"/>
              <w:textAlignment w:val="center"/>
              <w:rPr>
                <w:rFonts w:hint="eastAsia" w:ascii="宋体" w:hAnsi="宋体"/>
                <w:sz w:val="24"/>
                <w:szCs w:val="24"/>
              </w:rPr>
            </w:pPr>
          </w:p>
        </w:tc>
        <w:tc>
          <w:tcPr>
            <w:tcW w:w="485" w:type="pct"/>
            <w:vAlign w:val="center"/>
          </w:tcPr>
          <w:p>
            <w:pPr>
              <w:autoSpaceDN w:val="0"/>
              <w:jc w:val="center"/>
              <w:textAlignment w:val="center"/>
              <w:rPr>
                <w:rFonts w:hint="eastAsia" w:ascii="宋体" w:hAnsi="宋体"/>
                <w:color w:val="auto"/>
                <w:sz w:val="24"/>
                <w:szCs w:val="24"/>
                <w:highlight w:val="none"/>
                <w:vertAlign w:val="baseline"/>
                <w:lang w:val="en-US" w:eastAsia="zh-CN"/>
              </w:rPr>
            </w:pPr>
            <w:r>
              <w:rPr>
                <w:rFonts w:hint="eastAsia" w:ascii="宋体" w:hAnsi="宋体"/>
                <w:sz w:val="24"/>
                <w:szCs w:val="24"/>
              </w:rPr>
              <w:t>21台</w:t>
            </w:r>
          </w:p>
        </w:tc>
        <w:tc>
          <w:tcPr>
            <w:tcW w:w="755" w:type="pct"/>
            <w:vAlign w:val="center"/>
          </w:tcPr>
          <w:p>
            <w:pPr>
              <w:keepNext w:val="0"/>
              <w:keepLines w:val="0"/>
              <w:widowControl/>
              <w:suppressLineNumbers w:val="0"/>
              <w:jc w:val="center"/>
              <w:textAlignment w:val="center"/>
              <w:rPr>
                <w:rFonts w:hint="eastAsia" w:ascii="宋体" w:hAnsi="宋体"/>
                <w:color w:val="auto"/>
                <w:sz w:val="24"/>
                <w:szCs w:val="24"/>
                <w:highlight w:val="none"/>
                <w:vertAlign w:val="baseline"/>
                <w:lang w:val="en-US" w:eastAsia="zh-CN"/>
              </w:rPr>
            </w:pPr>
          </w:p>
        </w:tc>
        <w:tc>
          <w:tcPr>
            <w:tcW w:w="683" w:type="pct"/>
            <w:vAlign w:val="center"/>
          </w:tcPr>
          <w:p>
            <w:pPr>
              <w:pStyle w:val="26"/>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20" w:type="pct"/>
            <w:vMerge w:val="continue"/>
            <w:vAlign w:val="center"/>
          </w:tcPr>
          <w:p>
            <w:pPr>
              <w:pStyle w:val="26"/>
              <w:jc w:val="center"/>
              <w:rPr>
                <w:rFonts w:hint="eastAsia" w:ascii="宋体" w:hAnsi="宋体"/>
                <w:color w:val="auto"/>
                <w:sz w:val="24"/>
                <w:szCs w:val="24"/>
                <w:highlight w:val="none"/>
                <w:vertAlign w:val="baseline"/>
                <w:lang w:val="en-US" w:eastAsia="zh-CN"/>
              </w:rPr>
            </w:pPr>
          </w:p>
        </w:tc>
        <w:tc>
          <w:tcPr>
            <w:tcW w:w="498" w:type="pct"/>
            <w:vAlign w:val="center"/>
          </w:tcPr>
          <w:p>
            <w:pPr>
              <w:pStyle w:val="26"/>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1-3</w:t>
            </w:r>
          </w:p>
        </w:tc>
        <w:tc>
          <w:tcPr>
            <w:tcW w:w="1571" w:type="pct"/>
            <w:vAlign w:val="center"/>
          </w:tcPr>
          <w:p>
            <w:pPr>
              <w:autoSpaceDN w:val="0"/>
              <w:jc w:val="center"/>
              <w:textAlignment w:val="center"/>
              <w:rPr>
                <w:rFonts w:hint="eastAsia" w:ascii="宋体" w:hAnsi="宋体"/>
                <w:color w:val="auto"/>
                <w:sz w:val="24"/>
                <w:szCs w:val="24"/>
                <w:highlight w:val="none"/>
                <w:u w:val="none"/>
                <w:lang w:eastAsia="zh-CN"/>
              </w:rPr>
            </w:pPr>
            <w:r>
              <w:rPr>
                <w:rFonts w:hint="eastAsia" w:ascii="宋体"/>
                <w:color w:val="000000"/>
                <w:sz w:val="24"/>
                <w:szCs w:val="24"/>
              </w:rPr>
              <w:t>饮水机（</w:t>
            </w:r>
            <w:r>
              <w:rPr>
                <w:rFonts w:hint="eastAsia" w:ascii="宋体" w:hAnsi="宋体"/>
                <w:sz w:val="24"/>
                <w:szCs w:val="24"/>
              </w:rPr>
              <w:t>≥</w:t>
            </w:r>
            <w:r>
              <w:rPr>
                <w:rFonts w:hint="eastAsia" w:ascii="宋体"/>
                <w:color w:val="000000"/>
                <w:sz w:val="24"/>
                <w:szCs w:val="24"/>
              </w:rPr>
              <w:t>60L,直</w:t>
            </w:r>
            <w:r>
              <w:rPr>
                <w:rFonts w:ascii="宋体"/>
                <w:color w:val="000000"/>
                <w:sz w:val="24"/>
                <w:szCs w:val="24"/>
              </w:rPr>
              <w:t>饮</w:t>
            </w:r>
            <w:r>
              <w:rPr>
                <w:rFonts w:hint="eastAsia" w:ascii="宋体"/>
                <w:color w:val="000000"/>
                <w:sz w:val="24"/>
                <w:szCs w:val="24"/>
              </w:rPr>
              <w:t>水）</w:t>
            </w:r>
          </w:p>
        </w:tc>
        <w:tc>
          <w:tcPr>
            <w:tcW w:w="485" w:type="pct"/>
            <w:vAlign w:val="center"/>
          </w:tcPr>
          <w:p>
            <w:pPr>
              <w:autoSpaceDN w:val="0"/>
              <w:jc w:val="center"/>
              <w:textAlignment w:val="center"/>
              <w:rPr>
                <w:rFonts w:hint="eastAsia" w:ascii="宋体"/>
                <w:color w:val="000000"/>
                <w:sz w:val="24"/>
                <w:szCs w:val="24"/>
              </w:rPr>
            </w:pPr>
          </w:p>
        </w:tc>
        <w:tc>
          <w:tcPr>
            <w:tcW w:w="485" w:type="pct"/>
            <w:vAlign w:val="center"/>
          </w:tcPr>
          <w:p>
            <w:pPr>
              <w:autoSpaceDN w:val="0"/>
              <w:jc w:val="center"/>
              <w:textAlignment w:val="center"/>
              <w:rPr>
                <w:rFonts w:hint="eastAsia" w:ascii="宋体" w:hAnsi="宋体"/>
                <w:color w:val="auto"/>
                <w:sz w:val="24"/>
                <w:szCs w:val="24"/>
                <w:highlight w:val="none"/>
                <w:vertAlign w:val="baseline"/>
                <w:lang w:val="en-US" w:eastAsia="zh-CN"/>
              </w:rPr>
            </w:pPr>
            <w:r>
              <w:rPr>
                <w:rFonts w:hint="eastAsia" w:ascii="宋体"/>
                <w:color w:val="000000"/>
                <w:sz w:val="24"/>
                <w:szCs w:val="24"/>
              </w:rPr>
              <w:t>3台</w:t>
            </w:r>
          </w:p>
        </w:tc>
        <w:tc>
          <w:tcPr>
            <w:tcW w:w="755" w:type="pct"/>
            <w:vAlign w:val="center"/>
          </w:tcPr>
          <w:p>
            <w:pPr>
              <w:keepNext w:val="0"/>
              <w:keepLines w:val="0"/>
              <w:widowControl/>
              <w:suppressLineNumbers w:val="0"/>
              <w:jc w:val="center"/>
              <w:textAlignment w:val="center"/>
              <w:rPr>
                <w:rFonts w:hint="eastAsia" w:ascii="宋体" w:hAnsi="宋体"/>
                <w:color w:val="auto"/>
                <w:sz w:val="24"/>
                <w:szCs w:val="24"/>
                <w:highlight w:val="none"/>
                <w:vertAlign w:val="baseline"/>
                <w:lang w:val="en-US" w:eastAsia="zh-CN"/>
              </w:rPr>
            </w:pPr>
          </w:p>
        </w:tc>
        <w:tc>
          <w:tcPr>
            <w:tcW w:w="683" w:type="pct"/>
            <w:vAlign w:val="center"/>
          </w:tcPr>
          <w:p>
            <w:pPr>
              <w:pStyle w:val="26"/>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019" w:type="pct"/>
            <w:gridSpan w:val="2"/>
            <w:vAlign w:val="center"/>
          </w:tcPr>
          <w:p>
            <w:pPr>
              <w:pStyle w:val="26"/>
              <w:jc w:val="center"/>
              <w:rPr>
                <w:rFonts w:hint="default" w:ascii="宋体" w:hAnsi="宋体"/>
                <w:color w:val="auto"/>
                <w:sz w:val="24"/>
                <w:szCs w:val="24"/>
                <w:highlight w:val="none"/>
                <w:vertAlign w:val="baseline"/>
                <w:lang w:val="en-US" w:eastAsia="zh-CN"/>
              </w:rPr>
            </w:pPr>
            <w:r>
              <w:rPr>
                <w:rFonts w:hint="eastAsia" w:ascii="宋体" w:hAnsi="宋体" w:eastAsia="宋体" w:cs="Times New Roman"/>
                <w:b/>
                <w:bCs/>
                <w:color w:val="auto"/>
                <w:kern w:val="0"/>
                <w:sz w:val="24"/>
                <w:highlight w:val="none"/>
              </w:rPr>
              <w:t>竞价总价</w:t>
            </w:r>
          </w:p>
        </w:tc>
        <w:tc>
          <w:tcPr>
            <w:tcW w:w="3980" w:type="pct"/>
            <w:gridSpan w:val="5"/>
            <w:vAlign w:val="center"/>
          </w:tcPr>
          <w:p>
            <w:pPr>
              <w:tabs>
                <w:tab w:val="left" w:pos="3433"/>
              </w:tabs>
              <w:snapToGrid w:val="0"/>
              <w:spacing w:line="360" w:lineRule="auto"/>
              <w:rPr>
                <w:rFonts w:ascii="宋体" w:hAnsi="宋体"/>
                <w:b w:val="0"/>
                <w:bCs w:val="0"/>
                <w:color w:val="auto"/>
                <w:kern w:val="0"/>
                <w:sz w:val="24"/>
                <w:highlight w:val="none"/>
              </w:rPr>
            </w:pPr>
            <w:r>
              <w:rPr>
                <w:rFonts w:hint="eastAsia" w:ascii="宋体" w:hAnsi="宋体"/>
                <w:b w:val="0"/>
                <w:bCs w:val="0"/>
                <w:color w:val="auto"/>
                <w:kern w:val="0"/>
                <w:sz w:val="24"/>
                <w:highlight w:val="none"/>
              </w:rPr>
              <w:t>小写金额：</w:t>
            </w:r>
          </w:p>
          <w:p>
            <w:pPr>
              <w:pStyle w:val="26"/>
              <w:jc w:val="both"/>
              <w:rPr>
                <w:rFonts w:hint="eastAsia" w:ascii="宋体" w:hAnsi="宋体"/>
                <w:b w:val="0"/>
                <w:bCs w:val="0"/>
                <w:color w:val="auto"/>
                <w:kern w:val="0"/>
                <w:sz w:val="24"/>
                <w:highlight w:val="none"/>
              </w:rPr>
            </w:pPr>
            <w:r>
              <w:rPr>
                <w:rFonts w:hint="eastAsia" w:ascii="宋体" w:hAnsi="宋体"/>
                <w:b w:val="0"/>
                <w:bCs w:val="0"/>
                <w:color w:val="auto"/>
                <w:kern w:val="0"/>
                <w:sz w:val="24"/>
                <w:highlight w:val="none"/>
              </w:rPr>
              <w:t>大写金额：</w:t>
            </w:r>
          </w:p>
        </w:tc>
      </w:tr>
    </w:tbl>
    <w:p>
      <w:pPr>
        <w:pStyle w:val="26"/>
        <w:ind w:firstLine="6240" w:firstLineChars="2600"/>
        <w:rPr>
          <w:rFonts w:hint="eastAsia" w:ascii="宋体" w:hAnsi="宋体"/>
          <w:color w:val="auto"/>
          <w:sz w:val="24"/>
          <w:highlight w:val="none"/>
        </w:rPr>
      </w:pPr>
    </w:p>
    <w:p>
      <w:pPr>
        <w:pStyle w:val="26"/>
        <w:rPr>
          <w:rFonts w:ascii="宋体" w:hAnsi="宋体"/>
          <w:color w:val="auto"/>
          <w:sz w:val="24"/>
          <w:highlight w:val="none"/>
        </w:rPr>
      </w:pPr>
    </w:p>
    <w:p>
      <w:pPr>
        <w:pStyle w:val="16"/>
        <w:spacing w:before="0" w:beforeAutospacing="0" w:after="0" w:afterAutospacing="0" w:line="460" w:lineRule="exact"/>
        <w:rPr>
          <w:color w:val="auto"/>
          <w:highlight w:val="none"/>
        </w:rPr>
      </w:pPr>
      <w:r>
        <w:rPr>
          <w:rFonts w:hint="eastAsia"/>
          <w:color w:val="auto"/>
          <w:highlight w:val="none"/>
        </w:rPr>
        <w:t>※注意：</w:t>
      </w:r>
    </w:p>
    <w:p>
      <w:pPr>
        <w:pStyle w:val="16"/>
        <w:spacing w:before="0" w:beforeAutospacing="0" w:after="0" w:afterAutospacing="0" w:line="460" w:lineRule="exact"/>
        <w:rPr>
          <w:color w:val="auto"/>
          <w:highlight w:val="none"/>
        </w:rPr>
      </w:pPr>
      <w:r>
        <w:rPr>
          <w:rFonts w:hint="eastAsia"/>
          <w:color w:val="auto"/>
          <w:highlight w:val="none"/>
        </w:rPr>
        <w:t>1、本表应按照下列规定填写：</w:t>
      </w:r>
    </w:p>
    <w:p>
      <w:pPr>
        <w:pStyle w:val="16"/>
        <w:spacing w:before="0" w:beforeAutospacing="0" w:after="0" w:afterAutospacing="0" w:line="460" w:lineRule="exact"/>
        <w:rPr>
          <w:color w:val="auto"/>
          <w:highlight w:val="none"/>
        </w:rPr>
      </w:pPr>
      <w:r>
        <w:rPr>
          <w:rFonts w:hint="eastAsia"/>
          <w:color w:val="auto"/>
          <w:highlight w:val="none"/>
        </w:rPr>
        <w:t>1.1竞价人应按照本表格式填写所投合同包的分项报价，其中：“合同包”、“品目号”、“采购标的”及“数量”应与网上竞价文件《采购标的一览表》中的有关内容（“合同包”、“品目号”、“采购标的”及“数量”）保持一致，以此类推。</w:t>
      </w:r>
    </w:p>
    <w:p>
      <w:pPr>
        <w:pStyle w:val="16"/>
        <w:spacing w:before="0" w:beforeAutospacing="0" w:after="0" w:afterAutospacing="0" w:line="460" w:lineRule="exact"/>
        <w:rPr>
          <w:color w:val="auto"/>
          <w:highlight w:val="none"/>
        </w:rPr>
      </w:pPr>
      <w:r>
        <w:rPr>
          <w:rFonts w:hint="eastAsia"/>
          <w:color w:val="auto"/>
          <w:highlight w:val="none"/>
        </w:rPr>
        <w:t>1.2同一合同包中，</w:t>
      </w:r>
      <w:r>
        <w:rPr>
          <w:rStyle w:val="20"/>
          <w:rFonts w:hint="eastAsia"/>
          <w:color w:val="auto"/>
          <w:highlight w:val="none"/>
        </w:rPr>
        <w:t>“单价”</w:t>
      </w:r>
      <w:r>
        <w:rPr>
          <w:rFonts w:hint="eastAsia"/>
          <w:color w:val="auto"/>
          <w:highlight w:val="none"/>
        </w:rPr>
        <w:t>×</w:t>
      </w:r>
      <w:r>
        <w:rPr>
          <w:rStyle w:val="20"/>
          <w:rFonts w:hint="eastAsia"/>
          <w:color w:val="auto"/>
          <w:highlight w:val="none"/>
        </w:rPr>
        <w:t>“数量”</w:t>
      </w:r>
      <w:r>
        <w:rPr>
          <w:rFonts w:hint="eastAsia"/>
          <w:color w:val="auto"/>
          <w:highlight w:val="none"/>
        </w:rPr>
        <w:t>=</w:t>
      </w:r>
      <w:r>
        <w:rPr>
          <w:rStyle w:val="20"/>
          <w:rFonts w:hint="eastAsia"/>
          <w:color w:val="auto"/>
          <w:highlight w:val="none"/>
        </w:rPr>
        <w:t>“总价”</w:t>
      </w:r>
      <w:r>
        <w:rPr>
          <w:rFonts w:hint="eastAsia"/>
          <w:color w:val="auto"/>
          <w:highlight w:val="none"/>
        </w:rPr>
        <w:t>，全部品目号</w:t>
      </w:r>
      <w:r>
        <w:rPr>
          <w:rStyle w:val="20"/>
          <w:rFonts w:hint="eastAsia"/>
          <w:color w:val="auto"/>
          <w:highlight w:val="none"/>
        </w:rPr>
        <w:t>“总价”</w:t>
      </w:r>
      <w:r>
        <w:rPr>
          <w:rFonts w:hint="eastAsia"/>
          <w:color w:val="auto"/>
          <w:highlight w:val="none"/>
        </w:rPr>
        <w:t>的合计金额应与合同包列示的</w:t>
      </w:r>
      <w:r>
        <w:rPr>
          <w:rStyle w:val="20"/>
          <w:rFonts w:hint="eastAsia"/>
          <w:color w:val="auto"/>
          <w:highlight w:val="none"/>
        </w:rPr>
        <w:t>“竞价总价”</w:t>
      </w:r>
      <w:r>
        <w:rPr>
          <w:rFonts w:hint="eastAsia"/>
          <w:color w:val="auto"/>
          <w:highlight w:val="none"/>
        </w:rPr>
        <w:t>保持一致</w:t>
      </w:r>
    </w:p>
    <w:p>
      <w:pPr>
        <w:pStyle w:val="16"/>
        <w:spacing w:before="0" w:beforeAutospacing="0" w:after="0" w:afterAutospacing="0" w:line="460" w:lineRule="exact"/>
        <w:rPr>
          <w:color w:val="auto"/>
          <w:highlight w:val="none"/>
        </w:rPr>
      </w:pPr>
      <w:r>
        <w:rPr>
          <w:rFonts w:hint="eastAsia"/>
          <w:color w:val="auto"/>
          <w:highlight w:val="none"/>
        </w:rPr>
        <w:t>1.3“大写金额”指“竞价报价”应用“壹、贰、叁、肆、伍、陆、柒、捌、玖、拾、佰、仟、万、亿、元、角、分、零”等进行填写。 </w:t>
      </w:r>
    </w:p>
    <w:p>
      <w:pPr>
        <w:pStyle w:val="16"/>
        <w:spacing w:before="0" w:beforeAutospacing="0" w:after="0" w:afterAutospacing="0" w:line="460" w:lineRule="exact"/>
        <w:rPr>
          <w:color w:val="auto"/>
          <w:highlight w:val="none"/>
        </w:rPr>
      </w:pP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spacing w:line="460" w:lineRule="exact"/>
        <w:ind w:firstLine="3240" w:firstLineChars="1350"/>
        <w:jc w:val="left"/>
        <w:rPr>
          <w:rFonts w:ascii="宋体" w:hAnsi="宋体" w:cs="宋体"/>
          <w:b/>
          <w:color w:val="auto"/>
          <w:sz w:val="28"/>
          <w:szCs w:val="28"/>
          <w:highlight w:val="none"/>
        </w:rPr>
      </w:pPr>
      <w:r>
        <w:rPr>
          <w:rFonts w:hint="eastAsia" w:ascii="宋体" w:hAnsi="宋体" w:cs="宋体"/>
          <w:color w:val="auto"/>
          <w:sz w:val="24"/>
          <w:highlight w:val="none"/>
        </w:rPr>
        <w:t>日期：</w:t>
      </w:r>
    </w:p>
    <w:p>
      <w:pPr>
        <w:pStyle w:val="8"/>
        <w:jc w:val="center"/>
        <w:rPr>
          <w:rFonts w:hint="eastAsia" w:cs="宋体"/>
          <w:color w:val="auto"/>
          <w:sz w:val="24"/>
          <w:highlight w:val="none"/>
          <w:lang w:eastAsia="zh-CN"/>
        </w:rPr>
      </w:pPr>
    </w:p>
    <w:p>
      <w:pPr>
        <w:pStyle w:val="8"/>
        <w:jc w:val="center"/>
        <w:rPr>
          <w:rFonts w:hint="eastAsia" w:cs="宋体"/>
          <w:color w:val="auto"/>
          <w:sz w:val="24"/>
          <w:highlight w:val="none"/>
          <w:lang w:eastAsia="zh-CN"/>
        </w:rPr>
      </w:pPr>
    </w:p>
    <w:p>
      <w:pPr>
        <w:pStyle w:val="8"/>
        <w:jc w:val="center"/>
        <w:rPr>
          <w:rFonts w:cs="宋体"/>
          <w:color w:val="auto"/>
          <w:sz w:val="24"/>
          <w:highlight w:val="none"/>
        </w:rPr>
      </w:pPr>
      <w:r>
        <w:rPr>
          <w:rFonts w:hint="eastAsia" w:cs="宋体"/>
          <w:color w:val="auto"/>
          <w:sz w:val="24"/>
          <w:highlight w:val="none"/>
          <w:lang w:eastAsia="zh-CN"/>
        </w:rPr>
        <w:t>合同包</w:t>
      </w:r>
      <w:r>
        <w:rPr>
          <w:rFonts w:hint="eastAsia" w:cs="宋体"/>
          <w:color w:val="auto"/>
          <w:sz w:val="24"/>
          <w:highlight w:val="none"/>
          <w:lang w:val="en-US" w:eastAsia="zh-CN"/>
        </w:rPr>
        <w:t>2</w:t>
      </w:r>
      <w:r>
        <w:rPr>
          <w:rFonts w:hint="eastAsia" w:cs="宋体"/>
          <w:color w:val="auto"/>
          <w:sz w:val="24"/>
          <w:highlight w:val="none"/>
        </w:rPr>
        <w:t>报价一览表</w:t>
      </w:r>
    </w:p>
    <w:p>
      <w:pPr>
        <w:pStyle w:val="8"/>
        <w:rPr>
          <w:color w:val="auto"/>
          <w:sz w:val="24"/>
          <w:szCs w:val="24"/>
          <w:highlight w:val="none"/>
        </w:rPr>
      </w:pPr>
      <w:r>
        <w:rPr>
          <w:rFonts w:hint="eastAsia"/>
          <w:color w:val="auto"/>
          <w:sz w:val="24"/>
          <w:szCs w:val="24"/>
          <w:highlight w:val="none"/>
          <w:lang w:val="en-US" w:eastAsia="zh-CN"/>
        </w:rPr>
        <w:t>项目</w:t>
      </w:r>
      <w:r>
        <w:rPr>
          <w:rFonts w:hint="eastAsia"/>
          <w:color w:val="auto"/>
          <w:sz w:val="24"/>
          <w:szCs w:val="24"/>
          <w:highlight w:val="none"/>
        </w:rPr>
        <w:t xml:space="preserve">编号：    </w:t>
      </w:r>
    </w:p>
    <w:p>
      <w:pPr>
        <w:pStyle w:val="8"/>
        <w:rPr>
          <w:color w:val="auto"/>
          <w:sz w:val="24"/>
          <w:szCs w:val="24"/>
          <w:highlight w:val="none"/>
        </w:rPr>
      </w:pPr>
      <w:r>
        <w:rPr>
          <w:rFonts w:hint="eastAsia"/>
          <w:color w:val="auto"/>
          <w:sz w:val="24"/>
          <w:szCs w:val="24"/>
          <w:highlight w:val="none"/>
        </w:rPr>
        <w:t xml:space="preserve">项目名称: </w:t>
      </w:r>
    </w:p>
    <w:p>
      <w:pPr>
        <w:pStyle w:val="26"/>
        <w:ind w:firstLine="6240" w:firstLineChars="2600"/>
        <w:rPr>
          <w:rFonts w:hint="eastAsia" w:ascii="宋体" w:hAnsi="宋体"/>
          <w:color w:val="auto"/>
          <w:sz w:val="24"/>
          <w:highlight w:val="none"/>
        </w:rPr>
      </w:pPr>
      <w:r>
        <w:rPr>
          <w:rFonts w:hint="eastAsia" w:ascii="宋体" w:hAnsi="宋体"/>
          <w:color w:val="auto"/>
          <w:sz w:val="24"/>
          <w:highlight w:val="none"/>
        </w:rPr>
        <w:t>金额单位：人民币元</w:t>
      </w:r>
    </w:p>
    <w:p>
      <w:pPr>
        <w:pStyle w:val="26"/>
        <w:ind w:firstLine="6240" w:firstLineChars="2600"/>
        <w:rPr>
          <w:rFonts w:hint="eastAsia" w:ascii="宋体" w:hAnsi="宋体"/>
          <w:color w:val="auto"/>
          <w:sz w:val="24"/>
          <w:highlight w:val="none"/>
        </w:rPr>
      </w:pP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874"/>
        <w:gridCol w:w="2785"/>
        <w:gridCol w:w="849"/>
        <w:gridCol w:w="1189"/>
        <w:gridCol w:w="1079"/>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4"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合同包</w:t>
            </w:r>
          </w:p>
        </w:tc>
        <w:tc>
          <w:tcPr>
            <w:tcW w:w="491"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品目号</w:t>
            </w:r>
          </w:p>
        </w:tc>
        <w:tc>
          <w:tcPr>
            <w:tcW w:w="1564"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b/>
                <w:color w:val="auto"/>
                <w:sz w:val="24"/>
                <w:highlight w:val="none"/>
              </w:rPr>
              <w:t>竞价标的</w:t>
            </w:r>
          </w:p>
        </w:tc>
        <w:tc>
          <w:tcPr>
            <w:tcW w:w="477" w:type="pct"/>
            <w:vAlign w:val="center"/>
          </w:tcPr>
          <w:p>
            <w:pPr>
              <w:pStyle w:val="11"/>
              <w:snapToGrid w:val="0"/>
              <w:ind w:left="-105" w:leftChars="-50" w:right="-105" w:rightChars="-50"/>
              <w:jc w:val="center"/>
              <w:rPr>
                <w:rFonts w:hint="eastAsia" w:hAnsi="宋体"/>
                <w:b/>
                <w:color w:val="auto"/>
                <w:sz w:val="24"/>
                <w:highlight w:val="none"/>
                <w:lang w:eastAsia="zh-CN"/>
              </w:rPr>
            </w:pPr>
            <w:r>
              <w:rPr>
                <w:rFonts w:hint="eastAsia" w:hAnsi="宋体"/>
                <w:b/>
                <w:color w:val="auto"/>
                <w:sz w:val="24"/>
                <w:highlight w:val="none"/>
                <w:lang w:eastAsia="zh-CN"/>
              </w:rPr>
              <w:t>品牌</w:t>
            </w:r>
          </w:p>
          <w:p>
            <w:pPr>
              <w:pStyle w:val="11"/>
              <w:snapToGrid w:val="0"/>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lang w:eastAsia="zh-CN"/>
              </w:rPr>
              <w:t>型号</w:t>
            </w:r>
          </w:p>
        </w:tc>
        <w:tc>
          <w:tcPr>
            <w:tcW w:w="668" w:type="pct"/>
            <w:vAlign w:val="center"/>
          </w:tcPr>
          <w:p>
            <w:pPr>
              <w:pStyle w:val="11"/>
              <w:snapToGrid w:val="0"/>
              <w:ind w:left="-105" w:leftChars="-50" w:right="-105" w:rightChars="-50"/>
              <w:jc w:val="center"/>
              <w:rPr>
                <w:rFonts w:hint="eastAsia" w:ascii="宋体" w:hAnsi="宋体"/>
                <w:color w:val="auto"/>
                <w:sz w:val="24"/>
                <w:highlight w:val="none"/>
                <w:vertAlign w:val="baseline"/>
              </w:rPr>
            </w:pPr>
            <w:r>
              <w:rPr>
                <w:rFonts w:hint="eastAsia" w:hAnsi="宋体" w:cs="宋体"/>
                <w:b/>
                <w:bCs/>
                <w:color w:val="auto"/>
                <w:sz w:val="24"/>
                <w:highlight w:val="none"/>
              </w:rPr>
              <w:t>数量</w:t>
            </w:r>
          </w:p>
        </w:tc>
        <w:tc>
          <w:tcPr>
            <w:tcW w:w="606" w:type="pct"/>
            <w:vAlign w:val="center"/>
          </w:tcPr>
          <w:p>
            <w:pPr>
              <w:pStyle w:val="11"/>
              <w:snapToGrid w:val="0"/>
              <w:ind w:left="-105" w:leftChars="-50" w:right="-105" w:rightChars="-50"/>
              <w:jc w:val="center"/>
              <w:rPr>
                <w:rFonts w:hint="eastAsia" w:hAnsi="宋体"/>
                <w:b/>
                <w:color w:val="auto"/>
                <w:sz w:val="24"/>
                <w:highlight w:val="none"/>
              </w:rPr>
            </w:pPr>
            <w:r>
              <w:rPr>
                <w:rFonts w:hint="eastAsia" w:ascii="宋体" w:hAnsi="宋体" w:eastAsia="宋体" w:cs="宋体"/>
                <w:b/>
                <w:bCs/>
                <w:color w:val="auto"/>
                <w:sz w:val="24"/>
                <w:szCs w:val="24"/>
                <w:highlight w:val="none"/>
                <w:lang w:eastAsia="zh-CN"/>
              </w:rPr>
              <w:t>单价报价</w:t>
            </w:r>
          </w:p>
        </w:tc>
        <w:tc>
          <w:tcPr>
            <w:tcW w:w="677" w:type="pct"/>
            <w:vAlign w:val="center"/>
          </w:tcPr>
          <w:p>
            <w:pPr>
              <w:pStyle w:val="11"/>
              <w:snapToGrid w:val="0"/>
              <w:ind w:left="-105" w:leftChars="-50" w:right="-105" w:rightChars="-50"/>
              <w:jc w:val="center"/>
              <w:rPr>
                <w:rFonts w:hint="eastAsia" w:hAnsi="宋体" w:eastAsia="宋体"/>
                <w:b/>
                <w:color w:val="auto"/>
                <w:sz w:val="24"/>
                <w:highlight w:val="none"/>
                <w:lang w:eastAsia="zh-CN"/>
              </w:rPr>
            </w:pPr>
            <w:r>
              <w:rPr>
                <w:rFonts w:hint="eastAsia" w:hAnsi="宋体"/>
                <w:b/>
                <w:color w:val="auto"/>
                <w:sz w:val="24"/>
                <w:highlight w:val="none"/>
                <w:lang w:eastAsia="zh-CN"/>
              </w:rPr>
              <w:t>合计金额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514" w:type="pct"/>
            <w:vAlign w:val="center"/>
          </w:tcPr>
          <w:p>
            <w:pPr>
              <w:pStyle w:val="26"/>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w:t>
            </w:r>
          </w:p>
        </w:tc>
        <w:tc>
          <w:tcPr>
            <w:tcW w:w="491" w:type="pct"/>
            <w:vAlign w:val="center"/>
          </w:tcPr>
          <w:p>
            <w:pPr>
              <w:pStyle w:val="26"/>
              <w:keepNext w:val="0"/>
              <w:keepLines w:val="0"/>
              <w:pageBreakBefore w:val="0"/>
              <w:kinsoku/>
              <w:overflowPunct/>
              <w:topLinePunct w:val="0"/>
              <w:bidi w:val="0"/>
              <w:spacing w:line="500" w:lineRule="exact"/>
              <w:jc w:val="center"/>
              <w:rPr>
                <w:rFonts w:hint="default" w:ascii="宋体" w:hAnsi="宋体"/>
                <w:color w:val="auto"/>
                <w:sz w:val="24"/>
                <w:szCs w:val="24"/>
                <w:highlight w:val="none"/>
                <w:vertAlign w:val="baseline"/>
                <w:lang w:val="en-US" w:eastAsia="zh-CN"/>
              </w:rPr>
            </w:pPr>
            <w:r>
              <w:rPr>
                <w:rFonts w:hint="eastAsia" w:ascii="宋体" w:hAnsi="宋体"/>
                <w:color w:val="auto"/>
                <w:sz w:val="24"/>
                <w:szCs w:val="24"/>
                <w:highlight w:val="none"/>
                <w:vertAlign w:val="baseline"/>
                <w:lang w:val="en-US" w:eastAsia="zh-CN"/>
              </w:rPr>
              <w:t>2-1</w:t>
            </w:r>
          </w:p>
        </w:tc>
        <w:tc>
          <w:tcPr>
            <w:tcW w:w="1564" w:type="pct"/>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auto"/>
                <w:sz w:val="24"/>
                <w:szCs w:val="24"/>
                <w:highlight w:val="none"/>
                <w:u w:val="none"/>
                <w:lang w:eastAsia="zh-CN"/>
              </w:rPr>
            </w:pPr>
            <w:r>
              <w:rPr>
                <w:rFonts w:hint="eastAsia" w:ascii="宋体" w:hAnsi="宋体"/>
                <w:color w:val="auto"/>
                <w:sz w:val="24"/>
                <w:szCs w:val="24"/>
              </w:rPr>
              <w:t>窗帘</w:t>
            </w:r>
          </w:p>
        </w:tc>
        <w:tc>
          <w:tcPr>
            <w:tcW w:w="477" w:type="pct"/>
            <w:vAlign w:val="center"/>
          </w:tcPr>
          <w:p>
            <w:pPr>
              <w:keepNext w:val="0"/>
              <w:keepLines w:val="0"/>
              <w:pageBreakBefore w:val="0"/>
              <w:kinsoku/>
              <w:overflowPunct/>
              <w:topLinePunct w:val="0"/>
              <w:autoSpaceDN w:val="0"/>
              <w:bidi w:val="0"/>
              <w:spacing w:line="500" w:lineRule="exact"/>
              <w:jc w:val="center"/>
              <w:textAlignment w:val="center"/>
              <w:rPr>
                <w:rFonts w:hint="eastAsia" w:ascii="宋体" w:hAnsi="宋体"/>
                <w:color w:val="000000"/>
                <w:sz w:val="24"/>
                <w:szCs w:val="24"/>
              </w:rPr>
            </w:pPr>
          </w:p>
        </w:tc>
        <w:tc>
          <w:tcPr>
            <w:tcW w:w="668" w:type="pct"/>
            <w:vAlign w:val="center"/>
          </w:tcPr>
          <w:p>
            <w:pPr>
              <w:autoSpaceDN w:val="0"/>
              <w:jc w:val="center"/>
              <w:textAlignment w:val="center"/>
              <w:rPr>
                <w:rFonts w:hint="eastAsia" w:ascii="宋体" w:hAnsi="宋体"/>
                <w:color w:val="auto"/>
                <w:sz w:val="24"/>
                <w:szCs w:val="24"/>
                <w:highlight w:val="none"/>
                <w:vertAlign w:val="baseline"/>
                <w:lang w:val="en-US" w:eastAsia="zh-CN"/>
              </w:rPr>
            </w:pPr>
            <w:r>
              <w:rPr>
                <w:rFonts w:hint="eastAsia" w:ascii="宋体" w:hAnsi="宋体"/>
                <w:color w:val="auto"/>
                <w:sz w:val="24"/>
                <w:szCs w:val="24"/>
                <w:lang w:val="en-US" w:eastAsia="zh-CN"/>
              </w:rPr>
              <w:t>1041.6㎡</w:t>
            </w:r>
          </w:p>
        </w:tc>
        <w:tc>
          <w:tcPr>
            <w:tcW w:w="606" w:type="pct"/>
            <w:vAlign w:val="center"/>
          </w:tcPr>
          <w:p>
            <w:pPr>
              <w:keepNext w:val="0"/>
              <w:keepLines w:val="0"/>
              <w:widowControl/>
              <w:suppressLineNumbers w:val="0"/>
              <w:jc w:val="center"/>
              <w:textAlignment w:val="center"/>
              <w:rPr>
                <w:rFonts w:hint="eastAsia" w:ascii="宋体" w:hAnsi="宋体"/>
                <w:color w:val="auto"/>
                <w:sz w:val="24"/>
                <w:szCs w:val="24"/>
                <w:highlight w:val="none"/>
                <w:vertAlign w:val="baseline"/>
                <w:lang w:val="en-US" w:eastAsia="zh-CN"/>
              </w:rPr>
            </w:pPr>
          </w:p>
        </w:tc>
        <w:tc>
          <w:tcPr>
            <w:tcW w:w="677" w:type="pct"/>
            <w:vAlign w:val="center"/>
          </w:tcPr>
          <w:p>
            <w:pPr>
              <w:pStyle w:val="26"/>
              <w:jc w:val="center"/>
              <w:rPr>
                <w:rFonts w:hint="eastAsia" w:ascii="宋体" w:hAnsi="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005" w:type="pct"/>
            <w:gridSpan w:val="2"/>
            <w:vAlign w:val="center"/>
          </w:tcPr>
          <w:p>
            <w:pPr>
              <w:pStyle w:val="26"/>
              <w:jc w:val="center"/>
              <w:rPr>
                <w:rFonts w:hint="eastAsia" w:ascii="宋体" w:hAnsi="宋体"/>
                <w:color w:val="auto"/>
                <w:sz w:val="24"/>
                <w:szCs w:val="24"/>
                <w:highlight w:val="none"/>
                <w:vertAlign w:val="baseline"/>
                <w:lang w:val="en-US" w:eastAsia="zh-CN"/>
              </w:rPr>
            </w:pPr>
            <w:r>
              <w:rPr>
                <w:rFonts w:hint="eastAsia" w:ascii="宋体" w:hAnsi="宋体"/>
                <w:b/>
                <w:color w:val="auto"/>
                <w:kern w:val="0"/>
                <w:sz w:val="24"/>
                <w:highlight w:val="none"/>
              </w:rPr>
              <w:t>竞价总价</w:t>
            </w:r>
          </w:p>
        </w:tc>
        <w:tc>
          <w:tcPr>
            <w:tcW w:w="3994" w:type="pct"/>
            <w:gridSpan w:val="5"/>
            <w:vAlign w:val="center"/>
          </w:tcPr>
          <w:p>
            <w:pPr>
              <w:tabs>
                <w:tab w:val="left" w:pos="3433"/>
              </w:tabs>
              <w:snapToGrid w:val="0"/>
              <w:spacing w:line="360" w:lineRule="auto"/>
              <w:rPr>
                <w:rFonts w:ascii="宋体" w:hAnsi="宋体"/>
                <w:b w:val="0"/>
                <w:bCs w:val="0"/>
                <w:color w:val="auto"/>
                <w:kern w:val="0"/>
                <w:sz w:val="24"/>
                <w:highlight w:val="none"/>
              </w:rPr>
            </w:pPr>
            <w:r>
              <w:rPr>
                <w:rFonts w:hint="eastAsia" w:ascii="宋体" w:hAnsi="宋体"/>
                <w:b w:val="0"/>
                <w:bCs w:val="0"/>
                <w:color w:val="auto"/>
                <w:kern w:val="0"/>
                <w:sz w:val="24"/>
                <w:highlight w:val="none"/>
              </w:rPr>
              <w:t>小写金额：</w:t>
            </w:r>
          </w:p>
          <w:p>
            <w:pPr>
              <w:pStyle w:val="26"/>
              <w:jc w:val="both"/>
              <w:rPr>
                <w:rFonts w:hint="eastAsia" w:ascii="宋体" w:hAnsi="宋体"/>
                <w:b w:val="0"/>
                <w:bCs w:val="0"/>
                <w:color w:val="auto"/>
                <w:kern w:val="0"/>
                <w:sz w:val="24"/>
                <w:highlight w:val="none"/>
              </w:rPr>
            </w:pPr>
            <w:r>
              <w:rPr>
                <w:rFonts w:hint="eastAsia" w:ascii="宋体" w:hAnsi="宋体"/>
                <w:b w:val="0"/>
                <w:bCs w:val="0"/>
                <w:color w:val="auto"/>
                <w:kern w:val="0"/>
                <w:sz w:val="24"/>
                <w:highlight w:val="none"/>
              </w:rPr>
              <w:t>大写金额：</w:t>
            </w:r>
          </w:p>
        </w:tc>
      </w:tr>
    </w:tbl>
    <w:p>
      <w:pPr>
        <w:pStyle w:val="26"/>
        <w:ind w:firstLine="6240" w:firstLineChars="2600"/>
        <w:rPr>
          <w:rFonts w:hint="eastAsia" w:ascii="宋体" w:hAnsi="宋体"/>
          <w:color w:val="auto"/>
          <w:sz w:val="24"/>
          <w:highlight w:val="none"/>
        </w:rPr>
      </w:pPr>
    </w:p>
    <w:p>
      <w:pPr>
        <w:pStyle w:val="26"/>
        <w:rPr>
          <w:rFonts w:ascii="宋体" w:hAnsi="宋体"/>
          <w:color w:val="auto"/>
          <w:sz w:val="24"/>
          <w:highlight w:val="none"/>
        </w:rPr>
      </w:pPr>
    </w:p>
    <w:p>
      <w:pPr>
        <w:pStyle w:val="16"/>
        <w:spacing w:before="0" w:beforeAutospacing="0" w:after="0" w:afterAutospacing="0" w:line="460" w:lineRule="exact"/>
        <w:rPr>
          <w:color w:val="auto"/>
          <w:highlight w:val="none"/>
        </w:rPr>
      </w:pPr>
      <w:r>
        <w:rPr>
          <w:rFonts w:hint="eastAsia"/>
          <w:color w:val="auto"/>
          <w:highlight w:val="none"/>
        </w:rPr>
        <w:t>※注意：</w:t>
      </w:r>
    </w:p>
    <w:p>
      <w:pPr>
        <w:pStyle w:val="16"/>
        <w:spacing w:before="0" w:beforeAutospacing="0" w:after="0" w:afterAutospacing="0" w:line="460" w:lineRule="exact"/>
        <w:rPr>
          <w:color w:val="auto"/>
          <w:highlight w:val="none"/>
        </w:rPr>
      </w:pPr>
      <w:r>
        <w:rPr>
          <w:rFonts w:hint="eastAsia"/>
          <w:color w:val="auto"/>
          <w:highlight w:val="none"/>
        </w:rPr>
        <w:t>1、本表应按照下列规定填写：</w:t>
      </w:r>
    </w:p>
    <w:p>
      <w:pPr>
        <w:pStyle w:val="16"/>
        <w:spacing w:before="0" w:beforeAutospacing="0" w:after="0" w:afterAutospacing="0" w:line="460" w:lineRule="exact"/>
        <w:rPr>
          <w:color w:val="auto"/>
          <w:highlight w:val="none"/>
        </w:rPr>
      </w:pPr>
      <w:r>
        <w:rPr>
          <w:rFonts w:hint="eastAsia"/>
          <w:color w:val="auto"/>
          <w:highlight w:val="none"/>
        </w:rPr>
        <w:t>1.1竞价人应按照本表格式填写所投合同包的分项报价，其中：“合同包”、“品目号”、“采购标的”及“数量”应与网上竞价文件《采购标的一览表》中的有关内容（“合同包”、“品目号”、“采购标的”及“数量”）保持一致，以此类推。</w:t>
      </w:r>
    </w:p>
    <w:p>
      <w:pPr>
        <w:pStyle w:val="16"/>
        <w:spacing w:before="0" w:beforeAutospacing="0" w:after="0" w:afterAutospacing="0" w:line="460" w:lineRule="exact"/>
        <w:rPr>
          <w:color w:val="auto"/>
          <w:highlight w:val="none"/>
        </w:rPr>
      </w:pPr>
      <w:r>
        <w:rPr>
          <w:rFonts w:hint="eastAsia"/>
          <w:color w:val="auto"/>
          <w:highlight w:val="none"/>
        </w:rPr>
        <w:t>1.2同一合同包中，</w:t>
      </w:r>
      <w:r>
        <w:rPr>
          <w:rStyle w:val="20"/>
          <w:rFonts w:hint="eastAsia"/>
          <w:color w:val="auto"/>
          <w:highlight w:val="none"/>
        </w:rPr>
        <w:t>“单价”</w:t>
      </w:r>
      <w:r>
        <w:rPr>
          <w:rFonts w:hint="eastAsia"/>
          <w:color w:val="auto"/>
          <w:highlight w:val="none"/>
        </w:rPr>
        <w:t>×</w:t>
      </w:r>
      <w:r>
        <w:rPr>
          <w:rStyle w:val="20"/>
          <w:rFonts w:hint="eastAsia"/>
          <w:color w:val="auto"/>
          <w:highlight w:val="none"/>
        </w:rPr>
        <w:t>“数量”</w:t>
      </w:r>
      <w:r>
        <w:rPr>
          <w:rFonts w:hint="eastAsia"/>
          <w:color w:val="auto"/>
          <w:highlight w:val="none"/>
        </w:rPr>
        <w:t>=</w:t>
      </w:r>
      <w:r>
        <w:rPr>
          <w:rStyle w:val="20"/>
          <w:rFonts w:hint="eastAsia"/>
          <w:color w:val="auto"/>
          <w:highlight w:val="none"/>
        </w:rPr>
        <w:t>“总价”</w:t>
      </w:r>
      <w:r>
        <w:rPr>
          <w:rFonts w:hint="eastAsia"/>
          <w:color w:val="auto"/>
          <w:highlight w:val="none"/>
        </w:rPr>
        <w:t>，全部品目号</w:t>
      </w:r>
      <w:r>
        <w:rPr>
          <w:rStyle w:val="20"/>
          <w:rFonts w:hint="eastAsia"/>
          <w:color w:val="auto"/>
          <w:highlight w:val="none"/>
        </w:rPr>
        <w:t>“总价”</w:t>
      </w:r>
      <w:r>
        <w:rPr>
          <w:rFonts w:hint="eastAsia"/>
          <w:color w:val="auto"/>
          <w:highlight w:val="none"/>
        </w:rPr>
        <w:t>的合计金额应与合同包列示的</w:t>
      </w:r>
      <w:r>
        <w:rPr>
          <w:rStyle w:val="20"/>
          <w:rFonts w:hint="eastAsia"/>
          <w:color w:val="auto"/>
          <w:highlight w:val="none"/>
        </w:rPr>
        <w:t>“竞价总价”</w:t>
      </w:r>
      <w:r>
        <w:rPr>
          <w:rFonts w:hint="eastAsia"/>
          <w:color w:val="auto"/>
          <w:highlight w:val="none"/>
        </w:rPr>
        <w:t>保持一致</w:t>
      </w:r>
    </w:p>
    <w:p>
      <w:pPr>
        <w:pStyle w:val="16"/>
        <w:spacing w:before="0" w:beforeAutospacing="0" w:after="0" w:afterAutospacing="0" w:line="460" w:lineRule="exact"/>
        <w:rPr>
          <w:color w:val="auto"/>
          <w:highlight w:val="none"/>
        </w:rPr>
      </w:pPr>
      <w:r>
        <w:rPr>
          <w:rFonts w:hint="eastAsia"/>
          <w:color w:val="auto"/>
          <w:highlight w:val="none"/>
        </w:rPr>
        <w:t>1.3“大写金额”指“竞价报价”应用“壹、贰、叁、肆、伍、陆、柒、捌、玖、拾、佰、仟、万、亿、元、角、分、零”等进行填写。 </w:t>
      </w:r>
    </w:p>
    <w:p>
      <w:pPr>
        <w:pStyle w:val="16"/>
        <w:spacing w:before="0" w:beforeAutospacing="0" w:after="0" w:afterAutospacing="0" w:line="460" w:lineRule="exact"/>
        <w:rPr>
          <w:color w:val="auto"/>
          <w:highlight w:val="none"/>
        </w:rPr>
      </w:pP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竞价人（全称并加盖公章）：</w:t>
      </w:r>
    </w:p>
    <w:p>
      <w:pPr>
        <w:spacing w:line="460" w:lineRule="exact"/>
        <w:ind w:firstLine="3240" w:firstLineChars="1350"/>
        <w:jc w:val="left"/>
        <w:rPr>
          <w:rFonts w:ascii="宋体" w:hAnsi="宋体" w:cs="宋体"/>
          <w:color w:val="auto"/>
          <w:sz w:val="24"/>
          <w:highlight w:val="none"/>
        </w:rPr>
      </w:pPr>
      <w:r>
        <w:rPr>
          <w:rFonts w:hint="eastAsia" w:ascii="宋体" w:hAnsi="宋体" w:cs="宋体"/>
          <w:color w:val="auto"/>
          <w:sz w:val="24"/>
          <w:highlight w:val="none"/>
        </w:rPr>
        <w:t>竞价人代表签字：</w:t>
      </w:r>
    </w:p>
    <w:p>
      <w:pPr>
        <w:spacing w:line="460" w:lineRule="exact"/>
        <w:ind w:firstLine="3240" w:firstLineChars="1350"/>
        <w:jc w:val="left"/>
        <w:rPr>
          <w:rFonts w:ascii="宋体" w:hAnsi="宋体" w:cs="宋体"/>
          <w:b/>
          <w:color w:val="auto"/>
          <w:sz w:val="28"/>
          <w:szCs w:val="28"/>
          <w:highlight w:val="none"/>
        </w:rPr>
      </w:pPr>
      <w:r>
        <w:rPr>
          <w:rFonts w:hint="eastAsia" w:ascii="宋体" w:hAnsi="宋体" w:cs="宋体"/>
          <w:color w:val="auto"/>
          <w:sz w:val="24"/>
          <w:highlight w:val="none"/>
        </w:rPr>
        <w:t>日期：</w:t>
      </w:r>
    </w:p>
    <w:p>
      <w:pPr>
        <w:pStyle w:val="24"/>
        <w:rPr>
          <w:rFonts w:ascii="宋体" w:hAnsi="宋体" w:cs="宋体"/>
          <w:color w:val="auto"/>
          <w:sz w:val="24"/>
          <w:szCs w:val="24"/>
          <w:highlight w:val="none"/>
          <w:lang w:val="zh-TW"/>
        </w:rPr>
      </w:pPr>
    </w:p>
    <w:p>
      <w:pPr>
        <w:rPr>
          <w:color w:val="auto"/>
        </w:rPr>
      </w:pPr>
    </w:p>
    <w:sectPr>
      <w:pgSz w:w="11906" w:h="16838"/>
      <w:pgMar w:top="1417" w:right="1800"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199DF"/>
    <w:multiLevelType w:val="singleLevel"/>
    <w:tmpl w:val="9D0199DF"/>
    <w:lvl w:ilvl="0" w:tentative="0">
      <w:start w:val="1"/>
      <w:numFmt w:val="decimal"/>
      <w:suff w:val="nothing"/>
      <w:lvlText w:val="%1、"/>
      <w:lvlJc w:val="left"/>
    </w:lvl>
  </w:abstractNum>
  <w:abstractNum w:abstractNumId="1">
    <w:nsid w:val="071608FC"/>
    <w:multiLevelType w:val="singleLevel"/>
    <w:tmpl w:val="071608FC"/>
    <w:lvl w:ilvl="0" w:tentative="0">
      <w:start w:val="3"/>
      <w:numFmt w:val="chineseCounting"/>
      <w:suff w:val="nothing"/>
      <w:lvlText w:val="（%1）"/>
      <w:lvlJc w:val="left"/>
      <w:rPr>
        <w:rFonts w:hint="eastAsia"/>
      </w:rPr>
    </w:lvl>
  </w:abstractNum>
  <w:abstractNum w:abstractNumId="2">
    <w:nsid w:val="4827B3E6"/>
    <w:multiLevelType w:val="singleLevel"/>
    <w:tmpl w:val="4827B3E6"/>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0092357E"/>
    <w:rsid w:val="00370544"/>
    <w:rsid w:val="009075E4"/>
    <w:rsid w:val="0092357E"/>
    <w:rsid w:val="00A34EB2"/>
    <w:rsid w:val="00A448A8"/>
    <w:rsid w:val="02251150"/>
    <w:rsid w:val="028D5405"/>
    <w:rsid w:val="02A570F8"/>
    <w:rsid w:val="032850FC"/>
    <w:rsid w:val="04502C00"/>
    <w:rsid w:val="047D0BD4"/>
    <w:rsid w:val="057D75A4"/>
    <w:rsid w:val="06DB482C"/>
    <w:rsid w:val="07612A84"/>
    <w:rsid w:val="0A557AA3"/>
    <w:rsid w:val="0A794D80"/>
    <w:rsid w:val="0A7D3F3C"/>
    <w:rsid w:val="0AC3352F"/>
    <w:rsid w:val="0C2D5CD4"/>
    <w:rsid w:val="0DDD28C5"/>
    <w:rsid w:val="10192649"/>
    <w:rsid w:val="10FA4EB3"/>
    <w:rsid w:val="12FD4E61"/>
    <w:rsid w:val="14F83997"/>
    <w:rsid w:val="15284F2C"/>
    <w:rsid w:val="159F14ED"/>
    <w:rsid w:val="174B43DB"/>
    <w:rsid w:val="17554E86"/>
    <w:rsid w:val="178F2581"/>
    <w:rsid w:val="17A607B9"/>
    <w:rsid w:val="18C40C77"/>
    <w:rsid w:val="18F36391"/>
    <w:rsid w:val="1A1D1135"/>
    <w:rsid w:val="1A9923CA"/>
    <w:rsid w:val="1AD87A43"/>
    <w:rsid w:val="1BB71AC6"/>
    <w:rsid w:val="1D120B8C"/>
    <w:rsid w:val="1D68716B"/>
    <w:rsid w:val="1D783113"/>
    <w:rsid w:val="1E914CA6"/>
    <w:rsid w:val="1F32168E"/>
    <w:rsid w:val="215626EE"/>
    <w:rsid w:val="22473E0E"/>
    <w:rsid w:val="225549DB"/>
    <w:rsid w:val="22F04641"/>
    <w:rsid w:val="24D27253"/>
    <w:rsid w:val="25A64D89"/>
    <w:rsid w:val="25A96163"/>
    <w:rsid w:val="25F22E55"/>
    <w:rsid w:val="266A76C2"/>
    <w:rsid w:val="26792BAA"/>
    <w:rsid w:val="296722E8"/>
    <w:rsid w:val="2A41271B"/>
    <w:rsid w:val="2BC62B48"/>
    <w:rsid w:val="2D3B0D0E"/>
    <w:rsid w:val="2DCC55D5"/>
    <w:rsid w:val="2E0C3364"/>
    <w:rsid w:val="30363EB4"/>
    <w:rsid w:val="311A73B3"/>
    <w:rsid w:val="32A314EE"/>
    <w:rsid w:val="32F20B25"/>
    <w:rsid w:val="334761A7"/>
    <w:rsid w:val="35064C8D"/>
    <w:rsid w:val="359C6669"/>
    <w:rsid w:val="36262261"/>
    <w:rsid w:val="38C0337F"/>
    <w:rsid w:val="3B530501"/>
    <w:rsid w:val="3BA42229"/>
    <w:rsid w:val="3BCB4EBB"/>
    <w:rsid w:val="3C3A5E97"/>
    <w:rsid w:val="3E321CDD"/>
    <w:rsid w:val="40A142F2"/>
    <w:rsid w:val="4172680D"/>
    <w:rsid w:val="41856489"/>
    <w:rsid w:val="41CC419D"/>
    <w:rsid w:val="455A6376"/>
    <w:rsid w:val="45B255E2"/>
    <w:rsid w:val="47BB0C1E"/>
    <w:rsid w:val="48500DF2"/>
    <w:rsid w:val="497D6989"/>
    <w:rsid w:val="4988722B"/>
    <w:rsid w:val="4AC17735"/>
    <w:rsid w:val="4B6A6CA9"/>
    <w:rsid w:val="4BB40B41"/>
    <w:rsid w:val="4BFE6021"/>
    <w:rsid w:val="4C082AA3"/>
    <w:rsid w:val="4CEE1B95"/>
    <w:rsid w:val="502A587C"/>
    <w:rsid w:val="521424E0"/>
    <w:rsid w:val="52FE69F6"/>
    <w:rsid w:val="54A63942"/>
    <w:rsid w:val="55B501C3"/>
    <w:rsid w:val="566E1612"/>
    <w:rsid w:val="567B3AB7"/>
    <w:rsid w:val="574216F0"/>
    <w:rsid w:val="583228D2"/>
    <w:rsid w:val="58DB1F9E"/>
    <w:rsid w:val="59E554D9"/>
    <w:rsid w:val="5A47702B"/>
    <w:rsid w:val="5B9533F1"/>
    <w:rsid w:val="5C020A22"/>
    <w:rsid w:val="5C5A71C2"/>
    <w:rsid w:val="5CA45F67"/>
    <w:rsid w:val="5D50753A"/>
    <w:rsid w:val="5D8817F9"/>
    <w:rsid w:val="5E581905"/>
    <w:rsid w:val="5E767EDE"/>
    <w:rsid w:val="5EF42257"/>
    <w:rsid w:val="5F084A9F"/>
    <w:rsid w:val="60CE487F"/>
    <w:rsid w:val="60FD2BA2"/>
    <w:rsid w:val="64A70DF2"/>
    <w:rsid w:val="65D23585"/>
    <w:rsid w:val="65FF5D35"/>
    <w:rsid w:val="667B1AFD"/>
    <w:rsid w:val="66E86135"/>
    <w:rsid w:val="68C3111C"/>
    <w:rsid w:val="698536CB"/>
    <w:rsid w:val="6CFA7CED"/>
    <w:rsid w:val="6D9F1278"/>
    <w:rsid w:val="6E9D3265"/>
    <w:rsid w:val="6EA2262A"/>
    <w:rsid w:val="6EE025C2"/>
    <w:rsid w:val="6EEB61B5"/>
    <w:rsid w:val="6F1A32D7"/>
    <w:rsid w:val="6F1C418A"/>
    <w:rsid w:val="6F2474E3"/>
    <w:rsid w:val="6F791B6A"/>
    <w:rsid w:val="706B15E0"/>
    <w:rsid w:val="70CE2A4C"/>
    <w:rsid w:val="718464CC"/>
    <w:rsid w:val="724E4FA2"/>
    <w:rsid w:val="737F43B9"/>
    <w:rsid w:val="739A497A"/>
    <w:rsid w:val="73BA79C4"/>
    <w:rsid w:val="747D7FB4"/>
    <w:rsid w:val="761B566E"/>
    <w:rsid w:val="77300036"/>
    <w:rsid w:val="77ED253E"/>
    <w:rsid w:val="78357BF9"/>
    <w:rsid w:val="794C55C6"/>
    <w:rsid w:val="79EB4070"/>
    <w:rsid w:val="7A41775B"/>
    <w:rsid w:val="7ADA7319"/>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6" w:lineRule="auto"/>
      <w:outlineLvl w:val="0"/>
    </w:pPr>
    <w:rPr>
      <w:b/>
      <w:kern w:val="44"/>
      <w:sz w:val="44"/>
    </w:rPr>
  </w:style>
  <w:style w:type="paragraph" w:styleId="8">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Calibri" w:hAnsi="Calibri"/>
    </w:rPr>
  </w:style>
  <w:style w:type="paragraph" w:styleId="3">
    <w:name w:val="Body Text"/>
    <w:basedOn w:val="1"/>
    <w:next w:val="1"/>
    <w:qFormat/>
    <w:uiPriority w:val="0"/>
    <w:pPr>
      <w:spacing w:after="120"/>
    </w:pPr>
  </w:style>
  <w:style w:type="paragraph" w:styleId="4">
    <w:name w:val="Body Text First Indent 2"/>
    <w:basedOn w:val="5"/>
    <w:qFormat/>
    <w:uiPriority w:val="99"/>
    <w:pPr>
      <w:tabs>
        <w:tab w:val="left" w:pos="4606"/>
      </w:tabs>
      <w:ind w:firstLine="4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9">
    <w:name w:val="Normal Indent"/>
    <w:basedOn w:val="1"/>
    <w:next w:val="5"/>
    <w:qFormat/>
    <w:uiPriority w:val="0"/>
    <w:pPr>
      <w:ind w:firstLine="420"/>
    </w:pPr>
    <w:rPr>
      <w:szCs w:val="20"/>
    </w:rPr>
  </w:style>
  <w:style w:type="paragraph" w:styleId="10">
    <w:name w:val="annotation text"/>
    <w:basedOn w:val="1"/>
    <w:qFormat/>
    <w:uiPriority w:val="0"/>
    <w:pPr>
      <w:jc w:val="left"/>
    </w:pPr>
  </w:style>
  <w:style w:type="paragraph" w:styleId="11">
    <w:name w:val="Plain Text"/>
    <w:basedOn w:val="1"/>
    <w:qFormat/>
    <w:uiPriority w:val="0"/>
    <w:rPr>
      <w:rFonts w:ascii="宋体" w:hAnsi="Courier New"/>
      <w:kern w:val="0"/>
      <w:sz w:val="20"/>
    </w:rPr>
  </w:style>
  <w:style w:type="paragraph" w:styleId="12">
    <w:name w:val="Body Text Indent 2"/>
    <w:basedOn w:val="1"/>
    <w:qFormat/>
    <w:uiPriority w:val="0"/>
    <w:pPr>
      <w:widowControl/>
      <w:spacing w:after="120" w:line="480" w:lineRule="auto"/>
      <w:ind w:left="420" w:leftChars="200"/>
      <w:jc w:val="left"/>
    </w:pPr>
    <w:rPr>
      <w:rFonts w:ascii="宋体" w:hAnsi="宋体"/>
      <w:kern w:val="0"/>
      <w:sz w:val="24"/>
    </w:rPr>
  </w:style>
  <w:style w:type="paragraph" w:styleId="13">
    <w:name w:val="Balloon Text"/>
    <w:basedOn w:val="1"/>
    <w:next w:val="1"/>
    <w:qFormat/>
    <w:uiPriority w:val="0"/>
    <w:rPr>
      <w:rFonts w:eastAsia="Times New Roman"/>
      <w:sz w:val="18"/>
      <w:szCs w:val="18"/>
    </w:rPr>
  </w:style>
  <w:style w:type="paragraph" w:styleId="14">
    <w:name w:val="footer"/>
    <w:basedOn w:val="1"/>
    <w:next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bCs/>
    </w:rPr>
  </w:style>
  <w:style w:type="character" w:styleId="21">
    <w:name w:val="page number"/>
    <w:qFormat/>
    <w:uiPriority w:val="0"/>
  </w:style>
  <w:style w:type="character" w:styleId="22">
    <w:name w:val="annotation reference"/>
    <w:basedOn w:val="19"/>
    <w:qFormat/>
    <w:uiPriority w:val="0"/>
    <w:rPr>
      <w:sz w:val="21"/>
      <w:szCs w:val="21"/>
    </w:rPr>
  </w:style>
  <w:style w:type="paragraph" w:customStyle="1" w:styleId="23">
    <w:name w:val="FC正文"/>
    <w:basedOn w:val="1"/>
    <w:qFormat/>
    <w:uiPriority w:val="0"/>
    <w:pPr>
      <w:snapToGrid w:val="0"/>
      <w:spacing w:beforeLines="50" w:afterLines="50" w:line="360" w:lineRule="auto"/>
      <w:ind w:firstLine="480" w:firstLineChars="200"/>
      <w:contextualSpacing/>
    </w:pPr>
    <w:rPr>
      <w:sz w:val="24"/>
    </w:rPr>
  </w:style>
  <w:style w:type="paragraph" w:customStyle="1" w:styleId="24">
    <w:name w:val="Fließtext"/>
    <w:basedOn w:val="1"/>
    <w:qFormat/>
    <w:uiPriority w:val="0"/>
    <w:pPr>
      <w:overflowPunct w:val="0"/>
      <w:autoSpaceDE w:val="0"/>
      <w:autoSpaceDN w:val="0"/>
      <w:adjustRightInd w:val="0"/>
      <w:textAlignment w:val="baseline"/>
    </w:pPr>
    <w:rPr>
      <w:kern w:val="28"/>
      <w:szCs w:val="20"/>
    </w:rPr>
  </w:style>
  <w:style w:type="character" w:customStyle="1" w:styleId="25">
    <w:name w:val="NormalCharacter"/>
    <w:semiHidden/>
    <w:qFormat/>
    <w:uiPriority w:val="0"/>
    <w:rPr>
      <w:kern w:val="2"/>
      <w:sz w:val="21"/>
      <w:szCs w:val="24"/>
      <w:lang w:val="en-US" w:eastAsia="zh-CN" w:bidi="ar-SA"/>
    </w:rPr>
  </w:style>
  <w:style w:type="paragraph" w:customStyle="1" w:styleId="26">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3"/>
    <w:basedOn w:val="11"/>
    <w:qFormat/>
    <w:uiPriority w:val="0"/>
    <w:pPr>
      <w:spacing w:line="0" w:lineRule="atLeast"/>
      <w:outlineLvl w:val="0"/>
    </w:pPr>
    <w:rPr>
      <w:sz w:val="28"/>
    </w:rPr>
  </w:style>
  <w:style w:type="character" w:customStyle="1" w:styleId="28">
    <w:name w:val="apple-converted-space"/>
    <w:qFormat/>
    <w:uiPriority w:val="0"/>
    <w:rPr>
      <w:rFonts w:ascii="Times New Roman" w:hAnsi="Times New Roman" w:eastAsia="宋体" w:cs="Times New Roman"/>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31">
    <w:name w:val="列表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黑体"/>
      <w:kern w:val="2"/>
      <w:sz w:val="21"/>
      <w:szCs w:val="22"/>
      <w:lang w:val="en-US" w:eastAsia="zh-CN" w:bidi="ar"/>
    </w:rPr>
  </w:style>
  <w:style w:type="paragraph" w:customStyle="1" w:styleId="32">
    <w:name w:val="样式"/>
    <w:qFormat/>
    <w:uiPriority w:val="0"/>
    <w:pPr>
      <w:widowControl w:val="0"/>
      <w:autoSpaceDE w:val="0"/>
      <w:autoSpaceDN w:val="0"/>
      <w:adjustRightInd w:val="0"/>
    </w:pPr>
    <w:rPr>
      <w:rFonts w:ascii="宋体" w:hAnsi="等线" w:eastAsia="宋体" w:cs="宋体"/>
      <w:sz w:val="24"/>
      <w:szCs w:val="24"/>
      <w:lang w:val="en-US" w:eastAsia="zh-CN" w:bidi="ar-SA"/>
    </w:rPr>
  </w:style>
  <w:style w:type="paragraph" w:customStyle="1" w:styleId="33">
    <w:name w:val="正文_14"/>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15735</Words>
  <Characters>16834</Characters>
  <Lines>123</Lines>
  <Paragraphs>34</Paragraphs>
  <TotalTime>1</TotalTime>
  <ScaleCrop>false</ScaleCrop>
  <LinksUpToDate>false</LinksUpToDate>
  <CharactersWithSpaces>17712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2022-06-28T08:09:00Z</dcterms:created>
  <dc:creator>Administrator</dc:creator>
  <cp:lastModifiedBy>Administrator</cp:lastModifiedBy>
  <cp:lastPrinted>2022-07-08T03:28:00Z</cp:lastPrinted>
  <dcterms:modified xsi:type="dcterms:W3CDTF">2022-11-28T01:52:07Z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57B16FCCF9EE48009EF749B77BAB4BC4</vt:lpwstr>
  </property>
</Properties>
</file>